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01D98">
      <w:pPr>
        <w:jc w:val="center"/>
        <w:rPr>
          <w:rFonts w:ascii="宋体" w:hAnsi="宋体" w:cs="微软雅黑"/>
          <w:b/>
          <w:color w:val="auto"/>
          <w:kern w:val="15"/>
          <w:sz w:val="44"/>
          <w:szCs w:val="44"/>
        </w:rPr>
      </w:pPr>
    </w:p>
    <w:p w14:paraId="401F2210">
      <w:pPr>
        <w:spacing w:line="480" w:lineRule="auto"/>
        <w:jc w:val="center"/>
        <w:rPr>
          <w:rFonts w:hint="eastAsia" w:ascii="宋体" w:hAnsi="宋体" w:eastAsia="宋体" w:cs="微软雅黑"/>
          <w:b/>
          <w:color w:val="auto"/>
          <w:kern w:val="15"/>
          <w:sz w:val="52"/>
          <w:szCs w:val="52"/>
          <w:lang w:eastAsia="zh-CN"/>
        </w:rPr>
      </w:pPr>
      <w:r>
        <w:rPr>
          <w:rFonts w:hint="eastAsia" w:ascii="宋体" w:hAnsi="宋体" w:cs="微软雅黑"/>
          <w:b/>
          <w:color w:val="auto"/>
          <w:kern w:val="15"/>
          <w:sz w:val="52"/>
          <w:szCs w:val="52"/>
          <w:lang w:eastAsia="zh-CN"/>
        </w:rPr>
        <w:t>驻马店市中心医院中药配方颗粒供应服务采购项目（三次）</w:t>
      </w:r>
    </w:p>
    <w:p w14:paraId="396CF4C1">
      <w:pPr>
        <w:pStyle w:val="10"/>
        <w:ind w:right="63"/>
        <w:rPr>
          <w:color w:val="auto"/>
        </w:rPr>
      </w:pPr>
    </w:p>
    <w:p w14:paraId="5BF03154">
      <w:pPr>
        <w:pStyle w:val="11"/>
        <w:jc w:val="both"/>
        <w:rPr>
          <w:color w:val="auto"/>
        </w:rPr>
      </w:pPr>
    </w:p>
    <w:p w14:paraId="0863D780">
      <w:pPr>
        <w:pStyle w:val="10"/>
        <w:ind w:left="63" w:right="63"/>
        <w:rPr>
          <w:color w:val="auto"/>
        </w:rPr>
      </w:pPr>
    </w:p>
    <w:p w14:paraId="676AC3BB">
      <w:pPr>
        <w:jc w:val="center"/>
        <w:rPr>
          <w:rFonts w:ascii="宋体" w:hAnsi="宋体" w:cs="微软雅黑"/>
          <w:b/>
          <w:color w:val="auto"/>
          <w:kern w:val="15"/>
          <w:sz w:val="72"/>
          <w:szCs w:val="72"/>
        </w:rPr>
      </w:pPr>
      <w:r>
        <w:rPr>
          <w:rFonts w:hint="eastAsia" w:ascii="宋体" w:hAnsi="宋体" w:cs="微软雅黑"/>
          <w:b/>
          <w:color w:val="auto"/>
          <w:kern w:val="15"/>
          <w:sz w:val="72"/>
          <w:szCs w:val="72"/>
        </w:rPr>
        <w:t>竞争性磋商文件</w:t>
      </w:r>
    </w:p>
    <w:p w14:paraId="797FDAF7">
      <w:pPr>
        <w:pStyle w:val="10"/>
        <w:ind w:right="63"/>
        <w:rPr>
          <w:color w:val="auto"/>
        </w:rPr>
      </w:pPr>
    </w:p>
    <w:p w14:paraId="15B09A5F">
      <w:pPr>
        <w:pStyle w:val="10"/>
        <w:ind w:left="63" w:right="63"/>
        <w:rPr>
          <w:color w:val="auto"/>
        </w:rPr>
      </w:pPr>
    </w:p>
    <w:p w14:paraId="3020988F">
      <w:pPr>
        <w:jc w:val="center"/>
        <w:rPr>
          <w:rFonts w:ascii="宋体" w:hAnsi="宋体" w:cs="微软雅黑"/>
          <w:b/>
          <w:color w:val="auto"/>
          <w:sz w:val="28"/>
          <w:szCs w:val="28"/>
        </w:rPr>
      </w:pPr>
      <w:r>
        <w:rPr>
          <w:rFonts w:hint="eastAsia" w:ascii="宋体" w:hAnsi="宋体" w:cs="微软雅黑"/>
          <w:b/>
          <w:color w:val="auto"/>
          <w:sz w:val="28"/>
          <w:szCs w:val="28"/>
        </w:rPr>
        <w:t>项目编号：驻政采购-2024-0</w:t>
      </w:r>
      <w:r>
        <w:rPr>
          <w:rFonts w:hint="eastAsia" w:ascii="宋体" w:hAnsi="宋体" w:cs="微软雅黑"/>
          <w:b/>
          <w:color w:val="auto"/>
          <w:sz w:val="28"/>
          <w:szCs w:val="28"/>
          <w:lang w:val="en-US" w:eastAsia="zh-CN"/>
        </w:rPr>
        <w:t>9</w:t>
      </w:r>
      <w:r>
        <w:rPr>
          <w:rFonts w:hint="eastAsia" w:ascii="宋体" w:hAnsi="宋体" w:cs="微软雅黑"/>
          <w:b/>
          <w:color w:val="auto"/>
          <w:sz w:val="28"/>
          <w:szCs w:val="28"/>
        </w:rPr>
        <w:t>-</w:t>
      </w:r>
      <w:r>
        <w:rPr>
          <w:rFonts w:hint="eastAsia" w:ascii="宋体" w:hAnsi="宋体" w:cs="微软雅黑"/>
          <w:b/>
          <w:color w:val="auto"/>
          <w:sz w:val="28"/>
          <w:szCs w:val="28"/>
          <w:lang w:val="en-US" w:eastAsia="zh-CN"/>
        </w:rPr>
        <w:t>12</w:t>
      </w:r>
    </w:p>
    <w:p w14:paraId="690B08AD">
      <w:pPr>
        <w:jc w:val="center"/>
        <w:rPr>
          <w:rFonts w:ascii="宋体" w:hAnsi="宋体" w:cs="微软雅黑"/>
          <w:b/>
          <w:color w:val="auto"/>
          <w:sz w:val="36"/>
          <w:szCs w:val="36"/>
        </w:rPr>
      </w:pPr>
    </w:p>
    <w:p w14:paraId="1995D832">
      <w:pPr>
        <w:jc w:val="center"/>
        <w:rPr>
          <w:rFonts w:ascii="宋体" w:hAnsi="宋体" w:cs="微软雅黑"/>
          <w:b/>
          <w:color w:val="auto"/>
          <w:sz w:val="36"/>
          <w:szCs w:val="36"/>
        </w:rPr>
      </w:pPr>
    </w:p>
    <w:p w14:paraId="3041ECFA">
      <w:pPr>
        <w:pStyle w:val="21"/>
        <w:ind w:firstLine="210"/>
        <w:rPr>
          <w:color w:val="auto"/>
        </w:rPr>
      </w:pPr>
    </w:p>
    <w:p w14:paraId="187CDDE3">
      <w:pPr>
        <w:pStyle w:val="11"/>
        <w:jc w:val="both"/>
        <w:rPr>
          <w:color w:val="auto"/>
        </w:rPr>
      </w:pPr>
    </w:p>
    <w:p w14:paraId="5B6DA23E">
      <w:pPr>
        <w:pStyle w:val="11"/>
        <w:jc w:val="both"/>
        <w:rPr>
          <w:color w:val="auto"/>
        </w:rPr>
      </w:pPr>
    </w:p>
    <w:p w14:paraId="4D646DC3">
      <w:pPr>
        <w:pStyle w:val="11"/>
        <w:rPr>
          <w:color w:val="auto"/>
        </w:rPr>
      </w:pPr>
    </w:p>
    <w:p w14:paraId="4BC6938F">
      <w:pPr>
        <w:pStyle w:val="10"/>
        <w:rPr>
          <w:color w:val="auto"/>
        </w:rPr>
      </w:pPr>
    </w:p>
    <w:p w14:paraId="14375F78">
      <w:pPr>
        <w:pStyle w:val="11"/>
        <w:rPr>
          <w:color w:val="auto"/>
        </w:rPr>
      </w:pPr>
    </w:p>
    <w:p w14:paraId="15D297E1">
      <w:pPr>
        <w:pStyle w:val="10"/>
        <w:rPr>
          <w:color w:val="auto"/>
        </w:rPr>
      </w:pPr>
    </w:p>
    <w:p w14:paraId="5AC785F9">
      <w:pPr>
        <w:pStyle w:val="11"/>
        <w:rPr>
          <w:color w:val="auto"/>
        </w:rPr>
      </w:pPr>
    </w:p>
    <w:p w14:paraId="430550C5">
      <w:pPr>
        <w:tabs>
          <w:tab w:val="left" w:pos="1080"/>
        </w:tabs>
        <w:rPr>
          <w:rFonts w:ascii="宋体" w:hAnsi="宋体" w:cs="微软雅黑"/>
          <w:b/>
          <w:color w:val="auto"/>
          <w:sz w:val="32"/>
          <w:szCs w:val="32"/>
        </w:rPr>
      </w:pPr>
    </w:p>
    <w:p w14:paraId="4D3A8DB8">
      <w:pPr>
        <w:tabs>
          <w:tab w:val="left" w:pos="1080"/>
        </w:tabs>
        <w:spacing w:line="480" w:lineRule="auto"/>
        <w:ind w:left="3167" w:leftChars="506" w:hanging="2104" w:hangingChars="655"/>
        <w:rPr>
          <w:rFonts w:hAnsi="宋体" w:cs="微软雅黑"/>
          <w:b/>
          <w:color w:val="auto"/>
          <w:sz w:val="32"/>
          <w:szCs w:val="32"/>
        </w:rPr>
      </w:pPr>
      <w:r>
        <w:rPr>
          <w:rFonts w:hint="eastAsia" w:ascii="宋体" w:hAnsi="宋体" w:cs="微软雅黑"/>
          <w:b/>
          <w:color w:val="auto"/>
          <w:sz w:val="32"/>
          <w:szCs w:val="32"/>
        </w:rPr>
        <w:t>采   购   人：</w:t>
      </w:r>
      <w:r>
        <w:rPr>
          <w:rFonts w:hint="eastAsia" w:hAnsi="宋体" w:cs="微软雅黑"/>
          <w:b/>
          <w:color w:val="auto"/>
          <w:sz w:val="32"/>
          <w:szCs w:val="32"/>
        </w:rPr>
        <w:t>驻马店市中心医院</w:t>
      </w:r>
    </w:p>
    <w:p w14:paraId="037E857D">
      <w:pPr>
        <w:tabs>
          <w:tab w:val="left" w:pos="1080"/>
        </w:tabs>
        <w:spacing w:line="480" w:lineRule="auto"/>
        <w:ind w:firstLine="1063" w:firstLineChars="331"/>
        <w:rPr>
          <w:rFonts w:ascii="宋体" w:hAnsi="宋体" w:cs="微软雅黑"/>
          <w:color w:val="auto"/>
          <w:sz w:val="32"/>
          <w:szCs w:val="32"/>
        </w:rPr>
      </w:pPr>
      <w:r>
        <w:rPr>
          <w:rFonts w:hint="eastAsia" w:ascii="宋体" w:hAnsi="宋体" w:cs="微软雅黑"/>
          <w:b/>
          <w:color w:val="auto"/>
          <w:sz w:val="32"/>
          <w:szCs w:val="32"/>
        </w:rPr>
        <w:t>采购代理机构：中大宇辰项目管理有限公司</w:t>
      </w:r>
    </w:p>
    <w:p w14:paraId="3740AF08">
      <w:pPr>
        <w:spacing w:line="480" w:lineRule="auto"/>
        <w:rPr>
          <w:rFonts w:ascii="宋体" w:hAnsi="宋体" w:cs="宋体"/>
          <w:b/>
          <w:color w:val="auto"/>
          <w:sz w:val="32"/>
          <w:szCs w:val="32"/>
        </w:rPr>
      </w:pPr>
      <w:r>
        <w:rPr>
          <w:rFonts w:hint="eastAsia" w:ascii="宋体" w:hAnsi="宋体" w:cs="微软雅黑"/>
          <w:b/>
          <w:color w:val="auto"/>
          <w:sz w:val="32"/>
          <w:szCs w:val="32"/>
        </w:rPr>
        <w:t xml:space="preserve">       日        期：二零二</w:t>
      </w:r>
      <w:r>
        <w:rPr>
          <w:rFonts w:hint="eastAsia" w:ascii="宋体" w:hAnsi="宋体" w:cs="微软雅黑"/>
          <w:b/>
          <w:color w:val="auto"/>
          <w:sz w:val="32"/>
          <w:szCs w:val="32"/>
          <w:lang w:val="en-US" w:eastAsia="zh-CN"/>
        </w:rPr>
        <w:t>五</w:t>
      </w:r>
      <w:r>
        <w:rPr>
          <w:rFonts w:hint="eastAsia" w:ascii="宋体" w:hAnsi="宋体" w:cs="微软雅黑"/>
          <w:b/>
          <w:color w:val="auto"/>
          <w:sz w:val="32"/>
          <w:szCs w:val="32"/>
        </w:rPr>
        <w:t>年</w:t>
      </w:r>
      <w:r>
        <w:rPr>
          <w:rFonts w:hint="eastAsia" w:ascii="宋体" w:hAnsi="宋体" w:cs="微软雅黑"/>
          <w:b/>
          <w:color w:val="auto"/>
          <w:sz w:val="32"/>
          <w:szCs w:val="32"/>
          <w:lang w:val="en-US" w:eastAsia="zh-CN"/>
        </w:rPr>
        <w:t>二</w:t>
      </w:r>
      <w:r>
        <w:rPr>
          <w:rFonts w:hint="eastAsia" w:ascii="宋体" w:hAnsi="宋体" w:cs="微软雅黑"/>
          <w:b/>
          <w:color w:val="auto"/>
          <w:sz w:val="32"/>
          <w:szCs w:val="32"/>
        </w:rPr>
        <w:t>月</w:t>
      </w:r>
    </w:p>
    <w:p w14:paraId="32F851D1">
      <w:pPr>
        <w:widowControl/>
        <w:shd w:val="clear" w:color="auto" w:fill="FFFFFF"/>
        <w:spacing w:before="156" w:after="156" w:line="360" w:lineRule="atLeast"/>
        <w:jc w:val="center"/>
        <w:rPr>
          <w:rFonts w:ascii="宋体" w:hAnsi="宋体" w:cs="宋体"/>
          <w:b/>
          <w:bCs/>
          <w:color w:val="auto"/>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p>
    <w:p w14:paraId="29A1A235">
      <w:pPr>
        <w:widowControl/>
        <w:spacing w:line="360" w:lineRule="auto"/>
        <w:jc w:val="center"/>
        <w:rPr>
          <w:rFonts w:ascii="黑体" w:hAnsi="宋体" w:eastAsia="黑体" w:cs="宋体"/>
          <w:b/>
          <w:bCs/>
          <w:color w:val="auto"/>
          <w:kern w:val="0"/>
          <w:sz w:val="32"/>
          <w:szCs w:val="32"/>
        </w:rPr>
      </w:pPr>
    </w:p>
    <w:p w14:paraId="5DC7A2C1">
      <w:pPr>
        <w:widowControl/>
        <w:spacing w:line="360" w:lineRule="auto"/>
        <w:jc w:val="center"/>
        <w:rPr>
          <w:rFonts w:ascii="宋体" w:hAnsi="宋体" w:cs="宋体"/>
          <w:color w:val="auto"/>
          <w:kern w:val="0"/>
          <w:sz w:val="24"/>
        </w:rPr>
      </w:pPr>
      <w:r>
        <w:rPr>
          <w:rFonts w:hint="eastAsia" w:ascii="黑体" w:hAnsi="宋体" w:eastAsia="黑体" w:cs="宋体"/>
          <w:b/>
          <w:bCs/>
          <w:color w:val="auto"/>
          <w:kern w:val="0"/>
          <w:sz w:val="32"/>
          <w:szCs w:val="32"/>
        </w:rPr>
        <w:t>目        录</w:t>
      </w:r>
    </w:p>
    <w:p w14:paraId="3CE4206F">
      <w:pPr>
        <w:widowControl/>
        <w:spacing w:line="600" w:lineRule="exact"/>
        <w:ind w:firstLine="1440"/>
        <w:jc w:val="left"/>
        <w:rPr>
          <w:rFonts w:ascii="宋体" w:hAnsi="宋体" w:cs="宋体"/>
          <w:color w:val="auto"/>
          <w:kern w:val="0"/>
          <w:sz w:val="24"/>
        </w:rPr>
      </w:pPr>
    </w:p>
    <w:p w14:paraId="6E8FB3F6">
      <w:pPr>
        <w:widowControl/>
        <w:spacing w:line="600" w:lineRule="exact"/>
        <w:ind w:firstLine="1440"/>
        <w:jc w:val="left"/>
        <w:rPr>
          <w:rFonts w:ascii="宋体" w:hAnsi="宋体" w:cs="宋体"/>
          <w:color w:val="auto"/>
          <w:kern w:val="0"/>
          <w:sz w:val="28"/>
          <w:szCs w:val="28"/>
        </w:rPr>
      </w:pPr>
      <w:r>
        <w:rPr>
          <w:rFonts w:hint="eastAsia" w:ascii="宋体" w:hAnsi="宋体" w:cs="宋体"/>
          <w:color w:val="auto"/>
          <w:kern w:val="0"/>
          <w:sz w:val="24"/>
        </w:rPr>
        <w:t>第一章    竞争性磋商公告</w:t>
      </w:r>
    </w:p>
    <w:p w14:paraId="664EC7D1">
      <w:pPr>
        <w:widowControl/>
        <w:spacing w:line="600" w:lineRule="exact"/>
        <w:ind w:left="1440"/>
        <w:jc w:val="left"/>
        <w:rPr>
          <w:color w:val="auto"/>
          <w:kern w:val="0"/>
          <w:sz w:val="28"/>
          <w:szCs w:val="28"/>
        </w:rPr>
      </w:pPr>
      <w:r>
        <w:rPr>
          <w:rFonts w:hint="eastAsia" w:ascii="宋体" w:hAnsi="宋体" w:cs="宋体"/>
          <w:color w:val="auto"/>
          <w:kern w:val="0"/>
          <w:sz w:val="24"/>
        </w:rPr>
        <w:t>第二章    采购需求</w:t>
      </w:r>
    </w:p>
    <w:p w14:paraId="535D6068">
      <w:pPr>
        <w:widowControl/>
        <w:spacing w:line="600" w:lineRule="exact"/>
        <w:ind w:left="1440"/>
        <w:jc w:val="left"/>
        <w:rPr>
          <w:color w:val="auto"/>
          <w:kern w:val="0"/>
          <w:sz w:val="28"/>
          <w:szCs w:val="28"/>
        </w:rPr>
      </w:pPr>
      <w:r>
        <w:rPr>
          <w:rFonts w:hint="eastAsia" w:ascii="宋体" w:hAnsi="宋体" w:cs="宋体"/>
          <w:color w:val="auto"/>
          <w:kern w:val="0"/>
          <w:sz w:val="24"/>
        </w:rPr>
        <w:t>第三章    供应商须知</w:t>
      </w:r>
    </w:p>
    <w:p w14:paraId="59F9151F">
      <w:pPr>
        <w:widowControl/>
        <w:spacing w:line="600" w:lineRule="exact"/>
        <w:ind w:left="1439" w:firstLine="1200"/>
        <w:jc w:val="left"/>
        <w:rPr>
          <w:color w:val="auto"/>
          <w:kern w:val="0"/>
          <w:sz w:val="28"/>
          <w:szCs w:val="28"/>
        </w:rPr>
      </w:pPr>
      <w:r>
        <w:rPr>
          <w:rFonts w:hint="eastAsia" w:ascii="宋体" w:hAnsi="宋体" w:cs="宋体"/>
          <w:color w:val="auto"/>
          <w:kern w:val="0"/>
          <w:sz w:val="24"/>
        </w:rPr>
        <w:t>供应商须知前附表</w:t>
      </w:r>
    </w:p>
    <w:p w14:paraId="69F39860">
      <w:pPr>
        <w:widowControl/>
        <w:spacing w:line="600" w:lineRule="exact"/>
        <w:ind w:left="2159" w:firstLine="480"/>
        <w:jc w:val="left"/>
        <w:rPr>
          <w:color w:val="auto"/>
          <w:kern w:val="0"/>
          <w:sz w:val="28"/>
          <w:szCs w:val="28"/>
        </w:rPr>
      </w:pPr>
      <w:r>
        <w:rPr>
          <w:rFonts w:hint="eastAsia" w:ascii="宋体" w:hAnsi="宋体" w:cs="宋体"/>
          <w:color w:val="auto"/>
          <w:kern w:val="0"/>
          <w:sz w:val="24"/>
        </w:rPr>
        <w:t>一、说明</w:t>
      </w:r>
    </w:p>
    <w:p w14:paraId="6CC3661D">
      <w:pPr>
        <w:widowControl/>
        <w:spacing w:line="600" w:lineRule="exact"/>
        <w:ind w:left="2159" w:firstLine="480"/>
        <w:jc w:val="left"/>
        <w:rPr>
          <w:color w:val="auto"/>
          <w:kern w:val="0"/>
          <w:sz w:val="28"/>
          <w:szCs w:val="28"/>
        </w:rPr>
      </w:pPr>
      <w:r>
        <w:rPr>
          <w:rFonts w:hint="eastAsia" w:ascii="宋体" w:hAnsi="宋体" w:cs="宋体"/>
          <w:color w:val="auto"/>
          <w:kern w:val="0"/>
          <w:sz w:val="24"/>
        </w:rPr>
        <w:t>二、竞争性磋商文件</w:t>
      </w:r>
    </w:p>
    <w:p w14:paraId="413B8E0B">
      <w:pPr>
        <w:widowControl/>
        <w:spacing w:line="600" w:lineRule="exact"/>
        <w:ind w:left="2159" w:firstLine="480"/>
        <w:jc w:val="left"/>
        <w:rPr>
          <w:color w:val="auto"/>
          <w:kern w:val="0"/>
          <w:sz w:val="28"/>
          <w:szCs w:val="28"/>
        </w:rPr>
      </w:pPr>
      <w:r>
        <w:rPr>
          <w:rFonts w:hint="eastAsia" w:ascii="宋体" w:hAnsi="宋体" w:cs="宋体"/>
          <w:color w:val="auto"/>
          <w:kern w:val="0"/>
          <w:sz w:val="24"/>
        </w:rPr>
        <w:t>三、响应文件的编制</w:t>
      </w:r>
    </w:p>
    <w:p w14:paraId="38CDD8DA">
      <w:pPr>
        <w:widowControl/>
        <w:spacing w:line="600" w:lineRule="exact"/>
        <w:ind w:left="2159" w:firstLine="480"/>
        <w:jc w:val="left"/>
        <w:rPr>
          <w:color w:val="auto"/>
          <w:kern w:val="0"/>
          <w:sz w:val="28"/>
          <w:szCs w:val="28"/>
        </w:rPr>
      </w:pPr>
      <w:r>
        <w:rPr>
          <w:rFonts w:hint="eastAsia" w:ascii="宋体" w:hAnsi="宋体" w:cs="宋体"/>
          <w:color w:val="auto"/>
          <w:kern w:val="0"/>
          <w:sz w:val="24"/>
        </w:rPr>
        <w:t>四、响应文件的上传、提交</w:t>
      </w:r>
    </w:p>
    <w:p w14:paraId="7A950AEA">
      <w:pPr>
        <w:widowControl/>
        <w:spacing w:line="600" w:lineRule="exact"/>
        <w:ind w:left="2159" w:firstLine="480"/>
        <w:jc w:val="left"/>
        <w:rPr>
          <w:rFonts w:ascii="宋体" w:hAnsi="宋体" w:cs="宋体"/>
          <w:color w:val="auto"/>
          <w:kern w:val="0"/>
          <w:sz w:val="24"/>
        </w:rPr>
      </w:pPr>
      <w:r>
        <w:rPr>
          <w:rFonts w:hint="eastAsia" w:ascii="宋体" w:hAnsi="宋体" w:cs="宋体"/>
          <w:color w:val="auto"/>
          <w:kern w:val="0"/>
          <w:sz w:val="24"/>
        </w:rPr>
        <w:t>五、</w:t>
      </w:r>
      <w:r>
        <w:rPr>
          <w:rFonts w:hint="eastAsia" w:ascii="宋体" w:hAnsi="宋体"/>
          <w:color w:val="auto"/>
          <w:kern w:val="0"/>
          <w:sz w:val="24"/>
        </w:rPr>
        <w:t>响应文件的开启（解密）</w:t>
      </w:r>
    </w:p>
    <w:p w14:paraId="133ADB02">
      <w:pPr>
        <w:widowControl/>
        <w:spacing w:line="600" w:lineRule="exact"/>
        <w:ind w:left="2159" w:firstLine="480"/>
        <w:jc w:val="left"/>
        <w:rPr>
          <w:color w:val="auto"/>
          <w:kern w:val="0"/>
          <w:sz w:val="28"/>
          <w:szCs w:val="28"/>
        </w:rPr>
      </w:pPr>
      <w:r>
        <w:rPr>
          <w:rFonts w:hint="eastAsia" w:ascii="宋体" w:hAnsi="宋体" w:cs="宋体"/>
          <w:color w:val="auto"/>
          <w:kern w:val="0"/>
          <w:sz w:val="24"/>
        </w:rPr>
        <w:t>六、磋商</w:t>
      </w:r>
    </w:p>
    <w:p w14:paraId="1F5843CF">
      <w:pPr>
        <w:widowControl/>
        <w:spacing w:line="600" w:lineRule="exact"/>
        <w:ind w:left="2159" w:firstLine="480"/>
        <w:jc w:val="left"/>
        <w:rPr>
          <w:rFonts w:ascii="宋体" w:hAnsi="宋体" w:cs="宋体"/>
          <w:color w:val="auto"/>
          <w:kern w:val="0"/>
          <w:sz w:val="24"/>
        </w:rPr>
      </w:pPr>
      <w:r>
        <w:rPr>
          <w:rFonts w:hint="eastAsia" w:ascii="宋体" w:hAnsi="宋体" w:cs="宋体"/>
          <w:color w:val="auto"/>
          <w:kern w:val="0"/>
          <w:sz w:val="24"/>
        </w:rPr>
        <w:t>七、确定成交供应商</w:t>
      </w:r>
    </w:p>
    <w:p w14:paraId="108B7346">
      <w:pPr>
        <w:widowControl/>
        <w:spacing w:line="600" w:lineRule="exact"/>
        <w:ind w:left="2159" w:firstLine="480"/>
        <w:jc w:val="left"/>
        <w:rPr>
          <w:color w:val="auto"/>
          <w:kern w:val="0"/>
          <w:sz w:val="28"/>
          <w:szCs w:val="28"/>
        </w:rPr>
      </w:pPr>
      <w:r>
        <w:rPr>
          <w:rFonts w:hint="eastAsia" w:ascii="宋体" w:hAnsi="宋体" w:cs="宋体"/>
          <w:color w:val="auto"/>
          <w:kern w:val="0"/>
          <w:sz w:val="24"/>
        </w:rPr>
        <w:t>八、磋商办法及评分标准</w:t>
      </w:r>
    </w:p>
    <w:p w14:paraId="62C6DC37">
      <w:pPr>
        <w:widowControl/>
        <w:spacing w:line="600" w:lineRule="exact"/>
        <w:ind w:firstLine="2640"/>
        <w:jc w:val="left"/>
        <w:rPr>
          <w:color w:val="auto"/>
          <w:kern w:val="0"/>
          <w:sz w:val="28"/>
          <w:szCs w:val="28"/>
        </w:rPr>
      </w:pPr>
      <w:r>
        <w:rPr>
          <w:rFonts w:hint="eastAsia" w:ascii="宋体" w:hAnsi="宋体" w:cs="宋体"/>
          <w:color w:val="auto"/>
          <w:kern w:val="0"/>
          <w:sz w:val="24"/>
        </w:rPr>
        <w:t>九、合同授予</w:t>
      </w:r>
    </w:p>
    <w:p w14:paraId="3F54C027">
      <w:pPr>
        <w:widowControl/>
        <w:spacing w:line="600" w:lineRule="exact"/>
        <w:ind w:left="1440"/>
        <w:jc w:val="left"/>
        <w:rPr>
          <w:color w:val="auto"/>
          <w:kern w:val="0"/>
          <w:sz w:val="28"/>
          <w:szCs w:val="28"/>
        </w:rPr>
      </w:pPr>
      <w:r>
        <w:rPr>
          <w:rFonts w:hint="eastAsia" w:ascii="宋体" w:hAnsi="宋体" w:cs="宋体"/>
          <w:color w:val="auto"/>
          <w:kern w:val="0"/>
          <w:sz w:val="24"/>
        </w:rPr>
        <w:t>第四章   政府采购合同</w:t>
      </w:r>
    </w:p>
    <w:p w14:paraId="5AFB3B90">
      <w:pPr>
        <w:widowControl/>
        <w:spacing w:line="600" w:lineRule="exact"/>
        <w:ind w:left="1440"/>
        <w:jc w:val="left"/>
        <w:rPr>
          <w:color w:val="auto"/>
          <w:kern w:val="0"/>
          <w:sz w:val="28"/>
          <w:szCs w:val="28"/>
        </w:rPr>
      </w:pPr>
      <w:r>
        <w:rPr>
          <w:rFonts w:hint="eastAsia" w:ascii="宋体" w:hAnsi="宋体" w:cs="宋体"/>
          <w:color w:val="auto"/>
          <w:kern w:val="0"/>
          <w:sz w:val="24"/>
        </w:rPr>
        <w:t>第五章   响应文件格式</w:t>
      </w:r>
    </w:p>
    <w:p w14:paraId="0F605EFE">
      <w:pPr>
        <w:widowControl/>
        <w:spacing w:line="600" w:lineRule="exact"/>
        <w:ind w:firstLine="2233"/>
        <w:jc w:val="left"/>
        <w:rPr>
          <w:rFonts w:ascii="黑体" w:hAnsi="宋体" w:eastAsia="黑体" w:cs="宋体"/>
          <w:b/>
          <w:bCs/>
          <w:color w:val="auto"/>
          <w:kern w:val="0"/>
          <w:sz w:val="32"/>
          <w:szCs w:val="32"/>
        </w:rPr>
      </w:pPr>
    </w:p>
    <w:p w14:paraId="7C99BD2A">
      <w:pPr>
        <w:widowControl/>
        <w:spacing w:line="360" w:lineRule="auto"/>
        <w:ind w:firstLine="2233"/>
        <w:jc w:val="left"/>
        <w:rPr>
          <w:rFonts w:ascii="黑体" w:hAnsi="宋体" w:eastAsia="黑体" w:cs="宋体"/>
          <w:b/>
          <w:bCs/>
          <w:color w:val="auto"/>
          <w:kern w:val="0"/>
          <w:sz w:val="32"/>
          <w:szCs w:val="32"/>
        </w:rPr>
      </w:pPr>
    </w:p>
    <w:p w14:paraId="1372BCBF">
      <w:pPr>
        <w:widowControl/>
        <w:spacing w:line="360" w:lineRule="auto"/>
        <w:ind w:firstLine="2233"/>
        <w:jc w:val="left"/>
        <w:rPr>
          <w:rFonts w:ascii="黑体" w:hAnsi="宋体" w:eastAsia="黑体" w:cs="宋体"/>
          <w:b/>
          <w:bCs/>
          <w:color w:val="auto"/>
          <w:kern w:val="0"/>
          <w:sz w:val="32"/>
          <w:szCs w:val="32"/>
        </w:rPr>
      </w:pPr>
    </w:p>
    <w:p w14:paraId="648AEA47">
      <w:pPr>
        <w:widowControl/>
        <w:spacing w:line="360" w:lineRule="auto"/>
        <w:jc w:val="left"/>
        <w:rPr>
          <w:rFonts w:ascii="黑体" w:hAnsi="宋体" w:eastAsia="黑体" w:cs="宋体"/>
          <w:b/>
          <w:bCs/>
          <w:color w:val="auto"/>
          <w:kern w:val="0"/>
          <w:sz w:val="32"/>
          <w:szCs w:val="32"/>
        </w:rPr>
      </w:pPr>
    </w:p>
    <w:p w14:paraId="5A5EB307">
      <w:pPr>
        <w:widowControl/>
        <w:spacing w:line="360" w:lineRule="auto"/>
        <w:jc w:val="left"/>
        <w:rPr>
          <w:rFonts w:ascii="黑体" w:hAnsi="宋体" w:eastAsia="黑体" w:cs="宋体"/>
          <w:b/>
          <w:bCs/>
          <w:color w:val="auto"/>
          <w:kern w:val="0"/>
          <w:sz w:val="32"/>
          <w:szCs w:val="32"/>
        </w:rPr>
      </w:pPr>
    </w:p>
    <w:p w14:paraId="0513A328">
      <w:pPr>
        <w:pStyle w:val="46"/>
        <w:spacing w:line="360" w:lineRule="auto"/>
        <w:ind w:firstLine="0" w:firstLineChars="0"/>
        <w:jc w:val="center"/>
        <w:outlineLvl w:val="0"/>
        <w:rPr>
          <w:rFonts w:ascii="宋体" w:hAnsi="宋体" w:cs="宋体"/>
          <w:b/>
          <w:bCs/>
          <w:color w:val="auto"/>
          <w:kern w:val="0"/>
          <w:sz w:val="32"/>
          <w:szCs w:val="32"/>
        </w:rPr>
      </w:pPr>
      <w:bookmarkStart w:id="0" w:name="OLE_LINK4"/>
      <w:bookmarkStart w:id="1" w:name="OLE_LINK2"/>
      <w:r>
        <w:rPr>
          <w:rFonts w:hint="eastAsia" w:ascii="宋体" w:hAnsi="宋体" w:cs="宋体"/>
          <w:b/>
          <w:bCs/>
          <w:color w:val="auto"/>
          <w:kern w:val="0"/>
          <w:sz w:val="32"/>
          <w:szCs w:val="32"/>
        </w:rPr>
        <w:t>第一章 竞争性磋商公告</w:t>
      </w:r>
    </w:p>
    <w:p w14:paraId="4BCD3157">
      <w:pPr>
        <w:pStyle w:val="46"/>
        <w:spacing w:line="360" w:lineRule="auto"/>
        <w:ind w:firstLine="0" w:firstLineChars="0"/>
        <w:jc w:val="center"/>
        <w:rPr>
          <w:rFonts w:hint="eastAsia" w:ascii="宋体" w:hAnsi="宋体" w:cs="宋体"/>
          <w:b/>
          <w:bCs/>
          <w:color w:val="auto"/>
          <w:kern w:val="0"/>
          <w:sz w:val="32"/>
          <w:szCs w:val="32"/>
          <w:lang w:eastAsia="zh-CN"/>
        </w:rPr>
      </w:pPr>
      <w:bookmarkStart w:id="2" w:name="OLE_LINK1"/>
      <w:r>
        <w:rPr>
          <w:rFonts w:hint="eastAsia" w:ascii="宋体" w:hAnsi="宋体" w:cs="宋体"/>
          <w:b/>
          <w:bCs/>
          <w:color w:val="auto"/>
          <w:kern w:val="0"/>
          <w:sz w:val="32"/>
          <w:szCs w:val="32"/>
          <w:lang w:eastAsia="zh-CN"/>
        </w:rPr>
        <w:t>驻马店市中心医院中药配方颗粒供应服务采购项目（三次）</w:t>
      </w:r>
    </w:p>
    <w:p w14:paraId="085FA9E1">
      <w:pPr>
        <w:pStyle w:val="46"/>
        <w:spacing w:line="360" w:lineRule="auto"/>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竞争性磋商公告</w:t>
      </w:r>
    </w:p>
    <w:p w14:paraId="7DEBE37A">
      <w:pPr>
        <w:pBdr>
          <w:top w:val="single" w:color="auto" w:sz="4" w:space="1"/>
          <w:left w:val="single" w:color="auto" w:sz="4" w:space="0"/>
          <w:bottom w:val="single" w:color="auto" w:sz="4" w:space="1"/>
          <w:right w:val="single" w:color="auto" w:sz="4" w:space="4"/>
        </w:pBdr>
        <w:spacing w:line="460" w:lineRule="exact"/>
        <w:rPr>
          <w:rFonts w:ascii="宋体" w:hAnsi="宋体" w:cs="宋体"/>
          <w:color w:val="auto"/>
          <w:sz w:val="24"/>
        </w:rPr>
      </w:pPr>
      <w:r>
        <w:rPr>
          <w:rFonts w:hint="eastAsia" w:ascii="宋体" w:hAnsi="宋体" w:cs="宋体"/>
          <w:color w:val="auto"/>
          <w:sz w:val="24"/>
        </w:rPr>
        <w:t>项目概况</w:t>
      </w:r>
    </w:p>
    <w:p w14:paraId="2E93069E">
      <w:pPr>
        <w:pBdr>
          <w:top w:val="single" w:color="auto" w:sz="4" w:space="1"/>
          <w:left w:val="single" w:color="auto" w:sz="4" w:space="0"/>
          <w:bottom w:val="single" w:color="auto" w:sz="4" w:space="1"/>
          <w:right w:val="single" w:color="auto" w:sz="4" w:space="4"/>
        </w:pBdr>
        <w:spacing w:line="460" w:lineRule="exact"/>
        <w:ind w:firstLine="480" w:firstLineChars="200"/>
        <w:rPr>
          <w:rFonts w:ascii="宋体" w:hAnsi="宋体" w:cs="宋体"/>
          <w:color w:val="auto"/>
          <w:sz w:val="24"/>
        </w:rPr>
      </w:pPr>
      <w:r>
        <w:rPr>
          <w:rFonts w:hint="eastAsia" w:ascii="宋体" w:hAnsi="宋体"/>
          <w:bCs/>
          <w:color w:val="auto"/>
          <w:sz w:val="24"/>
          <w:lang w:eastAsia="zh-CN"/>
        </w:rPr>
        <w:t>驻马店市中心医院中药配方颗粒供应服务采购项目</w:t>
      </w:r>
      <w:r>
        <w:rPr>
          <w:rFonts w:hint="eastAsia" w:ascii="宋体" w:hAnsi="宋体" w:cs="宋体"/>
          <w:color w:val="auto"/>
          <w:sz w:val="24"/>
        </w:rPr>
        <w:t>的潜在供应商应在</w:t>
      </w:r>
      <w:r>
        <w:rPr>
          <w:rFonts w:hint="eastAsia" w:ascii="宋体" w:hAnsi="宋体" w:cs="宋体"/>
          <w:color w:val="auto"/>
          <w:sz w:val="24"/>
          <w:u w:val="single"/>
        </w:rPr>
        <w:t>驻马店市公共资源交易中心网</w:t>
      </w:r>
      <w:r>
        <w:rPr>
          <w:rFonts w:hint="eastAsia" w:ascii="宋体" w:hAnsi="宋体" w:cs="宋体"/>
          <w:color w:val="auto"/>
          <w:sz w:val="24"/>
        </w:rPr>
        <w:t>获取磋商文件，并于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2  </w:t>
      </w:r>
      <w:r>
        <w:rPr>
          <w:rFonts w:hint="eastAsia" w:ascii="宋体" w:hAnsi="宋体" w:cs="宋体"/>
          <w:bCs/>
          <w:color w:val="auto"/>
          <w:sz w:val="24"/>
          <w:u w:val="single"/>
        </w:rPr>
        <w:t xml:space="preserve">月 </w:t>
      </w:r>
      <w:r>
        <w:rPr>
          <w:rFonts w:hint="eastAsia" w:ascii="宋体" w:hAnsi="宋体" w:cs="宋体"/>
          <w:bCs/>
          <w:color w:val="auto"/>
          <w:sz w:val="24"/>
          <w:u w:val="single"/>
          <w:lang w:val="en-US" w:eastAsia="zh-CN"/>
        </w:rPr>
        <w:t xml:space="preserve">27 </w:t>
      </w:r>
      <w:r>
        <w:rPr>
          <w:rFonts w:hint="eastAsia" w:ascii="宋体" w:hAnsi="宋体" w:cs="宋体"/>
          <w:bCs/>
          <w:color w:val="auto"/>
          <w:sz w:val="24"/>
          <w:u w:val="single"/>
        </w:rPr>
        <w:t>日 9点00分（</w:t>
      </w:r>
      <w:r>
        <w:rPr>
          <w:rFonts w:hint="eastAsia" w:ascii="宋体" w:hAnsi="宋体" w:cs="宋体"/>
          <w:bCs/>
          <w:color w:val="auto"/>
          <w:sz w:val="24"/>
        </w:rPr>
        <w:t>北京时间）前递交响应文件</w:t>
      </w:r>
      <w:r>
        <w:rPr>
          <w:rFonts w:hint="eastAsia" w:ascii="宋体" w:hAnsi="宋体" w:cs="宋体"/>
          <w:color w:val="auto"/>
          <w:sz w:val="24"/>
        </w:rPr>
        <w:t>。</w:t>
      </w:r>
    </w:p>
    <w:p w14:paraId="734E93AB">
      <w:pPr>
        <w:spacing w:line="460" w:lineRule="exact"/>
        <w:rPr>
          <w:rFonts w:ascii="宋体" w:hAnsi="宋体" w:cs="宋体"/>
          <w:b/>
          <w:color w:val="auto"/>
          <w:sz w:val="28"/>
          <w:szCs w:val="28"/>
        </w:rPr>
      </w:pPr>
      <w:bookmarkStart w:id="3" w:name="_Toc35393798"/>
      <w:bookmarkStart w:id="4" w:name="_Toc28359012"/>
      <w:bookmarkStart w:id="5" w:name="_Toc35393629"/>
      <w:bookmarkStart w:id="6" w:name="_Toc28359089"/>
      <w:r>
        <w:rPr>
          <w:rFonts w:hint="eastAsia" w:ascii="宋体" w:hAnsi="宋体" w:cs="宋体"/>
          <w:b/>
          <w:color w:val="auto"/>
          <w:sz w:val="28"/>
          <w:szCs w:val="28"/>
        </w:rPr>
        <w:t>一、项目基本情况</w:t>
      </w:r>
      <w:bookmarkEnd w:id="3"/>
      <w:bookmarkEnd w:id="4"/>
      <w:bookmarkEnd w:id="5"/>
      <w:bookmarkEnd w:id="6"/>
      <w:r>
        <w:rPr>
          <w:rFonts w:hint="eastAsia" w:ascii="宋体" w:hAnsi="宋体" w:cs="宋体"/>
          <w:b/>
          <w:color w:val="auto"/>
          <w:sz w:val="28"/>
          <w:szCs w:val="28"/>
        </w:rPr>
        <w:t>：</w:t>
      </w:r>
    </w:p>
    <w:p w14:paraId="640C9C87">
      <w:pPr>
        <w:spacing w:line="4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1.项目编号：驻政采购-2024-0</w:t>
      </w: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12</w:t>
      </w:r>
      <w:bookmarkStart w:id="133" w:name="_GoBack"/>
      <w:bookmarkEnd w:id="133"/>
    </w:p>
    <w:p w14:paraId="62910B83">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lang w:eastAsia="zh-CN"/>
        </w:rPr>
        <w:t>驻马店市中心医院中药配方颗粒供应服务采购项目</w:t>
      </w:r>
    </w:p>
    <w:p w14:paraId="5365E8AF">
      <w:pPr>
        <w:spacing w:line="460" w:lineRule="exact"/>
        <w:ind w:firstLine="480" w:firstLineChars="200"/>
        <w:rPr>
          <w:rFonts w:ascii="宋体" w:hAnsi="宋体" w:cs="宋体"/>
          <w:color w:val="auto"/>
          <w:sz w:val="24"/>
        </w:rPr>
      </w:pPr>
      <w:r>
        <w:rPr>
          <w:rFonts w:hint="eastAsia" w:ascii="宋体" w:hAnsi="宋体" w:cs="宋体"/>
          <w:color w:val="auto"/>
          <w:sz w:val="24"/>
        </w:rPr>
        <w:t>3.采购方式：竞争性磋商</w:t>
      </w:r>
    </w:p>
    <w:p w14:paraId="478CB164">
      <w:pPr>
        <w:spacing w:line="460" w:lineRule="exact"/>
        <w:ind w:firstLine="480" w:firstLineChars="200"/>
        <w:rPr>
          <w:rFonts w:ascii="宋体" w:hAnsi="宋体" w:cs="宋体"/>
          <w:color w:val="auto"/>
          <w:sz w:val="24"/>
        </w:rPr>
      </w:pPr>
      <w:r>
        <w:rPr>
          <w:rFonts w:hint="eastAsia" w:ascii="宋体" w:hAnsi="宋体" w:cs="宋体"/>
          <w:color w:val="auto"/>
          <w:sz w:val="24"/>
        </w:rPr>
        <w:t>4.预算金额：</w:t>
      </w:r>
      <w:r>
        <w:rPr>
          <w:rFonts w:hint="eastAsia" w:ascii="宋体" w:hAnsi="宋体" w:cs="宋体"/>
          <w:color w:val="auto"/>
          <w:sz w:val="24"/>
          <w:lang w:val="en-US" w:eastAsia="zh-CN"/>
        </w:rPr>
        <w:t>80</w:t>
      </w:r>
      <w:r>
        <w:rPr>
          <w:rFonts w:hint="eastAsia" w:ascii="宋体" w:hAnsi="宋体" w:cs="宋体"/>
          <w:color w:val="auto"/>
          <w:sz w:val="24"/>
        </w:rPr>
        <w:t>0000.00元，</w:t>
      </w:r>
    </w:p>
    <w:p w14:paraId="55DB803B">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 最高限价：</w:t>
      </w:r>
      <w:r>
        <w:rPr>
          <w:rFonts w:hint="eastAsia" w:ascii="宋体" w:hAnsi="宋体" w:cs="宋体"/>
          <w:color w:val="auto"/>
          <w:sz w:val="24"/>
          <w:lang w:val="en-US" w:eastAsia="zh-CN"/>
        </w:rPr>
        <w:t>80</w:t>
      </w:r>
      <w:r>
        <w:rPr>
          <w:rFonts w:hint="eastAsia" w:ascii="宋体" w:hAnsi="宋体" w:cs="宋体"/>
          <w:color w:val="auto"/>
          <w:sz w:val="24"/>
        </w:rPr>
        <w:t>0000.00元。</w:t>
      </w:r>
    </w:p>
    <w:tbl>
      <w:tblPr>
        <w:tblStyle w:val="24"/>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85"/>
        <w:gridCol w:w="2595"/>
        <w:gridCol w:w="1560"/>
        <w:gridCol w:w="1920"/>
      </w:tblGrid>
      <w:tr w14:paraId="481A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5D450A79">
            <w:pPr>
              <w:spacing w:line="460" w:lineRule="exact"/>
              <w:jc w:val="center"/>
              <w:rPr>
                <w:rFonts w:ascii="宋体" w:hAnsi="宋体" w:cs="宋体"/>
                <w:color w:val="auto"/>
                <w:sz w:val="24"/>
              </w:rPr>
            </w:pPr>
            <w:r>
              <w:rPr>
                <w:rFonts w:hint="eastAsia" w:ascii="宋体" w:hAnsi="宋体" w:cs="宋体"/>
                <w:color w:val="auto"/>
                <w:sz w:val="24"/>
              </w:rPr>
              <w:t>序号</w:t>
            </w:r>
          </w:p>
        </w:tc>
        <w:tc>
          <w:tcPr>
            <w:tcW w:w="1785" w:type="dxa"/>
            <w:noWrap/>
            <w:vAlign w:val="center"/>
          </w:tcPr>
          <w:p w14:paraId="18BB2A95">
            <w:pPr>
              <w:spacing w:line="460" w:lineRule="exact"/>
              <w:jc w:val="center"/>
              <w:rPr>
                <w:rFonts w:ascii="宋体" w:hAnsi="宋体" w:cs="宋体"/>
                <w:color w:val="auto"/>
                <w:sz w:val="24"/>
              </w:rPr>
            </w:pPr>
            <w:r>
              <w:rPr>
                <w:rFonts w:hint="eastAsia" w:ascii="宋体" w:hAnsi="宋体" w:cs="宋体"/>
                <w:color w:val="auto"/>
                <w:sz w:val="24"/>
              </w:rPr>
              <w:t>包号</w:t>
            </w:r>
          </w:p>
        </w:tc>
        <w:tc>
          <w:tcPr>
            <w:tcW w:w="2595" w:type="dxa"/>
            <w:noWrap/>
            <w:vAlign w:val="center"/>
          </w:tcPr>
          <w:p w14:paraId="6BA00F6B">
            <w:pPr>
              <w:spacing w:line="460" w:lineRule="exact"/>
              <w:jc w:val="center"/>
              <w:rPr>
                <w:rFonts w:ascii="宋体" w:hAnsi="宋体" w:cs="宋体"/>
                <w:color w:val="auto"/>
                <w:sz w:val="24"/>
              </w:rPr>
            </w:pPr>
            <w:r>
              <w:rPr>
                <w:rFonts w:hint="eastAsia" w:ascii="宋体" w:hAnsi="宋体" w:cs="宋体"/>
                <w:color w:val="auto"/>
                <w:sz w:val="24"/>
              </w:rPr>
              <w:t>包名称</w:t>
            </w:r>
          </w:p>
        </w:tc>
        <w:tc>
          <w:tcPr>
            <w:tcW w:w="1560" w:type="dxa"/>
            <w:noWrap/>
            <w:vAlign w:val="center"/>
          </w:tcPr>
          <w:p w14:paraId="70332C7A">
            <w:pPr>
              <w:spacing w:line="460" w:lineRule="exact"/>
              <w:jc w:val="center"/>
              <w:rPr>
                <w:rFonts w:ascii="宋体" w:hAnsi="宋体" w:cs="宋体"/>
                <w:color w:val="auto"/>
                <w:sz w:val="24"/>
              </w:rPr>
            </w:pPr>
            <w:r>
              <w:rPr>
                <w:rFonts w:hint="eastAsia" w:ascii="宋体" w:hAnsi="宋体" w:cs="宋体"/>
                <w:color w:val="auto"/>
                <w:sz w:val="24"/>
              </w:rPr>
              <w:t>包预算（元）</w:t>
            </w:r>
          </w:p>
        </w:tc>
        <w:tc>
          <w:tcPr>
            <w:tcW w:w="1920" w:type="dxa"/>
            <w:noWrap/>
            <w:vAlign w:val="center"/>
          </w:tcPr>
          <w:p w14:paraId="4185EEA5">
            <w:pPr>
              <w:spacing w:line="460" w:lineRule="exact"/>
              <w:jc w:val="center"/>
              <w:rPr>
                <w:rFonts w:ascii="宋体" w:hAnsi="宋体" w:cs="宋体"/>
                <w:color w:val="auto"/>
                <w:sz w:val="24"/>
              </w:rPr>
            </w:pPr>
            <w:r>
              <w:rPr>
                <w:rFonts w:hint="eastAsia" w:ascii="宋体" w:hAnsi="宋体" w:cs="宋体"/>
                <w:color w:val="auto"/>
                <w:sz w:val="24"/>
              </w:rPr>
              <w:t>包最高限价（元）</w:t>
            </w:r>
          </w:p>
        </w:tc>
      </w:tr>
      <w:tr w14:paraId="4EA5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noWrap/>
            <w:vAlign w:val="center"/>
          </w:tcPr>
          <w:p w14:paraId="085FD070">
            <w:pPr>
              <w:spacing w:line="460" w:lineRule="exact"/>
              <w:ind w:firstLine="240" w:firstLineChars="100"/>
              <w:jc w:val="center"/>
              <w:rPr>
                <w:rFonts w:ascii="宋体" w:hAnsi="宋体" w:cs="宋体"/>
                <w:color w:val="auto"/>
                <w:sz w:val="24"/>
              </w:rPr>
            </w:pPr>
            <w:r>
              <w:rPr>
                <w:rFonts w:hint="eastAsia" w:ascii="宋体" w:hAnsi="宋体" w:cs="宋体"/>
                <w:color w:val="auto"/>
                <w:sz w:val="24"/>
              </w:rPr>
              <w:t>1</w:t>
            </w:r>
          </w:p>
        </w:tc>
        <w:tc>
          <w:tcPr>
            <w:tcW w:w="1785" w:type="dxa"/>
            <w:noWrap/>
            <w:vAlign w:val="center"/>
          </w:tcPr>
          <w:p w14:paraId="599CD70A">
            <w:pPr>
              <w:spacing w:line="460" w:lineRule="exact"/>
              <w:jc w:val="center"/>
              <w:rPr>
                <w:rFonts w:ascii="宋体" w:hAnsi="宋体" w:cs="宋体"/>
                <w:color w:val="auto"/>
                <w:sz w:val="24"/>
              </w:rPr>
            </w:pPr>
            <w:r>
              <w:rPr>
                <w:rFonts w:hint="eastAsia" w:ascii="宋体" w:hAnsi="宋体" w:cs="宋体"/>
                <w:color w:val="auto"/>
                <w:kern w:val="0"/>
                <w:sz w:val="24"/>
              </w:rPr>
              <w:t>驻政采购-2024-0</w:t>
            </w:r>
            <w:r>
              <w:rPr>
                <w:rFonts w:hint="eastAsia" w:ascii="宋体" w:hAnsi="宋体" w:cs="宋体"/>
                <w:color w:val="auto"/>
                <w:kern w:val="0"/>
                <w:sz w:val="24"/>
                <w:lang w:val="en-US" w:eastAsia="zh-CN"/>
              </w:rPr>
              <w:t>9</w:t>
            </w:r>
            <w:r>
              <w:rPr>
                <w:rFonts w:hint="eastAsia" w:ascii="宋体" w:hAnsi="宋体" w:cs="宋体"/>
                <w:color w:val="auto"/>
                <w:kern w:val="0"/>
                <w:sz w:val="24"/>
              </w:rPr>
              <w:t>-</w:t>
            </w:r>
            <w:r>
              <w:rPr>
                <w:rFonts w:hint="eastAsia" w:ascii="宋体" w:hAnsi="宋体" w:cs="宋体"/>
                <w:color w:val="auto"/>
                <w:kern w:val="0"/>
                <w:sz w:val="24"/>
                <w:lang w:val="en-US" w:eastAsia="zh-CN"/>
              </w:rPr>
              <w:t>12</w:t>
            </w:r>
            <w:r>
              <w:rPr>
                <w:rFonts w:hint="eastAsia" w:ascii="宋体" w:hAnsi="宋体" w:cs="宋体"/>
                <w:color w:val="auto"/>
                <w:kern w:val="0"/>
                <w:sz w:val="24"/>
              </w:rPr>
              <w:t>A</w:t>
            </w:r>
          </w:p>
        </w:tc>
        <w:tc>
          <w:tcPr>
            <w:tcW w:w="2595" w:type="dxa"/>
            <w:noWrap/>
            <w:vAlign w:val="center"/>
          </w:tcPr>
          <w:p w14:paraId="3531EB5F">
            <w:pPr>
              <w:spacing w:line="460" w:lineRule="exact"/>
              <w:jc w:val="center"/>
              <w:rPr>
                <w:rFonts w:ascii="宋体" w:hAnsi="宋体" w:cs="宋体"/>
                <w:color w:val="auto"/>
                <w:sz w:val="24"/>
              </w:rPr>
            </w:pPr>
            <w:r>
              <w:rPr>
                <w:rFonts w:hint="eastAsia" w:ascii="宋体" w:hAnsi="宋体" w:cs="宋体"/>
                <w:color w:val="auto"/>
                <w:sz w:val="24"/>
                <w:lang w:eastAsia="zh-CN"/>
              </w:rPr>
              <w:t>驻马店市中心医院中药配方颗粒供应服务采购项目</w:t>
            </w:r>
            <w:r>
              <w:rPr>
                <w:rFonts w:hint="eastAsia" w:ascii="宋体" w:hAnsi="宋体" w:cs="宋体"/>
                <w:color w:val="auto"/>
                <w:sz w:val="24"/>
              </w:rPr>
              <w:t>A包</w:t>
            </w:r>
          </w:p>
        </w:tc>
        <w:tc>
          <w:tcPr>
            <w:tcW w:w="1560" w:type="dxa"/>
            <w:noWrap/>
            <w:vAlign w:val="center"/>
          </w:tcPr>
          <w:p w14:paraId="771EAAF5">
            <w:pPr>
              <w:spacing w:line="460" w:lineRule="exact"/>
              <w:jc w:val="center"/>
              <w:rPr>
                <w:rFonts w:ascii="宋体" w:hAnsi="宋体" w:cs="宋体"/>
                <w:color w:val="auto"/>
                <w:sz w:val="24"/>
              </w:rPr>
            </w:pPr>
            <w:r>
              <w:rPr>
                <w:rFonts w:hint="eastAsia" w:ascii="宋体" w:hAnsi="宋体" w:cs="宋体"/>
                <w:color w:val="auto"/>
                <w:sz w:val="24"/>
                <w:lang w:val="en-US" w:eastAsia="zh-CN"/>
              </w:rPr>
              <w:t>80</w:t>
            </w:r>
            <w:r>
              <w:rPr>
                <w:rFonts w:hint="eastAsia" w:ascii="宋体" w:hAnsi="宋体" w:cs="宋体"/>
                <w:color w:val="auto"/>
                <w:sz w:val="24"/>
              </w:rPr>
              <w:t>0000.00</w:t>
            </w:r>
          </w:p>
        </w:tc>
        <w:tc>
          <w:tcPr>
            <w:tcW w:w="1920" w:type="dxa"/>
            <w:noWrap/>
            <w:vAlign w:val="center"/>
          </w:tcPr>
          <w:p w14:paraId="579258DA">
            <w:pPr>
              <w:spacing w:line="460" w:lineRule="exact"/>
              <w:jc w:val="center"/>
              <w:rPr>
                <w:rFonts w:ascii="宋体" w:hAnsi="宋体" w:cs="宋体"/>
                <w:b/>
                <w:bCs/>
                <w:color w:val="auto"/>
                <w:sz w:val="24"/>
              </w:rPr>
            </w:pPr>
            <w:r>
              <w:rPr>
                <w:rFonts w:hint="eastAsia" w:ascii="宋体" w:hAnsi="宋体" w:cs="宋体"/>
                <w:color w:val="auto"/>
                <w:sz w:val="24"/>
                <w:lang w:val="en-US" w:eastAsia="zh-CN"/>
              </w:rPr>
              <w:t>80</w:t>
            </w:r>
            <w:r>
              <w:rPr>
                <w:rFonts w:hint="eastAsia" w:ascii="宋体" w:hAnsi="宋体" w:cs="宋体"/>
                <w:color w:val="auto"/>
                <w:sz w:val="24"/>
              </w:rPr>
              <w:t>0000.00</w:t>
            </w:r>
          </w:p>
        </w:tc>
      </w:tr>
    </w:tbl>
    <w:p w14:paraId="7455BF72">
      <w:pPr>
        <w:spacing w:line="460" w:lineRule="exact"/>
        <w:ind w:firstLine="480" w:firstLineChars="200"/>
        <w:rPr>
          <w:rFonts w:ascii="宋体" w:hAnsi="宋体" w:cs="宋体"/>
          <w:color w:val="auto"/>
          <w:sz w:val="24"/>
        </w:rPr>
      </w:pPr>
      <w:r>
        <w:rPr>
          <w:rFonts w:hint="eastAsia" w:ascii="宋体" w:hAnsi="宋体" w:cs="宋体"/>
          <w:color w:val="auto"/>
          <w:sz w:val="24"/>
        </w:rPr>
        <w:t>5.采购需求（包括但不限于标的的名称、数量、简要技术需求或服务要求等）</w:t>
      </w:r>
    </w:p>
    <w:p w14:paraId="13EC1E8A">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（1）采购内容：</w:t>
      </w:r>
      <w:r>
        <w:rPr>
          <w:rFonts w:hint="eastAsia" w:ascii="宋体" w:hAnsi="宋体" w:cs="宋体"/>
          <w:color w:val="auto"/>
          <w:sz w:val="24"/>
          <w:lang w:val="en-US" w:eastAsia="zh-CN"/>
        </w:rPr>
        <w:t>负责提供</w:t>
      </w:r>
      <w:r>
        <w:rPr>
          <w:rFonts w:hint="eastAsia" w:ascii="宋体" w:hAnsi="宋体" w:cs="宋体"/>
          <w:color w:val="auto"/>
          <w:sz w:val="24"/>
        </w:rPr>
        <w:t>中药配方颗粒的供货、运输、保险、装卸（卸货至采购人指定位置）</w:t>
      </w:r>
      <w:r>
        <w:rPr>
          <w:rFonts w:hint="eastAsia" w:ascii="宋体" w:hAnsi="宋体" w:cs="宋体"/>
          <w:color w:val="auto"/>
          <w:sz w:val="24"/>
          <w:lang w:eastAsia="zh-CN"/>
        </w:rPr>
        <w:t>，</w:t>
      </w:r>
      <w:r>
        <w:rPr>
          <w:rFonts w:hint="eastAsia" w:ascii="宋体" w:hAnsi="宋体" w:cs="宋体"/>
          <w:color w:val="auto"/>
          <w:sz w:val="24"/>
        </w:rPr>
        <w:t>具体详见磋商文件第二章采购需求</w:t>
      </w:r>
      <w:r>
        <w:rPr>
          <w:rFonts w:hint="eastAsia" w:ascii="宋体" w:hAnsi="宋体" w:cs="宋体"/>
          <w:color w:val="auto"/>
          <w:sz w:val="24"/>
          <w:lang w:eastAsia="zh-CN"/>
        </w:rPr>
        <w:t>。</w:t>
      </w:r>
    </w:p>
    <w:p w14:paraId="5013E67D">
      <w:pPr>
        <w:spacing w:line="460" w:lineRule="exact"/>
        <w:ind w:firstLine="480" w:firstLineChars="200"/>
        <w:rPr>
          <w:rFonts w:hint="eastAsia" w:ascii="宋体" w:hAnsi="宋体" w:cs="宋体"/>
          <w:color w:val="auto"/>
          <w:sz w:val="24"/>
        </w:rPr>
      </w:pPr>
      <w:r>
        <w:rPr>
          <w:rFonts w:hint="eastAsia" w:ascii="宋体" w:hAnsi="宋体" w:cs="宋体"/>
          <w:color w:val="auto"/>
          <w:sz w:val="24"/>
        </w:rPr>
        <w:t>（2）资金来源：自筹资金；</w:t>
      </w:r>
    </w:p>
    <w:p w14:paraId="76661608">
      <w:pPr>
        <w:spacing w:line="46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lang w:val="en-US" w:eastAsia="zh-CN"/>
        </w:rPr>
        <w:t>质量标准：合格，满足采购人采购需求；</w:t>
      </w:r>
    </w:p>
    <w:p w14:paraId="558E75E0">
      <w:pPr>
        <w:spacing w:line="460" w:lineRule="exact"/>
        <w:ind w:firstLine="480" w:firstLineChars="200"/>
        <w:rPr>
          <w:rFonts w:ascii="宋体" w:hAnsi="宋体" w:cs="宋体"/>
          <w:color w:val="auto"/>
          <w:sz w:val="24"/>
        </w:rPr>
      </w:pPr>
      <w:r>
        <w:rPr>
          <w:rFonts w:hint="eastAsia" w:ascii="宋体" w:hAnsi="宋体" w:cs="宋体"/>
          <w:color w:val="auto"/>
          <w:sz w:val="24"/>
        </w:rPr>
        <w:t>6.合同履行期限：</w:t>
      </w:r>
      <w:r>
        <w:rPr>
          <w:rFonts w:hint="eastAsia" w:ascii="宋体" w:hAnsi="宋体" w:cs="宋体"/>
          <w:color w:val="auto"/>
          <w:sz w:val="24"/>
          <w:lang w:val="en-US" w:eastAsia="zh-CN"/>
        </w:rPr>
        <w:t>1年</w:t>
      </w:r>
      <w:r>
        <w:rPr>
          <w:rFonts w:hint="eastAsia" w:ascii="宋体" w:hAnsi="宋体" w:cs="宋体"/>
          <w:color w:val="auto"/>
          <w:sz w:val="24"/>
        </w:rPr>
        <w:t xml:space="preserve"> </w:t>
      </w:r>
    </w:p>
    <w:p w14:paraId="6B224567">
      <w:pPr>
        <w:spacing w:line="460" w:lineRule="exact"/>
        <w:ind w:firstLine="480" w:firstLineChars="200"/>
        <w:rPr>
          <w:rFonts w:ascii="宋体" w:hAnsi="宋体" w:cs="宋体"/>
          <w:color w:val="auto"/>
          <w:sz w:val="24"/>
        </w:rPr>
      </w:pPr>
      <w:r>
        <w:rPr>
          <w:rFonts w:hint="eastAsia" w:ascii="宋体" w:hAnsi="宋体" w:cs="宋体"/>
          <w:color w:val="auto"/>
          <w:sz w:val="24"/>
        </w:rPr>
        <w:t>7.本项目是否接受联合体：否</w:t>
      </w:r>
    </w:p>
    <w:p w14:paraId="4A628BDC">
      <w:pPr>
        <w:spacing w:line="460" w:lineRule="exact"/>
        <w:ind w:firstLine="480" w:firstLineChars="200"/>
        <w:rPr>
          <w:rFonts w:ascii="宋体" w:hAnsi="宋体" w:cs="宋体"/>
          <w:color w:val="auto"/>
          <w:sz w:val="24"/>
        </w:rPr>
      </w:pPr>
      <w:r>
        <w:rPr>
          <w:rFonts w:hint="eastAsia" w:ascii="宋体" w:hAnsi="宋体" w:cs="宋体"/>
          <w:color w:val="auto"/>
          <w:sz w:val="24"/>
        </w:rPr>
        <w:t>8.本项目是否接受进口产品：否</w:t>
      </w:r>
    </w:p>
    <w:p w14:paraId="7D214A3C">
      <w:pPr>
        <w:spacing w:line="460" w:lineRule="exact"/>
        <w:ind w:firstLine="480" w:firstLineChars="200"/>
        <w:rPr>
          <w:rFonts w:ascii="宋体" w:hAnsi="宋体" w:cs="宋体"/>
          <w:color w:val="auto"/>
          <w:sz w:val="24"/>
        </w:rPr>
      </w:pPr>
      <w:r>
        <w:rPr>
          <w:rFonts w:hint="eastAsia" w:ascii="宋体" w:hAnsi="宋体" w:cs="宋体"/>
          <w:color w:val="auto"/>
          <w:sz w:val="24"/>
        </w:rPr>
        <w:t>9、是否专门面向中小企业：否</w:t>
      </w:r>
    </w:p>
    <w:p w14:paraId="259EFF2A">
      <w:pPr>
        <w:spacing w:line="440" w:lineRule="exact"/>
        <w:rPr>
          <w:rFonts w:ascii="宋体" w:hAnsi="宋体" w:cs="宋体"/>
          <w:b/>
          <w:color w:val="auto"/>
          <w:sz w:val="28"/>
          <w:szCs w:val="28"/>
        </w:rPr>
      </w:pPr>
      <w:bookmarkStart w:id="7" w:name="_Toc28359090"/>
      <w:bookmarkStart w:id="8" w:name="_Toc35393630"/>
      <w:bookmarkStart w:id="9" w:name="_Toc35393799"/>
      <w:bookmarkStart w:id="10" w:name="_Toc28359013"/>
      <w:r>
        <w:rPr>
          <w:rFonts w:hint="eastAsia" w:ascii="宋体" w:hAnsi="宋体" w:cs="宋体"/>
          <w:b/>
          <w:color w:val="auto"/>
          <w:sz w:val="28"/>
          <w:szCs w:val="28"/>
        </w:rPr>
        <w:t>二、供应商的资格要求：</w:t>
      </w:r>
      <w:bookmarkEnd w:id="7"/>
      <w:bookmarkEnd w:id="8"/>
      <w:bookmarkEnd w:id="9"/>
      <w:bookmarkEnd w:id="10"/>
    </w:p>
    <w:p w14:paraId="648C40FA">
      <w:pPr>
        <w:spacing w:line="440" w:lineRule="exact"/>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2026642B">
      <w:pPr>
        <w:spacing w:line="440" w:lineRule="exact"/>
        <w:ind w:firstLine="480" w:firstLineChars="200"/>
        <w:rPr>
          <w:rFonts w:ascii="宋体" w:hAnsi="宋体" w:cs="宋体"/>
          <w:color w:val="auto"/>
          <w:sz w:val="24"/>
        </w:rPr>
      </w:pPr>
      <w:r>
        <w:rPr>
          <w:rFonts w:hint="eastAsia" w:ascii="宋体" w:hAnsi="宋体" w:cs="宋体"/>
          <w:color w:val="auto"/>
          <w:sz w:val="24"/>
        </w:rPr>
        <w:t>2、落实政府采购政策需满足的资格要求：</w:t>
      </w:r>
    </w:p>
    <w:p w14:paraId="207AD346">
      <w:pPr>
        <w:spacing w:line="440" w:lineRule="exact"/>
        <w:ind w:firstLine="480" w:firstLineChars="200"/>
        <w:rPr>
          <w:rFonts w:ascii="宋体" w:hAnsi="宋体" w:cs="宋体"/>
          <w:color w:val="auto"/>
          <w:sz w:val="24"/>
        </w:rPr>
      </w:pPr>
      <w:r>
        <w:rPr>
          <w:rFonts w:hint="eastAsia" w:ascii="宋体" w:hAnsi="宋体" w:cs="宋体"/>
          <w:color w:val="auto"/>
          <w:sz w:val="24"/>
          <w:lang w:eastAsia="zh-CN"/>
        </w:rPr>
        <w:t>支持节能、环保、小微企业、监狱企业、残疾人福利性单位等政府采购政策；</w:t>
      </w:r>
    </w:p>
    <w:p w14:paraId="4E98721C">
      <w:pPr>
        <w:spacing w:line="440" w:lineRule="exact"/>
        <w:ind w:firstLine="480" w:firstLineChars="200"/>
        <w:rPr>
          <w:color w:val="auto"/>
        </w:rPr>
      </w:pPr>
      <w:r>
        <w:rPr>
          <w:rFonts w:hint="eastAsia" w:ascii="宋体" w:hAnsi="宋体" w:cs="宋体"/>
          <w:color w:val="auto"/>
          <w:sz w:val="24"/>
        </w:rPr>
        <w:t>3、本项目的特定资格要求</w:t>
      </w:r>
    </w:p>
    <w:p w14:paraId="413B4323">
      <w:pPr>
        <w:spacing w:line="440" w:lineRule="exact"/>
        <w:ind w:firstLine="480" w:firstLineChars="200"/>
        <w:rPr>
          <w:rFonts w:hint="eastAsia" w:ascii="宋体" w:hAnsi="宋体" w:cs="宋体"/>
          <w:color w:val="auto"/>
          <w:sz w:val="24"/>
          <w:lang w:val="en-US" w:eastAsia="zh-CN"/>
        </w:rPr>
      </w:pPr>
      <w:bookmarkStart w:id="11" w:name="_Toc26022_WPSOffice_Level2"/>
      <w:bookmarkStart w:id="12" w:name="_Toc28252"/>
      <w:bookmarkStart w:id="13" w:name="_Toc9575_WPSOffice_Level2"/>
      <w:bookmarkStart w:id="14" w:name="_Toc3492_WPSOffice_Level2"/>
      <w:r>
        <w:rPr>
          <w:rFonts w:hint="eastAsia" w:ascii="宋体" w:hAnsi="宋体" w:cs="宋体"/>
          <w:color w:val="auto"/>
          <w:sz w:val="24"/>
          <w:lang w:val="en-US" w:eastAsia="zh-CN"/>
        </w:rPr>
        <w:t>（1）符合《中华人民共和国政府采购法》第二十二条规定（根据驻财购【2022】15号文件规定实行承诺制）。</w:t>
      </w:r>
    </w:p>
    <w:p w14:paraId="0BD2C8A0">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根据《关于在政府采购活动中查询及使用信用记录有关问题的通知》(财库[2016]125号)的规定，对列入失信被执行人、重大税收违法失信主体、政府采购严重违法失信行为记录名单的供应商，拒绝参与本项目政府采购活动。</w:t>
      </w:r>
    </w:p>
    <w:p w14:paraId="14BE4B69">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（3）供应商如为药品生产企业则应具备有效的《药品生产许可证》，如为药品经营企业则应具备有效的《药品经营许可证》。</w:t>
      </w:r>
    </w:p>
    <w:p w14:paraId="24F53233">
      <w:pPr>
        <w:spacing w:line="440" w:lineRule="exact"/>
        <w:rPr>
          <w:rFonts w:ascii="宋体" w:hAnsi="宋体" w:cs="宋体"/>
          <w:b/>
          <w:color w:val="auto"/>
          <w:sz w:val="28"/>
          <w:szCs w:val="28"/>
        </w:rPr>
      </w:pPr>
      <w:r>
        <w:rPr>
          <w:rFonts w:hint="eastAsia" w:ascii="宋体" w:hAnsi="宋体" w:cs="宋体"/>
          <w:b/>
          <w:color w:val="auto"/>
          <w:sz w:val="28"/>
          <w:szCs w:val="28"/>
        </w:rPr>
        <w:t>三、获取</w:t>
      </w:r>
      <w:bookmarkEnd w:id="11"/>
      <w:bookmarkEnd w:id="12"/>
      <w:bookmarkEnd w:id="13"/>
      <w:bookmarkEnd w:id="14"/>
      <w:r>
        <w:rPr>
          <w:rFonts w:hint="eastAsia" w:ascii="宋体" w:hAnsi="宋体" w:cs="宋体"/>
          <w:b/>
          <w:color w:val="auto"/>
          <w:sz w:val="28"/>
          <w:szCs w:val="28"/>
        </w:rPr>
        <w:t>采购文件</w:t>
      </w:r>
    </w:p>
    <w:p w14:paraId="460CDCFD">
      <w:pPr>
        <w:adjustRightInd w:val="0"/>
        <w:snapToGrid w:val="0"/>
        <w:spacing w:line="440" w:lineRule="exact"/>
        <w:ind w:firstLine="480" w:firstLineChars="200"/>
        <w:rPr>
          <w:rFonts w:ascii="宋体" w:hAnsi="宋体" w:cs="宋体"/>
          <w:color w:val="auto"/>
          <w:sz w:val="24"/>
        </w:rPr>
      </w:pPr>
      <w:bookmarkStart w:id="15" w:name="_Toc19580_WPSOffice_Level2"/>
      <w:bookmarkStart w:id="16" w:name="_Toc5119_WPSOffice_Level2"/>
      <w:bookmarkStart w:id="17" w:name="_Toc32454_WPSOffice_Level2"/>
      <w:bookmarkStart w:id="18" w:name="_Toc5171"/>
      <w:r>
        <w:rPr>
          <w:rFonts w:hint="eastAsia" w:ascii="宋体" w:hAnsi="宋体" w:cs="宋体"/>
          <w:color w:val="auto"/>
          <w:sz w:val="24"/>
        </w:rPr>
        <w:t>1.时间：202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 2</w:t>
      </w:r>
      <w:r>
        <w:rPr>
          <w:rFonts w:hint="eastAsia" w:ascii="宋体" w:hAnsi="宋体" w:cs="宋体"/>
          <w:color w:val="auto"/>
          <w:sz w:val="24"/>
        </w:rPr>
        <w:t>月</w:t>
      </w:r>
      <w:r>
        <w:rPr>
          <w:rFonts w:hint="eastAsia" w:ascii="宋体" w:hAnsi="宋体" w:cs="宋体"/>
          <w:color w:val="auto"/>
          <w:sz w:val="24"/>
          <w:lang w:val="en-US" w:eastAsia="zh-CN"/>
        </w:rPr>
        <w:t xml:space="preserve"> 17  </w:t>
      </w:r>
      <w:r>
        <w:rPr>
          <w:rFonts w:hint="eastAsia" w:ascii="宋体" w:hAnsi="宋体" w:cs="宋体"/>
          <w:color w:val="auto"/>
          <w:sz w:val="24"/>
        </w:rPr>
        <w:t>日至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 xml:space="preserve">月 </w:t>
      </w:r>
      <w:r>
        <w:rPr>
          <w:rFonts w:hint="eastAsia" w:ascii="宋体" w:hAnsi="宋体" w:cs="宋体"/>
          <w:color w:val="auto"/>
          <w:sz w:val="24"/>
          <w:lang w:val="en-US" w:eastAsia="zh-CN"/>
        </w:rPr>
        <w:t xml:space="preserve">21 </w:t>
      </w:r>
      <w:r>
        <w:rPr>
          <w:rFonts w:hint="eastAsia" w:ascii="宋体" w:hAnsi="宋体" w:cs="宋体"/>
          <w:color w:val="auto"/>
          <w:sz w:val="24"/>
        </w:rPr>
        <w:t xml:space="preserve">日，每天上午08:00至12:00，下午12:00至18:00（北京时间，法定节假日除外。） </w:t>
      </w:r>
    </w:p>
    <w:p w14:paraId="408367A3">
      <w:pPr>
        <w:adjustRightInd w:val="0"/>
        <w:snapToGrid w:val="0"/>
        <w:spacing w:line="440" w:lineRule="exact"/>
        <w:ind w:firstLine="480" w:firstLineChars="200"/>
        <w:rPr>
          <w:rFonts w:ascii="宋体" w:hAnsi="宋体" w:cs="宋体"/>
          <w:color w:val="auto"/>
          <w:kern w:val="0"/>
          <w:sz w:val="24"/>
        </w:rPr>
      </w:pPr>
      <w:r>
        <w:rPr>
          <w:rFonts w:hint="eastAsia" w:ascii="宋体" w:hAnsi="宋体" w:cs="宋体"/>
          <w:color w:val="auto"/>
          <w:sz w:val="24"/>
        </w:rPr>
        <w:t>2.地点：</w:t>
      </w:r>
      <w:r>
        <w:rPr>
          <w:rFonts w:hint="eastAsia" w:ascii="宋体" w:hAnsi="宋体" w:cs="宋体"/>
          <w:color w:val="auto"/>
          <w:kern w:val="0"/>
          <w:sz w:val="24"/>
        </w:rPr>
        <w:t>驻马店市公共资源交易中心电子交易平台(以下简称“交易平台网站”)（http://ggzy.zhumadian.gov.cn/TPFront/）</w:t>
      </w:r>
    </w:p>
    <w:p w14:paraId="30B130DB">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3.方式：</w:t>
      </w:r>
      <w:r>
        <w:rPr>
          <w:rFonts w:hint="eastAsia" w:ascii="宋体" w:hAnsi="宋体" w:cs="宋体"/>
          <w:color w:val="auto"/>
          <w:kern w:val="0"/>
          <w:sz w:val="24"/>
        </w:rPr>
        <w:t>登录“驻马店市公共资源交易中心（http://ggzy.zhumadian.gov.cn/）”网站，凭领取的企业身份认证锁（CA密钥）登录系统进行网上免费下载磋商文件。未按规定在网上下载采购文件的，将被拒绝</w:t>
      </w:r>
      <w:r>
        <w:rPr>
          <w:rFonts w:hint="eastAsia" w:ascii="宋体" w:hAnsi="宋体" w:cs="宋体"/>
          <w:color w:val="auto"/>
          <w:sz w:val="24"/>
        </w:rPr>
        <w:t xml:space="preserve">； </w:t>
      </w:r>
    </w:p>
    <w:p w14:paraId="7FE61E97">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4.售价：0元 </w:t>
      </w:r>
    </w:p>
    <w:p w14:paraId="448621C9">
      <w:pPr>
        <w:spacing w:line="440" w:lineRule="exact"/>
        <w:rPr>
          <w:rFonts w:ascii="宋体" w:hAnsi="宋体" w:cs="宋体"/>
          <w:b/>
          <w:color w:val="auto"/>
          <w:sz w:val="28"/>
          <w:szCs w:val="28"/>
        </w:rPr>
      </w:pPr>
      <w:r>
        <w:rPr>
          <w:rFonts w:hint="eastAsia" w:ascii="宋体" w:hAnsi="宋体" w:cs="宋体"/>
          <w:b/>
          <w:color w:val="auto"/>
          <w:sz w:val="28"/>
          <w:szCs w:val="28"/>
        </w:rPr>
        <w:t>四、</w:t>
      </w:r>
      <w:bookmarkEnd w:id="15"/>
      <w:bookmarkEnd w:id="16"/>
      <w:bookmarkEnd w:id="17"/>
      <w:bookmarkEnd w:id="18"/>
      <w:r>
        <w:rPr>
          <w:rFonts w:hint="eastAsia" w:ascii="宋体" w:hAnsi="宋体" w:cs="宋体"/>
          <w:b/>
          <w:color w:val="auto"/>
          <w:sz w:val="28"/>
          <w:szCs w:val="28"/>
        </w:rPr>
        <w:t>响应文件提交</w:t>
      </w:r>
    </w:p>
    <w:p w14:paraId="0FA8129D">
      <w:pPr>
        <w:adjustRightInd w:val="0"/>
        <w:snapToGrid w:val="0"/>
        <w:spacing w:line="440" w:lineRule="exact"/>
        <w:ind w:firstLine="480" w:firstLineChars="200"/>
        <w:rPr>
          <w:rFonts w:ascii="宋体" w:hAnsi="宋体" w:cs="宋体"/>
          <w:bCs/>
          <w:color w:val="auto"/>
          <w:sz w:val="24"/>
        </w:rPr>
      </w:pPr>
      <w:bookmarkStart w:id="19" w:name="_Toc10809_WPSOffice_Level2"/>
      <w:bookmarkStart w:id="20" w:name="_Toc29123_WPSOffice_Level2"/>
      <w:bookmarkStart w:id="21" w:name="_Toc173_WPSOffice_Level2"/>
      <w:bookmarkStart w:id="22" w:name="_Toc23613"/>
      <w:r>
        <w:rPr>
          <w:rFonts w:hint="eastAsia" w:ascii="宋体" w:hAnsi="宋体" w:cs="宋体"/>
          <w:color w:val="auto"/>
          <w:sz w:val="24"/>
        </w:rPr>
        <w:t>1、截止时间：202</w:t>
      </w:r>
      <w:r>
        <w:rPr>
          <w:rFonts w:hint="eastAsia" w:ascii="宋体" w:hAnsi="宋体" w:cs="宋体"/>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 xml:space="preserve">  2  </w:t>
      </w:r>
      <w:r>
        <w:rPr>
          <w:rFonts w:hint="eastAsia" w:ascii="宋体" w:hAnsi="宋体" w:cs="宋体"/>
          <w:bCs/>
          <w:color w:val="auto"/>
          <w:sz w:val="24"/>
        </w:rPr>
        <w:t>月</w:t>
      </w:r>
      <w:r>
        <w:rPr>
          <w:rFonts w:hint="eastAsia" w:ascii="宋体" w:hAnsi="宋体" w:cs="宋体"/>
          <w:bCs/>
          <w:color w:val="auto"/>
          <w:sz w:val="24"/>
          <w:lang w:val="en-US" w:eastAsia="zh-CN"/>
        </w:rPr>
        <w:t xml:space="preserve"> 27 </w:t>
      </w:r>
      <w:r>
        <w:rPr>
          <w:rFonts w:hint="eastAsia" w:ascii="宋体" w:hAnsi="宋体" w:cs="宋体"/>
          <w:bCs/>
          <w:color w:val="auto"/>
          <w:sz w:val="24"/>
        </w:rPr>
        <w:t>日09点00分（北京时间）</w:t>
      </w:r>
    </w:p>
    <w:p w14:paraId="33DA40D4">
      <w:pPr>
        <w:adjustRightInd w:val="0"/>
        <w:snapToGrid w:val="0"/>
        <w:spacing w:line="440" w:lineRule="exact"/>
        <w:ind w:firstLine="480" w:firstLineChars="200"/>
        <w:rPr>
          <w:rFonts w:ascii="宋体" w:hAnsi="宋体" w:cs="宋体"/>
          <w:bCs/>
          <w:color w:val="auto"/>
          <w:sz w:val="24"/>
          <w:u w:val="single"/>
        </w:rPr>
      </w:pPr>
      <w:r>
        <w:rPr>
          <w:rFonts w:hint="eastAsia" w:ascii="宋体" w:hAnsi="宋体" w:cs="宋体"/>
          <w:color w:val="auto"/>
          <w:sz w:val="24"/>
        </w:rPr>
        <w:t>2、地点：</w:t>
      </w:r>
      <w:r>
        <w:rPr>
          <w:rFonts w:hint="eastAsia" w:ascii="宋体" w:hAnsi="宋体"/>
          <w:color w:val="auto"/>
          <w:sz w:val="24"/>
        </w:rPr>
        <w:t>驻马店市</w:t>
      </w:r>
      <w:r>
        <w:rPr>
          <w:rFonts w:ascii="宋体" w:hAnsi="宋体"/>
          <w:color w:val="auto"/>
          <w:sz w:val="24"/>
        </w:rPr>
        <w:t>公共资源交易中心</w:t>
      </w:r>
      <w:r>
        <w:rPr>
          <w:rFonts w:hint="eastAsia" w:ascii="宋体" w:hAnsi="宋体"/>
          <w:color w:val="auto"/>
          <w:sz w:val="24"/>
        </w:rPr>
        <w:t>电子交易平台不见面开标</w:t>
      </w:r>
      <w:r>
        <w:rPr>
          <w:rFonts w:hint="eastAsia" w:ascii="宋体" w:hAnsi="宋体"/>
          <w:color w:val="auto"/>
          <w:sz w:val="24"/>
          <w:lang w:val="en-US" w:eastAsia="zh-CN"/>
        </w:rPr>
        <w:t>三</w:t>
      </w:r>
      <w:r>
        <w:rPr>
          <w:rFonts w:hint="eastAsia" w:ascii="宋体" w:hAnsi="宋体"/>
          <w:color w:val="auto"/>
          <w:sz w:val="24"/>
        </w:rPr>
        <w:t>厅</w:t>
      </w:r>
    </w:p>
    <w:p w14:paraId="4658AE72">
      <w:pPr>
        <w:spacing w:line="440" w:lineRule="exact"/>
        <w:rPr>
          <w:rFonts w:ascii="宋体" w:hAnsi="宋体" w:cs="宋体"/>
          <w:b/>
          <w:color w:val="auto"/>
          <w:sz w:val="28"/>
          <w:szCs w:val="28"/>
        </w:rPr>
      </w:pPr>
      <w:r>
        <w:rPr>
          <w:rFonts w:hint="eastAsia" w:ascii="宋体" w:hAnsi="宋体" w:cs="宋体"/>
          <w:b/>
          <w:color w:val="auto"/>
          <w:sz w:val="28"/>
          <w:szCs w:val="28"/>
        </w:rPr>
        <w:t>五、</w:t>
      </w:r>
      <w:bookmarkEnd w:id="19"/>
      <w:bookmarkEnd w:id="20"/>
      <w:bookmarkEnd w:id="21"/>
      <w:bookmarkEnd w:id="22"/>
      <w:r>
        <w:rPr>
          <w:rFonts w:hint="eastAsia" w:ascii="宋体" w:hAnsi="宋体" w:cs="宋体"/>
          <w:b/>
          <w:color w:val="auto"/>
          <w:sz w:val="28"/>
          <w:szCs w:val="28"/>
        </w:rPr>
        <w:t>开启</w:t>
      </w:r>
    </w:p>
    <w:p w14:paraId="3EB34F01">
      <w:pPr>
        <w:spacing w:line="440" w:lineRule="exact"/>
        <w:ind w:firstLine="480" w:firstLineChars="200"/>
        <w:rPr>
          <w:rFonts w:ascii="宋体" w:hAnsi="宋体" w:cs="宋体"/>
          <w:color w:val="auto"/>
          <w:sz w:val="24"/>
        </w:rPr>
      </w:pPr>
      <w:bookmarkStart w:id="23" w:name="_Toc16868_WPSOffice_Level2"/>
      <w:r>
        <w:rPr>
          <w:rFonts w:hint="eastAsia" w:ascii="宋体" w:hAnsi="宋体" w:cs="宋体"/>
          <w:color w:val="auto"/>
          <w:sz w:val="24"/>
        </w:rPr>
        <w:t>1、时间</w:t>
      </w:r>
      <w:bookmarkEnd w:id="23"/>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 2  </w:t>
      </w:r>
      <w:r>
        <w:rPr>
          <w:rFonts w:hint="eastAsia" w:ascii="宋体" w:hAnsi="宋体" w:cs="宋体"/>
          <w:color w:val="auto"/>
          <w:sz w:val="24"/>
        </w:rPr>
        <w:t>月</w:t>
      </w:r>
      <w:r>
        <w:rPr>
          <w:rFonts w:hint="eastAsia" w:ascii="宋体" w:hAnsi="宋体" w:cs="宋体"/>
          <w:color w:val="auto"/>
          <w:sz w:val="24"/>
          <w:lang w:val="en-US" w:eastAsia="zh-CN"/>
        </w:rPr>
        <w:t xml:space="preserve"> 27 </w:t>
      </w:r>
      <w:r>
        <w:rPr>
          <w:rFonts w:hint="eastAsia" w:ascii="宋体" w:hAnsi="宋体" w:cs="宋体"/>
          <w:color w:val="auto"/>
          <w:sz w:val="24"/>
        </w:rPr>
        <w:t>日09时00分(北京时间)。</w:t>
      </w:r>
    </w:p>
    <w:p w14:paraId="5EEC4C9A">
      <w:pPr>
        <w:spacing w:line="440" w:lineRule="exact"/>
        <w:ind w:firstLine="480" w:firstLineChars="200"/>
        <w:rPr>
          <w:rFonts w:ascii="宋体" w:hAnsi="宋体" w:cs="宋体"/>
          <w:color w:val="auto"/>
          <w:sz w:val="24"/>
        </w:rPr>
      </w:pPr>
      <w:bookmarkStart w:id="24" w:name="_Toc11216_WPSOffice_Level2"/>
      <w:r>
        <w:rPr>
          <w:rFonts w:hint="eastAsia" w:ascii="宋体" w:hAnsi="宋体" w:cs="宋体"/>
          <w:color w:val="auto"/>
          <w:sz w:val="24"/>
        </w:rPr>
        <w:t>2、地点</w:t>
      </w:r>
      <w:bookmarkEnd w:id="24"/>
      <w:r>
        <w:rPr>
          <w:rFonts w:hint="eastAsia" w:ascii="宋体" w:hAnsi="宋体" w:cs="宋体"/>
          <w:color w:val="auto"/>
          <w:sz w:val="24"/>
        </w:rPr>
        <w:t>：</w:t>
      </w:r>
      <w:r>
        <w:rPr>
          <w:rFonts w:hint="eastAsia" w:ascii="宋体" w:hAnsi="宋体"/>
          <w:color w:val="auto"/>
          <w:sz w:val="24"/>
        </w:rPr>
        <w:t>驻马店市</w:t>
      </w:r>
      <w:r>
        <w:rPr>
          <w:rFonts w:ascii="宋体" w:hAnsi="宋体"/>
          <w:color w:val="auto"/>
          <w:sz w:val="24"/>
        </w:rPr>
        <w:t>公共资源交易中心</w:t>
      </w:r>
      <w:r>
        <w:rPr>
          <w:rFonts w:hint="eastAsia" w:ascii="宋体" w:hAnsi="宋体"/>
          <w:color w:val="auto"/>
          <w:sz w:val="24"/>
        </w:rPr>
        <w:t>电子交易平台不见面开标</w:t>
      </w:r>
      <w:r>
        <w:rPr>
          <w:rFonts w:hint="eastAsia" w:ascii="宋体" w:hAnsi="宋体"/>
          <w:color w:val="auto"/>
          <w:sz w:val="24"/>
          <w:lang w:val="en-US" w:eastAsia="zh-CN"/>
        </w:rPr>
        <w:t>三</w:t>
      </w:r>
      <w:r>
        <w:rPr>
          <w:rFonts w:hint="eastAsia" w:ascii="宋体" w:hAnsi="宋体"/>
          <w:color w:val="auto"/>
          <w:sz w:val="24"/>
        </w:rPr>
        <w:t>厅</w:t>
      </w:r>
    </w:p>
    <w:p w14:paraId="6C73F48A">
      <w:pPr>
        <w:spacing w:line="440" w:lineRule="exact"/>
        <w:rPr>
          <w:rFonts w:ascii="宋体" w:hAnsi="宋体" w:cs="宋体"/>
          <w:b/>
          <w:color w:val="auto"/>
          <w:sz w:val="28"/>
          <w:szCs w:val="28"/>
        </w:rPr>
      </w:pPr>
      <w:bookmarkStart w:id="25" w:name="_Toc7710_WPSOffice_Level2"/>
      <w:bookmarkStart w:id="26" w:name="_Toc5553_WPSOffice_Level2"/>
      <w:bookmarkStart w:id="27" w:name="_Toc25376"/>
      <w:bookmarkStart w:id="28" w:name="_Toc5806_WPSOffice_Level2"/>
      <w:r>
        <w:rPr>
          <w:rFonts w:hint="eastAsia" w:ascii="宋体" w:hAnsi="宋体" w:cs="宋体"/>
          <w:b/>
          <w:color w:val="auto"/>
          <w:sz w:val="28"/>
          <w:szCs w:val="28"/>
        </w:rPr>
        <w:t>六、</w:t>
      </w:r>
      <w:bookmarkEnd w:id="25"/>
      <w:bookmarkEnd w:id="26"/>
      <w:bookmarkEnd w:id="27"/>
      <w:bookmarkEnd w:id="28"/>
      <w:r>
        <w:rPr>
          <w:rFonts w:hint="eastAsia" w:ascii="宋体" w:hAnsi="宋体" w:cs="宋体"/>
          <w:b/>
          <w:color w:val="auto"/>
          <w:sz w:val="28"/>
          <w:szCs w:val="28"/>
        </w:rPr>
        <w:t>发布公告的媒介及公告期限</w:t>
      </w:r>
    </w:p>
    <w:p w14:paraId="723AC4F1">
      <w:pPr>
        <w:spacing w:line="440" w:lineRule="exact"/>
        <w:ind w:firstLine="480" w:firstLineChars="200"/>
        <w:rPr>
          <w:rFonts w:ascii="宋体" w:hAnsi="宋体" w:cs="宋体"/>
          <w:color w:val="auto"/>
          <w:sz w:val="24"/>
        </w:rPr>
      </w:pPr>
      <w:r>
        <w:rPr>
          <w:rFonts w:hint="eastAsia" w:ascii="宋体" w:hAnsi="宋体" w:cs="宋体"/>
          <w:color w:val="auto"/>
          <w:sz w:val="24"/>
        </w:rPr>
        <w:t>本次磋商公告在《河南省政府采购网》、《驻马店市公共资源交易中心网》上发布。磋商公告期限为五个工作日。</w:t>
      </w:r>
    </w:p>
    <w:p w14:paraId="7BEB70BF">
      <w:pPr>
        <w:spacing w:line="440" w:lineRule="exact"/>
        <w:rPr>
          <w:rFonts w:ascii="宋体" w:hAnsi="宋体" w:cs="宋体"/>
          <w:b/>
          <w:color w:val="auto"/>
          <w:sz w:val="28"/>
          <w:szCs w:val="28"/>
        </w:rPr>
      </w:pPr>
      <w:r>
        <w:rPr>
          <w:rFonts w:hint="eastAsia" w:ascii="宋体" w:hAnsi="宋体" w:cs="宋体"/>
          <w:b/>
          <w:color w:val="auto"/>
          <w:sz w:val="28"/>
          <w:szCs w:val="28"/>
        </w:rPr>
        <w:t>七、其他补充事宜</w:t>
      </w:r>
      <w:bookmarkStart w:id="29" w:name="_Toc31618"/>
      <w:bookmarkStart w:id="30" w:name="_Toc18339"/>
      <w:bookmarkStart w:id="31" w:name="_Toc6767"/>
    </w:p>
    <w:bookmarkEnd w:id="29"/>
    <w:bookmarkEnd w:id="30"/>
    <w:bookmarkEnd w:id="31"/>
    <w:p w14:paraId="341E1562">
      <w:pPr>
        <w:adjustRightInd w:val="0"/>
        <w:snapToGrid w:val="0"/>
        <w:spacing w:line="440" w:lineRule="exact"/>
        <w:ind w:firstLine="480" w:firstLineChars="200"/>
        <w:rPr>
          <w:rFonts w:ascii="宋体" w:hAnsi="宋体" w:cs="宋体"/>
          <w:color w:val="auto"/>
          <w:sz w:val="24"/>
        </w:rPr>
      </w:pPr>
      <w:bookmarkStart w:id="32" w:name="_Toc18279_WPSOffice_Level2"/>
      <w:bookmarkStart w:id="33" w:name="_Toc14044_WPSOffice_Level2"/>
      <w:bookmarkStart w:id="34" w:name="_Toc20064"/>
      <w:bookmarkStart w:id="35" w:name="_Toc1191_WPSOffice_Level2"/>
      <w:r>
        <w:rPr>
          <w:rFonts w:hint="eastAsia" w:ascii="宋体" w:hAnsi="宋体" w:cs="宋体"/>
          <w:color w:val="auto"/>
          <w:sz w:val="24"/>
        </w:rPr>
        <w:t>1.本项目使用远程不见面交易的模式。供应商应于响应文件提交截止时间前将加密电子响应文件(.zmdtf格式)在驻马店市公共资源交易中心电子交易平台加密上传，逾期上传其响应将被拒绝。</w:t>
      </w:r>
    </w:p>
    <w:p w14:paraId="223FA40C">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2.供应商注册:</w:t>
      </w:r>
    </w:p>
    <w:p w14:paraId="33E6F009">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供应商首先通过“驻马店市公共资源交易中心”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7E0FFA7">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3.采购文件下载: </w:t>
      </w:r>
    </w:p>
    <w:p w14:paraId="1A915708">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凡有意参加磋商者，登录“驻马店市公共资源交易中心”网站，凭领取的企业身份认证锁（CA密钥）登录系统进行网上免费下载采购文件。供应商未按规定在网上下载采购文件的，其响应将被拒绝。</w:t>
      </w:r>
    </w:p>
    <w:p w14:paraId="1CBE131F">
      <w:pPr>
        <w:spacing w:line="440" w:lineRule="exact"/>
        <w:rPr>
          <w:rFonts w:ascii="宋体" w:hAnsi="宋体" w:cs="宋体"/>
          <w:b/>
          <w:color w:val="auto"/>
          <w:sz w:val="28"/>
          <w:szCs w:val="28"/>
        </w:rPr>
      </w:pPr>
      <w:r>
        <w:rPr>
          <w:rFonts w:hint="eastAsia" w:ascii="宋体" w:hAnsi="宋体" w:cs="宋体"/>
          <w:b/>
          <w:color w:val="auto"/>
          <w:sz w:val="28"/>
          <w:szCs w:val="28"/>
        </w:rPr>
        <w:t>八、</w:t>
      </w:r>
      <w:bookmarkEnd w:id="32"/>
      <w:bookmarkEnd w:id="33"/>
      <w:bookmarkEnd w:id="34"/>
      <w:bookmarkEnd w:id="35"/>
      <w:r>
        <w:rPr>
          <w:rFonts w:hint="eastAsia" w:ascii="宋体" w:hAnsi="宋体" w:cs="宋体"/>
          <w:b/>
          <w:color w:val="auto"/>
          <w:sz w:val="28"/>
          <w:szCs w:val="28"/>
        </w:rPr>
        <w:t>凡对本次采购提出询问，请按以下方式联系</w:t>
      </w:r>
    </w:p>
    <w:p w14:paraId="56AF58BE">
      <w:pPr>
        <w:spacing w:line="460" w:lineRule="exact"/>
        <w:ind w:firstLine="480" w:firstLineChars="200"/>
        <w:rPr>
          <w:rFonts w:ascii="宋体" w:hAnsi="宋体" w:cs="宋体"/>
          <w:color w:val="auto"/>
          <w:sz w:val="24"/>
        </w:rPr>
      </w:pPr>
      <w:r>
        <w:rPr>
          <w:rFonts w:hint="eastAsia" w:ascii="宋体" w:hAnsi="宋体" w:cs="宋体"/>
          <w:color w:val="auto"/>
          <w:sz w:val="24"/>
        </w:rPr>
        <w:t>1、采购人信息</w:t>
      </w:r>
    </w:p>
    <w:p w14:paraId="4FB4654C">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采 购 人：驻马店市中心医院        </w:t>
      </w:r>
    </w:p>
    <w:p w14:paraId="371274F7">
      <w:pPr>
        <w:spacing w:line="460" w:lineRule="exact"/>
        <w:ind w:firstLine="480" w:firstLineChars="200"/>
        <w:rPr>
          <w:rFonts w:ascii="宋体" w:hAnsi="宋体" w:cs="宋体"/>
          <w:color w:val="auto"/>
          <w:sz w:val="24"/>
        </w:rPr>
      </w:pPr>
      <w:r>
        <w:rPr>
          <w:rFonts w:hint="eastAsia" w:ascii="宋体" w:hAnsi="宋体" w:cs="宋体"/>
          <w:color w:val="auto"/>
          <w:sz w:val="24"/>
        </w:rPr>
        <w:t>地    址：</w:t>
      </w:r>
      <w:r>
        <w:rPr>
          <w:rFonts w:ascii="宋体" w:hAnsi="宋体" w:cs="宋体"/>
          <w:color w:val="auto"/>
          <w:sz w:val="24"/>
        </w:rPr>
        <w:t>驻马店市中华大道747号</w:t>
      </w:r>
    </w:p>
    <w:p w14:paraId="14A78A09">
      <w:pPr>
        <w:spacing w:line="460" w:lineRule="exact"/>
        <w:ind w:firstLine="480" w:firstLineChars="200"/>
        <w:rPr>
          <w:rFonts w:ascii="宋体" w:hAnsi="宋体" w:cs="宋体"/>
          <w:color w:val="auto"/>
          <w:sz w:val="24"/>
        </w:rPr>
      </w:pPr>
      <w:r>
        <w:rPr>
          <w:rFonts w:hint="eastAsia" w:ascii="宋体" w:hAnsi="宋体" w:cs="宋体"/>
          <w:color w:val="auto"/>
          <w:sz w:val="24"/>
        </w:rPr>
        <w:t>联 系 人：陈先生</w:t>
      </w:r>
    </w:p>
    <w:p w14:paraId="3C6C10FD">
      <w:pPr>
        <w:spacing w:line="460" w:lineRule="exact"/>
        <w:ind w:firstLine="480" w:firstLineChars="200"/>
        <w:rPr>
          <w:rFonts w:ascii="宋体" w:hAnsi="宋体" w:cs="宋体"/>
          <w:color w:val="auto"/>
          <w:sz w:val="24"/>
        </w:rPr>
      </w:pPr>
      <w:r>
        <w:rPr>
          <w:rFonts w:hint="eastAsia" w:ascii="宋体" w:hAnsi="宋体" w:cs="宋体"/>
          <w:color w:val="auto"/>
          <w:sz w:val="24"/>
        </w:rPr>
        <w:t>电    话：</w:t>
      </w:r>
      <w:r>
        <w:rPr>
          <w:rFonts w:ascii="宋体" w:hAnsi="宋体" w:cs="宋体"/>
          <w:color w:val="auto"/>
          <w:sz w:val="24"/>
        </w:rPr>
        <w:t xml:space="preserve">0396-2726379 </w:t>
      </w:r>
    </w:p>
    <w:p w14:paraId="753631E3">
      <w:pPr>
        <w:spacing w:line="460" w:lineRule="exact"/>
        <w:ind w:firstLine="480" w:firstLineChars="200"/>
        <w:rPr>
          <w:rFonts w:ascii="宋体" w:hAnsi="宋体" w:cs="宋体"/>
          <w:color w:val="auto"/>
          <w:sz w:val="24"/>
        </w:rPr>
      </w:pPr>
      <w:r>
        <w:rPr>
          <w:rFonts w:hint="eastAsia" w:ascii="宋体" w:hAnsi="宋体" w:cs="宋体"/>
          <w:color w:val="auto"/>
          <w:sz w:val="24"/>
        </w:rPr>
        <w:t>2.采购代理机构信息</w:t>
      </w:r>
    </w:p>
    <w:p w14:paraId="4E49D0B0">
      <w:pPr>
        <w:spacing w:line="460" w:lineRule="exact"/>
        <w:ind w:firstLine="480" w:firstLineChars="200"/>
        <w:rPr>
          <w:rFonts w:ascii="宋体" w:hAnsi="宋体" w:cs="宋体"/>
          <w:color w:val="auto"/>
          <w:sz w:val="24"/>
        </w:rPr>
      </w:pPr>
      <w:r>
        <w:rPr>
          <w:rFonts w:hint="eastAsia" w:ascii="宋体" w:hAnsi="宋体" w:cs="宋体"/>
          <w:color w:val="auto"/>
          <w:sz w:val="24"/>
        </w:rPr>
        <w:t>代理机构：</w:t>
      </w:r>
      <w:r>
        <w:rPr>
          <w:rFonts w:ascii="宋体" w:hAnsi="宋体" w:cs="宋体"/>
          <w:color w:val="auto"/>
          <w:sz w:val="24"/>
        </w:rPr>
        <w:t>中大宇辰项目管理有限公司</w:t>
      </w:r>
    </w:p>
    <w:p w14:paraId="06AE6485">
      <w:pPr>
        <w:spacing w:line="460" w:lineRule="exact"/>
        <w:ind w:firstLine="480" w:firstLineChars="200"/>
        <w:rPr>
          <w:rFonts w:ascii="宋体" w:hAnsi="宋体" w:cs="宋体"/>
          <w:color w:val="auto"/>
          <w:sz w:val="24"/>
        </w:rPr>
      </w:pPr>
      <w:r>
        <w:rPr>
          <w:rFonts w:hint="eastAsia" w:ascii="宋体" w:hAnsi="宋体" w:cs="宋体"/>
          <w:color w:val="auto"/>
          <w:sz w:val="24"/>
        </w:rPr>
        <w:t>地址：河南省郑州市郑东新区祥盛街10号（聚龙城）4号楼1304室</w:t>
      </w:r>
    </w:p>
    <w:p w14:paraId="3A4E8558">
      <w:pPr>
        <w:spacing w:line="460" w:lineRule="exact"/>
        <w:ind w:firstLine="480" w:firstLineChars="200"/>
        <w:rPr>
          <w:rFonts w:ascii="宋体" w:hAnsi="宋体" w:cs="宋体"/>
          <w:color w:val="auto"/>
          <w:sz w:val="24"/>
        </w:rPr>
      </w:pPr>
      <w:r>
        <w:rPr>
          <w:rFonts w:hint="eastAsia" w:ascii="宋体" w:hAnsi="宋体" w:cs="宋体"/>
          <w:color w:val="auto"/>
          <w:sz w:val="24"/>
        </w:rPr>
        <w:t>联 系 人： 李先生</w:t>
      </w:r>
    </w:p>
    <w:p w14:paraId="294CA483">
      <w:pPr>
        <w:spacing w:line="460" w:lineRule="exact"/>
        <w:ind w:firstLine="480" w:firstLineChars="200"/>
        <w:rPr>
          <w:rFonts w:ascii="宋体" w:hAnsi="宋体" w:cs="宋体"/>
          <w:color w:val="auto"/>
          <w:sz w:val="24"/>
        </w:rPr>
      </w:pPr>
      <w:r>
        <w:rPr>
          <w:rFonts w:hint="eastAsia" w:ascii="宋体" w:hAnsi="宋体" w:cs="宋体"/>
          <w:color w:val="auto"/>
          <w:sz w:val="24"/>
        </w:rPr>
        <w:t>电    话：19139690398</w:t>
      </w:r>
    </w:p>
    <w:p w14:paraId="56D9BF32">
      <w:pPr>
        <w:spacing w:line="460" w:lineRule="exact"/>
        <w:ind w:firstLine="480" w:firstLineChars="200"/>
        <w:rPr>
          <w:rFonts w:ascii="宋体" w:hAnsi="宋体" w:cs="宋体"/>
          <w:color w:val="auto"/>
          <w:sz w:val="24"/>
        </w:rPr>
      </w:pPr>
      <w:r>
        <w:rPr>
          <w:rFonts w:hint="eastAsia" w:ascii="宋体" w:hAnsi="宋体" w:cs="宋体"/>
          <w:color w:val="auto"/>
          <w:sz w:val="24"/>
        </w:rPr>
        <w:t>3.项目联系方式</w:t>
      </w:r>
    </w:p>
    <w:p w14:paraId="6F8FE252">
      <w:pPr>
        <w:spacing w:line="460" w:lineRule="exact"/>
        <w:ind w:firstLine="480" w:firstLineChars="200"/>
        <w:rPr>
          <w:rFonts w:ascii="宋体" w:hAnsi="宋体" w:cs="宋体"/>
          <w:color w:val="auto"/>
          <w:sz w:val="24"/>
        </w:rPr>
      </w:pPr>
      <w:r>
        <w:rPr>
          <w:rFonts w:hint="eastAsia" w:ascii="宋体" w:hAnsi="宋体" w:cs="宋体"/>
          <w:color w:val="auto"/>
          <w:sz w:val="24"/>
        </w:rPr>
        <w:t>联 系 人： 李先生</w:t>
      </w:r>
    </w:p>
    <w:p w14:paraId="31173699">
      <w:pPr>
        <w:spacing w:line="460" w:lineRule="exact"/>
        <w:ind w:firstLine="480" w:firstLineChars="200"/>
        <w:rPr>
          <w:rFonts w:ascii="宋体" w:hAnsi="宋体" w:cs="宋体"/>
          <w:color w:val="auto"/>
          <w:sz w:val="24"/>
        </w:rPr>
      </w:pPr>
      <w:r>
        <w:rPr>
          <w:rFonts w:hint="eastAsia" w:ascii="宋体" w:hAnsi="宋体" w:cs="宋体"/>
          <w:color w:val="auto"/>
          <w:sz w:val="24"/>
        </w:rPr>
        <w:t>电    话：19139690398</w:t>
      </w:r>
    </w:p>
    <w:p w14:paraId="441BD052">
      <w:pPr>
        <w:rPr>
          <w:color w:val="auto"/>
        </w:rPr>
      </w:pPr>
    </w:p>
    <w:bookmarkEnd w:id="0"/>
    <w:bookmarkEnd w:id="1"/>
    <w:bookmarkEnd w:id="2"/>
    <w:p w14:paraId="22E18209">
      <w:pPr>
        <w:widowControl/>
        <w:jc w:val="left"/>
        <w:rPr>
          <w:rFonts w:ascii="黑体" w:eastAsia="黑体"/>
          <w:b/>
          <w:bCs/>
          <w:color w:val="auto"/>
          <w:kern w:val="0"/>
          <w:sz w:val="32"/>
          <w:szCs w:val="32"/>
        </w:rPr>
      </w:pPr>
      <w:r>
        <w:rPr>
          <w:rFonts w:ascii="黑体" w:eastAsia="黑体"/>
          <w:b/>
          <w:bCs/>
          <w:color w:val="auto"/>
          <w:kern w:val="0"/>
          <w:sz w:val="32"/>
          <w:szCs w:val="32"/>
        </w:rPr>
        <w:br w:type="page"/>
      </w:r>
    </w:p>
    <w:p w14:paraId="1EB2A531">
      <w:pPr>
        <w:jc w:val="center"/>
        <w:outlineLvl w:val="0"/>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3EA0526A">
      <w:pPr>
        <w:widowControl/>
        <w:numPr>
          <w:ilvl w:val="0"/>
          <w:numId w:val="2"/>
        </w:numPr>
        <w:shd w:val="clear" w:color="auto" w:fill="FFFFFF"/>
        <w:spacing w:line="432" w:lineRule="auto"/>
        <w:jc w:val="left"/>
        <w:outlineLvl w:val="1"/>
        <w:rPr>
          <w:rFonts w:ascii="宋体" w:hAnsi="宋体" w:cs="宋体"/>
          <w:b/>
          <w:bCs/>
          <w:color w:val="auto"/>
          <w:kern w:val="0"/>
          <w:sz w:val="30"/>
          <w:szCs w:val="30"/>
        </w:rPr>
      </w:pPr>
      <w:r>
        <w:rPr>
          <w:rFonts w:hint="eastAsia" w:ascii="宋体" w:hAnsi="宋体" w:cs="宋体"/>
          <w:b/>
          <w:bCs/>
          <w:color w:val="auto"/>
          <w:kern w:val="0"/>
          <w:sz w:val="30"/>
          <w:szCs w:val="30"/>
        </w:rPr>
        <w:t>采购内容</w:t>
      </w:r>
    </w:p>
    <w:p w14:paraId="6834D99D">
      <w:pPr>
        <w:keepNext w:val="0"/>
        <w:keepLines w:val="0"/>
        <w:pageBreakBefore w:val="0"/>
        <w:widowControl w:val="0"/>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i w:val="0"/>
          <w:iCs/>
          <w:color w:val="auto"/>
          <w:sz w:val="28"/>
          <w:szCs w:val="28"/>
          <w:u w:val="single"/>
        </w:rPr>
      </w:pPr>
      <w:bookmarkStart w:id="36" w:name="_Toc17383"/>
      <w:r>
        <w:rPr>
          <w:rFonts w:hint="eastAsia" w:ascii="宋体" w:hAnsi="宋体" w:eastAsia="宋体" w:cs="宋体"/>
          <w:color w:val="auto"/>
          <w:sz w:val="24"/>
          <w:szCs w:val="24"/>
        </w:rPr>
        <w:t>项目概况</w:t>
      </w:r>
      <w:r>
        <w:rPr>
          <w:rFonts w:hint="eastAsia" w:ascii="宋体" w:hAnsi="宋体" w:eastAsia="宋体" w:cs="宋体"/>
          <w:color w:val="auto"/>
          <w:sz w:val="24"/>
          <w:szCs w:val="24"/>
          <w:lang w:eastAsia="zh-CN"/>
        </w:rPr>
        <w:t>：</w:t>
      </w:r>
      <w:r>
        <w:rPr>
          <w:rFonts w:hint="eastAsia" w:ascii="宋体" w:hAnsi="宋体" w:eastAsia="宋体" w:cs="宋体"/>
          <w:i w:val="0"/>
          <w:iCs/>
          <w:color w:val="auto"/>
          <w:sz w:val="24"/>
          <w:szCs w:val="24"/>
          <w:u w:val="none"/>
          <w:lang w:val="en-US" w:eastAsia="zh-CN"/>
        </w:rPr>
        <w:t>负责提供</w:t>
      </w:r>
      <w:r>
        <w:rPr>
          <w:rFonts w:hint="eastAsia" w:ascii="宋体" w:hAnsi="宋体" w:eastAsia="宋体" w:cs="宋体"/>
          <w:i w:val="0"/>
          <w:iCs/>
          <w:color w:val="auto"/>
          <w:sz w:val="24"/>
          <w:szCs w:val="24"/>
          <w:u w:val="none"/>
        </w:rPr>
        <w:t>中药配方颗粒的供货、运输、保险、装卸（卸货至采购人指定位置）。</w:t>
      </w:r>
    </w:p>
    <w:tbl>
      <w:tblPr>
        <w:tblStyle w:val="2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599"/>
        <w:gridCol w:w="960"/>
        <w:gridCol w:w="792"/>
        <w:gridCol w:w="1408"/>
        <w:gridCol w:w="1354"/>
      </w:tblGrid>
      <w:tr w14:paraId="599F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0" w:type="dxa"/>
            <w:vAlign w:val="center"/>
          </w:tcPr>
          <w:p w14:paraId="1AF2D112">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b/>
                <w:bCs/>
                <w:color w:val="auto"/>
                <w:sz w:val="28"/>
                <w:szCs w:val="28"/>
              </w:rPr>
              <w:t>序号</w:t>
            </w:r>
          </w:p>
        </w:tc>
        <w:tc>
          <w:tcPr>
            <w:tcW w:w="3599" w:type="dxa"/>
            <w:vAlign w:val="center"/>
          </w:tcPr>
          <w:p w14:paraId="6D0FF3FD">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color w:val="auto"/>
                <w:sz w:val="28"/>
                <w:szCs w:val="28"/>
                <w:vertAlign w:val="baseline"/>
                <w:lang w:val="en-US" w:eastAsia="zh-CN"/>
              </w:rPr>
            </w:pPr>
            <w:r>
              <w:rPr>
                <w:rFonts w:hint="eastAsia" w:ascii="宋体" w:hAnsi="宋体" w:cs="宋体"/>
                <w:b/>
                <w:bCs/>
                <w:color w:val="auto"/>
                <w:sz w:val="28"/>
                <w:szCs w:val="28"/>
                <w:lang w:val="en-US" w:eastAsia="zh-CN"/>
              </w:rPr>
              <w:t>采购内容</w:t>
            </w:r>
          </w:p>
        </w:tc>
        <w:tc>
          <w:tcPr>
            <w:tcW w:w="960" w:type="dxa"/>
            <w:vAlign w:val="center"/>
          </w:tcPr>
          <w:p w14:paraId="79B6DB79">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b/>
                <w:bCs/>
                <w:color w:val="auto"/>
                <w:sz w:val="28"/>
                <w:szCs w:val="28"/>
                <w:lang w:val="en-US" w:eastAsia="zh-CN"/>
              </w:rPr>
              <w:t>单位</w:t>
            </w:r>
          </w:p>
        </w:tc>
        <w:tc>
          <w:tcPr>
            <w:tcW w:w="792" w:type="dxa"/>
            <w:vAlign w:val="center"/>
          </w:tcPr>
          <w:p w14:paraId="5C2F8F85">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b/>
                <w:bCs/>
                <w:color w:val="auto"/>
                <w:sz w:val="28"/>
                <w:szCs w:val="28"/>
              </w:rPr>
              <w:t>数量</w:t>
            </w:r>
          </w:p>
        </w:tc>
        <w:tc>
          <w:tcPr>
            <w:tcW w:w="1408" w:type="dxa"/>
            <w:vAlign w:val="center"/>
          </w:tcPr>
          <w:p w14:paraId="3A7E279E">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b/>
                <w:bCs/>
                <w:color w:val="auto"/>
                <w:sz w:val="28"/>
                <w:szCs w:val="28"/>
              </w:rPr>
              <w:t>资金预算</w:t>
            </w:r>
          </w:p>
        </w:tc>
        <w:tc>
          <w:tcPr>
            <w:tcW w:w="1354" w:type="dxa"/>
            <w:vAlign w:val="center"/>
          </w:tcPr>
          <w:p w14:paraId="033AD78E">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b/>
                <w:bCs/>
                <w:color w:val="auto"/>
                <w:sz w:val="28"/>
                <w:szCs w:val="28"/>
                <w:lang w:val="en-US" w:eastAsia="zh-CN"/>
              </w:rPr>
              <w:t>资金性质</w:t>
            </w:r>
          </w:p>
        </w:tc>
      </w:tr>
      <w:tr w14:paraId="5B08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0E3CDE9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3599" w:type="dxa"/>
            <w:vAlign w:val="center"/>
          </w:tcPr>
          <w:p w14:paraId="2318FB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中药配方颗粒供应服务采购</w:t>
            </w:r>
          </w:p>
        </w:tc>
        <w:tc>
          <w:tcPr>
            <w:tcW w:w="960" w:type="dxa"/>
            <w:vAlign w:val="center"/>
          </w:tcPr>
          <w:p w14:paraId="5D61CA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1年</w:t>
            </w:r>
          </w:p>
        </w:tc>
        <w:tc>
          <w:tcPr>
            <w:tcW w:w="792" w:type="dxa"/>
            <w:vAlign w:val="center"/>
          </w:tcPr>
          <w:p w14:paraId="06F2606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w:t>
            </w:r>
          </w:p>
        </w:tc>
        <w:tc>
          <w:tcPr>
            <w:tcW w:w="1408" w:type="dxa"/>
            <w:vAlign w:val="center"/>
          </w:tcPr>
          <w:p w14:paraId="4DCA3F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80万</w:t>
            </w:r>
          </w:p>
        </w:tc>
        <w:tc>
          <w:tcPr>
            <w:tcW w:w="1354" w:type="dxa"/>
            <w:vAlign w:val="center"/>
          </w:tcPr>
          <w:p w14:paraId="422982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自筹</w:t>
            </w:r>
          </w:p>
        </w:tc>
      </w:tr>
      <w:tr w14:paraId="7970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0682F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备注</w:t>
            </w:r>
          </w:p>
        </w:tc>
        <w:tc>
          <w:tcPr>
            <w:tcW w:w="8113" w:type="dxa"/>
            <w:gridSpan w:val="5"/>
            <w:vAlign w:val="center"/>
          </w:tcPr>
          <w:p w14:paraId="278F50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选1家服务供应商，据实结算，服务期限一年。</w:t>
            </w:r>
          </w:p>
        </w:tc>
      </w:tr>
    </w:tbl>
    <w:p w14:paraId="30E585E7">
      <w:pPr>
        <w:pStyle w:val="13"/>
        <w:rPr>
          <w:color w:val="auto"/>
        </w:rPr>
      </w:pPr>
    </w:p>
    <w:p w14:paraId="434E5DCA">
      <w:pPr>
        <w:widowControl/>
        <w:shd w:val="clear" w:color="auto" w:fill="FFFFFF"/>
        <w:spacing w:line="432" w:lineRule="auto"/>
        <w:jc w:val="left"/>
        <w:outlineLvl w:val="1"/>
        <w:rPr>
          <w:rFonts w:ascii="宋体" w:hAnsi="宋体" w:cs="宋体"/>
          <w:b/>
          <w:bCs/>
          <w:color w:val="auto"/>
          <w:kern w:val="0"/>
          <w:sz w:val="30"/>
          <w:szCs w:val="30"/>
        </w:rPr>
      </w:pPr>
      <w:r>
        <w:rPr>
          <w:rFonts w:hint="eastAsia" w:ascii="宋体" w:hAnsi="宋体" w:cs="宋体"/>
          <w:b/>
          <w:bCs/>
          <w:color w:val="auto"/>
          <w:kern w:val="0"/>
          <w:sz w:val="30"/>
          <w:szCs w:val="30"/>
        </w:rPr>
        <w:t>二、技术需求</w:t>
      </w:r>
      <w:bookmarkEnd w:id="36"/>
    </w:p>
    <w:p w14:paraId="6BB4E745">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2.1中药配方颗粒的品种数</w:t>
      </w:r>
    </w:p>
    <w:p w14:paraId="239E5345">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根据医院近几年使用情况及未来业务发展情况确定招标目录，详见“附件1：中药配方颗粒采购品种清单”。</w:t>
      </w:r>
    </w:p>
    <w:p w14:paraId="42023268">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投标人承诺提供采购品种清单内所有药品，并保证能满足日常的临床诊疗需要，并承诺与医院签订“购销协议”（中标人不得以任何借口（如无货，采购量少等）不执行医院药品采购计划）。</w:t>
      </w:r>
    </w:p>
    <w:p w14:paraId="513F14C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2.2中药配方颗粒的质量</w:t>
      </w:r>
    </w:p>
    <w:p w14:paraId="541AD4DF">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2.2.1 制定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w:t>
      </w:r>
    </w:p>
    <w:p w14:paraId="5857DEFA">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2.2.2中药配方颗粒的质量符合中药配方颗粒的国家药品标准或省级药品监督管理部门制定的最新标准、《中药配方颗粒质量控制与标准制定技术要求》、2020 版《中国药典》《中药配方颗粒管理暂行规定》等相关文件规定（以最新文件规定为准），医院有权随时对中药配方颗粒的生产过程进行抽查检验，或者派出专人监督。药品不得出现霉变、走油、酸败、结块等现象。有效成分、含水量、杂质、灰分、非药用部位、辅料、重金属含量、农药残留量等应符合标准要求；</w:t>
      </w:r>
    </w:p>
    <w:p w14:paraId="7A074D3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2.2.3承诺与医院签订“质量保证协议书”，并向医院提供每一批中药配方颗粒的质检报告。</w:t>
      </w:r>
    </w:p>
    <w:p w14:paraId="31B1F622">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2.2.4投标人所提供的中药配方颗粒必须为全新、未经使用且保证质量优良的药品：供药品一般不得超过药品生产日期的6个月，保证有效期在一年以上，以保证药品质量。</w:t>
      </w:r>
    </w:p>
    <w:p w14:paraId="3505CCAB">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2.3所供应的中药配方颗粒若失效、破损、吸潮等质量异常包退换；临床积压品种有效期 6 个月以上时包退换。</w:t>
      </w:r>
    </w:p>
    <w:p w14:paraId="58262DD3">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中药配方颗粒必须包装严密，基本要求：包装袋（箱）应干净、结实、无破损、封口严密，方便储存、运输和使用，在每件包装上须注明：品名、规格、数量（装量）、产地、供应单位（生产企业）、批号、生产日期、执行标准、质量合格标志等。小包装色标需符合国家中医药管理局规定的色标要求。</w:t>
      </w:r>
    </w:p>
    <w:p w14:paraId="728EA600">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2.5中标人提供调剂所需的一切耗材。</w:t>
      </w:r>
    </w:p>
    <w:p w14:paraId="187102B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2.6中标人应建立追溯系统，中药配方颗粒要做到购销记录真实、完整，即产地、来源和去向可追溯。确保发生质量安全风险的产品可召回、责任可追究。</w:t>
      </w:r>
      <w:r>
        <w:rPr>
          <w:rFonts w:hint="default" w:asciiTheme="minorEastAsia" w:hAnsiTheme="minorEastAsia" w:eastAsiaTheme="minorEastAsia" w:cstheme="minorEastAsia"/>
          <w:color w:val="auto"/>
          <w:sz w:val="24"/>
          <w:szCs w:val="24"/>
          <w:lang w:val="en-US" w:eastAsia="zh-CN"/>
        </w:rPr>
        <w:t>（需提供溯源二维码及扫描显示的截图信息等资料）。</w:t>
      </w:r>
      <w:r>
        <w:rPr>
          <w:rFonts w:hint="eastAsia" w:asciiTheme="minorEastAsia" w:hAnsiTheme="minorEastAsia" w:eastAsiaTheme="minorEastAsia" w:cstheme="minorEastAsia"/>
          <w:color w:val="auto"/>
          <w:sz w:val="24"/>
          <w:szCs w:val="24"/>
          <w:lang w:val="en-US" w:eastAsia="zh-CN"/>
        </w:rPr>
        <w:t xml:space="preserve"> </w:t>
      </w:r>
    </w:p>
    <w:p w14:paraId="6DBABA0D">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投标人所投中药配方颗粒的生产企业必须依照《中华人民共和国药品管理法》《国家药监局国家中医药局国家卫生健康委国家医保局关于结束中药配方颗粒试点工作的公告》《河南省中药配方颗粒管理实施细则（试行）》（豫药监药注〔2021〕189号）等相关文件要求，符合药品生产质量管理规范要求，近三年未发生重大质量安全事故(未发生生产、销售假劣药品的行为，需提供承诺书。）</w:t>
      </w:r>
    </w:p>
    <w:p w14:paraId="5D70CED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2.8投标人所投中药配方颗粒必须是符合国家或地方标准的药品，并且通过河南省药监局备案。</w:t>
      </w:r>
    </w:p>
    <w:p w14:paraId="3F93A877">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投标人提供中药配方颗粒智能调配、包装所需的符合行业标准的系统、配套设备及材料，供医院调剂使用，并定期对系统进行更新，对设备进行维护、检修、更换零配件（以上费用包含在投标报价中）。根据医院和项目调配环境要求，医院负责提供合适场地，中标人负责场地的装修、系统及设备安装等全部事务。所需系统、设备包括但不限于：</w:t>
      </w:r>
    </w:p>
    <w:p w14:paraId="257FB42A">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具备用量自动换算系统（自动将饮片用量换算成中药配方颗粒剂量）；</w:t>
      </w:r>
    </w:p>
    <w:p w14:paraId="120B76C5">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具有处方电子审查功能（有配药禁忌、超剂量等提示）；</w:t>
      </w:r>
    </w:p>
    <w:p w14:paraId="2306A001">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药柜具有显示定位功能（快速寻找颗粒位置）；</w:t>
      </w:r>
    </w:p>
    <w:p w14:paraId="77623858">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具有颗粒识别系统；</w:t>
      </w:r>
    </w:p>
    <w:p w14:paraId="2E602E6D">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多工位调配设备（入药孔数≥4）；</w:t>
      </w:r>
    </w:p>
    <w:p w14:paraId="40C30B15">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自动调剂、封装（调剂完后直接自动封口，无需手动）；</w:t>
      </w:r>
    </w:p>
    <w:p w14:paraId="70FD584A">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库存管理功能（使用者可及时掌握颗粒使用情况）。</w:t>
      </w:r>
    </w:p>
    <w:p w14:paraId="1E339A03">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2.10智能调配系统与医院系统对接，所需费用由中标人承担。</w:t>
      </w:r>
    </w:p>
    <w:p w14:paraId="3C1A70C1">
      <w:pPr>
        <w:widowControl/>
        <w:shd w:val="clear" w:color="auto" w:fill="FFFFFF"/>
        <w:spacing w:line="432" w:lineRule="auto"/>
        <w:jc w:val="left"/>
        <w:outlineLvl w:val="1"/>
        <w:rPr>
          <w:rFonts w:ascii="宋体" w:hAnsi="宋体" w:cs="宋体"/>
          <w:b/>
          <w:bCs/>
          <w:color w:val="auto"/>
          <w:kern w:val="0"/>
          <w:sz w:val="30"/>
          <w:szCs w:val="30"/>
        </w:rPr>
      </w:pPr>
      <w:r>
        <w:rPr>
          <w:rFonts w:hint="eastAsia" w:ascii="宋体" w:hAnsi="宋体" w:cs="宋体"/>
          <w:b/>
          <w:bCs/>
          <w:color w:val="auto"/>
          <w:kern w:val="0"/>
          <w:sz w:val="30"/>
          <w:szCs w:val="30"/>
        </w:rPr>
        <w:t>三、商务要求</w:t>
      </w:r>
    </w:p>
    <w:p w14:paraId="28BCD1D5">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r>
        <w:rPr>
          <w:rFonts w:hint="default" w:asciiTheme="minorEastAsia" w:hAnsiTheme="minorEastAsia" w:eastAsiaTheme="minorEastAsia" w:cstheme="minorEastAsia"/>
          <w:color w:val="auto"/>
          <w:sz w:val="24"/>
          <w:szCs w:val="24"/>
          <w:lang w:val="en-US" w:eastAsia="zh-CN"/>
        </w:rPr>
        <w:t>验收要求</w:t>
      </w:r>
    </w:p>
    <w:p w14:paraId="6F2674AD">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3.1.1</w:t>
      </w:r>
      <w:r>
        <w:rPr>
          <w:rFonts w:hint="default" w:asciiTheme="minorEastAsia" w:hAnsiTheme="minorEastAsia" w:eastAsiaTheme="minorEastAsia" w:cstheme="minorEastAsia"/>
          <w:color w:val="auto"/>
          <w:sz w:val="24"/>
          <w:szCs w:val="24"/>
          <w:lang w:val="en-US" w:eastAsia="zh-CN"/>
        </w:rPr>
        <w:t>药品出库单须与药品同行并附上成品检验报告单，否则不予验收。</w:t>
      </w:r>
    </w:p>
    <w:p w14:paraId="23F424B6">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3.1.2</w:t>
      </w:r>
      <w:r>
        <w:rPr>
          <w:rFonts w:hint="default" w:asciiTheme="minorEastAsia" w:hAnsiTheme="minorEastAsia" w:eastAsiaTheme="minorEastAsia" w:cstheme="minorEastAsia"/>
          <w:color w:val="auto"/>
          <w:sz w:val="24"/>
          <w:szCs w:val="24"/>
          <w:lang w:val="en-US" w:eastAsia="zh-CN"/>
        </w:rPr>
        <w:t>采购人组建中药配方颗粒质量监督组，负责对中药配方颗粒进行全面质量检查，重点抽查易霉变、虫蛀、结串、走油等的品种，对质量不符合国家药品标准或省级药品监督管理部门制定的最新标准、《中药配方颗粒质量控制与标准制定技术要求》、2020 版《中国药典</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中药配方颗粒管理暂行规定》等相关文件规定（以最新文件规定为准）要求的，采购人有权拒绝接受，并要求对产品立即退、换、补，中标人应在 3 天内进行更换、补充、并不得影响采购人的临床用药。发现相同中药配方颗粒品种不符合要求达三次，采购人有权对该供应商所供品种进行调整，否则，采购人有权终止合同并要求中标人对其所造成的损失进行赔偿。</w:t>
      </w:r>
    </w:p>
    <w:p w14:paraId="0F11ABA3">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3.1.3</w:t>
      </w:r>
      <w:r>
        <w:rPr>
          <w:rFonts w:hint="default" w:asciiTheme="minorEastAsia" w:hAnsiTheme="minorEastAsia" w:eastAsiaTheme="minorEastAsia" w:cstheme="minorEastAsia"/>
          <w:color w:val="auto"/>
          <w:sz w:val="24"/>
          <w:szCs w:val="24"/>
          <w:lang w:val="en-US" w:eastAsia="zh-CN"/>
        </w:rPr>
        <w:t>如果采购人在临床使用中发现药品不符合质量要求（含出现严重的临床反应时），采购人可要求对中标供应商提供的货物进行抽检并送市级以上药品检测部门检测，</w:t>
      </w:r>
      <w:r>
        <w:rPr>
          <w:rFonts w:hint="eastAsia" w:asciiTheme="minorEastAsia" w:hAnsiTheme="minorEastAsia" w:eastAsiaTheme="minorEastAsia" w:cstheme="minorEastAsia"/>
          <w:color w:val="auto"/>
          <w:sz w:val="24"/>
          <w:szCs w:val="24"/>
          <w:lang w:val="en-US" w:eastAsia="zh-CN"/>
        </w:rPr>
        <w:t>若</w:t>
      </w:r>
      <w:r>
        <w:rPr>
          <w:rFonts w:hint="default" w:asciiTheme="minorEastAsia" w:hAnsiTheme="minorEastAsia" w:eastAsiaTheme="minorEastAsia" w:cstheme="minorEastAsia"/>
          <w:color w:val="auto"/>
          <w:sz w:val="24"/>
          <w:szCs w:val="24"/>
          <w:lang w:val="en-US" w:eastAsia="zh-CN"/>
        </w:rPr>
        <w:t>检验证明药品存在质量问题</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中标人应在</w:t>
      </w:r>
      <w:r>
        <w:rPr>
          <w:rFonts w:hint="eastAsia" w:asciiTheme="minorEastAsia" w:hAnsiTheme="minorEastAsia" w:eastAsiaTheme="minorEastAsia" w:cstheme="minorEastAsia"/>
          <w:color w:val="auto"/>
          <w:sz w:val="24"/>
          <w:szCs w:val="24"/>
          <w:lang w:val="en-US" w:eastAsia="zh-CN"/>
        </w:rPr>
        <w:t>3</w:t>
      </w:r>
      <w:r>
        <w:rPr>
          <w:rFonts w:hint="default" w:asciiTheme="minorEastAsia" w:hAnsiTheme="minorEastAsia" w:eastAsiaTheme="minorEastAsia" w:cstheme="minorEastAsia"/>
          <w:color w:val="auto"/>
          <w:sz w:val="24"/>
          <w:szCs w:val="24"/>
          <w:lang w:val="en-US" w:eastAsia="zh-CN"/>
        </w:rPr>
        <w:t>天内进行更换、补充、并不得影响采购人的临床用药。否则，采购人有权终止合同并要求中标人对其所造成的损失进行赔偿</w:t>
      </w:r>
      <w:r>
        <w:rPr>
          <w:rFonts w:hint="eastAsia" w:asciiTheme="minorEastAsia" w:hAnsiTheme="minorEastAsia" w:eastAsiaTheme="minorEastAsia" w:cstheme="minorEastAsia"/>
          <w:color w:val="auto"/>
          <w:sz w:val="24"/>
          <w:szCs w:val="24"/>
          <w:lang w:val="en-US" w:eastAsia="zh-CN"/>
        </w:rPr>
        <w:t>，检测所涉及的费用由中标人承担</w:t>
      </w:r>
      <w:r>
        <w:rPr>
          <w:rFonts w:hint="default" w:asciiTheme="minorEastAsia" w:hAnsiTheme="minorEastAsia" w:eastAsiaTheme="minorEastAsia" w:cstheme="minorEastAsia"/>
          <w:color w:val="auto"/>
          <w:sz w:val="24"/>
          <w:szCs w:val="24"/>
          <w:lang w:val="en-US" w:eastAsia="zh-CN"/>
        </w:rPr>
        <w:t>。</w:t>
      </w:r>
    </w:p>
    <w:p w14:paraId="364D8A4E">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根据采购人每次出具的采购计划数量进行分批供货，每次接到采购人通知后，突发事件、紧急药品或应急药品中标供应商应在4小时内送达，其他常用药品应在3日内送达，不能一次完成订单配送的，在7个工作日内必须完成配送。药品送到医院指定位置，货到后验收。</w:t>
      </w:r>
    </w:p>
    <w:p w14:paraId="420A7614">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3.3结算方式：自合同签订六个月以后，货款按实际发生量每月付款一次。</w:t>
      </w:r>
    </w:p>
    <w:p w14:paraId="0CD48431">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3.4服务要求（以下服务条款产生的所有费用应包含在本次报价中）</w:t>
      </w:r>
    </w:p>
    <w:p w14:paraId="3B0C28E4">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w:t>
      </w:r>
      <w:r>
        <w:rPr>
          <w:rFonts w:hint="default" w:asciiTheme="minorEastAsia" w:hAnsiTheme="minorEastAsia" w:eastAsiaTheme="minorEastAsia" w:cstheme="minorEastAsia"/>
          <w:color w:val="auto"/>
          <w:sz w:val="24"/>
          <w:szCs w:val="24"/>
          <w:lang w:val="en-US" w:eastAsia="zh-CN"/>
        </w:rPr>
        <w:t>1供需双方在药品购销过程中严格执行《药品管理法</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医疗机构药事管理规定》和《处方管理办法》等法律法规的有关规定，诚信经营。</w:t>
      </w:r>
    </w:p>
    <w:p w14:paraId="0BB45303">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w:t>
      </w:r>
      <w:r>
        <w:rPr>
          <w:rFonts w:hint="default" w:asciiTheme="minorEastAsia" w:hAnsiTheme="minorEastAsia" w:eastAsiaTheme="minorEastAsia" w:cstheme="minorEastAsia"/>
          <w:color w:val="auto"/>
          <w:sz w:val="24"/>
          <w:szCs w:val="24"/>
          <w:lang w:val="en-US" w:eastAsia="zh-CN"/>
        </w:rPr>
        <w:t>2中标人在保证药品质量、执行国家物价的前提下按约定的药品品种、剂型、规格、数量、价格、供货方式等供货，保证临床用药不断供。</w:t>
      </w:r>
    </w:p>
    <w:p w14:paraId="30DDCFEA">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3.4.3</w:t>
      </w:r>
      <w:r>
        <w:rPr>
          <w:rFonts w:hint="default" w:asciiTheme="minorEastAsia" w:hAnsiTheme="minorEastAsia" w:eastAsiaTheme="minorEastAsia" w:cstheme="minorEastAsia"/>
          <w:color w:val="auto"/>
          <w:sz w:val="24"/>
          <w:szCs w:val="24"/>
          <w:lang w:val="en-US" w:eastAsia="zh-CN"/>
        </w:rPr>
        <w:t>若遇国家重大政策调整影响集中配送合同执行的情况，双方可共同友好协商解决。</w:t>
      </w:r>
    </w:p>
    <w:p w14:paraId="4B3DD2BF">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3.4.4</w:t>
      </w:r>
      <w:r>
        <w:rPr>
          <w:rFonts w:hint="default" w:asciiTheme="minorEastAsia" w:hAnsiTheme="minorEastAsia" w:eastAsiaTheme="minorEastAsia" w:cstheme="minorEastAsia"/>
          <w:color w:val="auto"/>
          <w:sz w:val="24"/>
          <w:szCs w:val="24"/>
          <w:lang w:val="en-US" w:eastAsia="zh-CN"/>
        </w:rPr>
        <w:t>签约期间严格遵守《中华人民共和国民法典》等法律法规，并与医院签署《廉洁风险承诺书》。</w:t>
      </w:r>
    </w:p>
    <w:p w14:paraId="5659BA3C">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r>
        <w:rPr>
          <w:rFonts w:hint="default" w:asciiTheme="minorEastAsia" w:hAnsiTheme="minorEastAsia" w:eastAsiaTheme="minorEastAsia" w:cstheme="minorEastAsia"/>
          <w:color w:val="auto"/>
          <w:sz w:val="24"/>
          <w:szCs w:val="24"/>
          <w:lang w:val="en-US" w:eastAsia="zh-CN"/>
        </w:rPr>
        <w:t>根据采购人临床实际需求，投标人实际所提供产品可能包括但不限于本次采购清单内的产品。未列入本次采购清单内的产品，采购人根据实际需求提交供货清单，新增品种价格需与医院沟通，达成一致后方可供货。品</w:t>
      </w:r>
      <w:r>
        <w:rPr>
          <w:rFonts w:hint="eastAsia" w:asciiTheme="minorEastAsia" w:hAnsiTheme="minorEastAsia" w:eastAsiaTheme="minorEastAsia" w:cstheme="minorEastAsia"/>
          <w:color w:val="auto"/>
          <w:sz w:val="24"/>
          <w:szCs w:val="24"/>
          <w:lang w:val="en-US" w:eastAsia="zh-CN"/>
        </w:rPr>
        <w:t>种</w:t>
      </w:r>
      <w:r>
        <w:rPr>
          <w:rFonts w:hint="default" w:asciiTheme="minorEastAsia" w:hAnsiTheme="minorEastAsia" w:eastAsiaTheme="minorEastAsia" w:cstheme="minorEastAsia"/>
          <w:color w:val="auto"/>
          <w:sz w:val="24"/>
          <w:szCs w:val="24"/>
          <w:lang w:val="en-US" w:eastAsia="zh-CN"/>
        </w:rPr>
        <w:t>单价不得超过市场价格。</w:t>
      </w:r>
    </w:p>
    <w:p w14:paraId="11B046BD">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入围1家服务供应商。保持中标后中药配方颗粒价格的稳定性，一年内价格不得变动。一年后如确实需要调价，中标企业应将盖有公章的书面报价单在调价前提交我院药学部，由药学部人员进行市场调研，确认价格，备案后进行调价。</w:t>
      </w:r>
    </w:p>
    <w:p w14:paraId="191EED6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3.7投标单位中标后凡是与中药颗粒销售相关的调剂设备、药柜、储备库等设施及人员均由中标企业承担，符合药品相关管理规定，能够提供学科建设、学术支持、志愿者服务等延伸服务、支持医院发展建设。</w:t>
      </w:r>
    </w:p>
    <w:p w14:paraId="5339994B">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lang w:val="en-US" w:eastAsia="zh-CN"/>
        </w:rPr>
      </w:pPr>
    </w:p>
    <w:p w14:paraId="216CDB59">
      <w:pPr>
        <w:widowControl/>
        <w:shd w:val="clear" w:color="auto" w:fill="FFFFFF"/>
        <w:spacing w:line="720" w:lineRule="auto"/>
        <w:jc w:val="left"/>
        <w:outlineLvl w:val="1"/>
        <w:rPr>
          <w:rFonts w:ascii="宋体" w:hAnsi="宋体" w:cs="宋体"/>
          <w:b/>
          <w:bCs/>
          <w:color w:val="auto"/>
          <w:kern w:val="0"/>
          <w:sz w:val="36"/>
          <w:szCs w:val="36"/>
        </w:rPr>
      </w:pPr>
      <w:r>
        <w:rPr>
          <w:rFonts w:hint="eastAsia" w:ascii="宋体" w:hAnsi="宋体" w:cs="宋体"/>
          <w:b/>
          <w:bCs/>
          <w:color w:val="auto"/>
          <w:kern w:val="0"/>
          <w:sz w:val="36"/>
          <w:szCs w:val="36"/>
        </w:rPr>
        <w:t>四、采购人对项目的特殊要求及说明</w:t>
      </w:r>
    </w:p>
    <w:tbl>
      <w:tblPr>
        <w:tblStyle w:val="24"/>
        <w:tblW w:w="0" w:type="auto"/>
        <w:tblInd w:w="0" w:type="dxa"/>
        <w:shd w:val="clear" w:color="auto" w:fill="FFFFFF"/>
        <w:tblLayout w:type="fixed"/>
        <w:tblCellMar>
          <w:top w:w="0" w:type="dxa"/>
          <w:left w:w="0" w:type="dxa"/>
          <w:bottom w:w="0" w:type="dxa"/>
          <w:right w:w="0" w:type="dxa"/>
        </w:tblCellMar>
      </w:tblPr>
      <w:tblGrid>
        <w:gridCol w:w="1367"/>
        <w:gridCol w:w="7155"/>
      </w:tblGrid>
      <w:tr w14:paraId="335FCC8B">
        <w:tblPrEx>
          <w:shd w:val="clear" w:color="auto" w:fill="FFFFFF"/>
          <w:tblCellMar>
            <w:top w:w="0" w:type="dxa"/>
            <w:left w:w="0" w:type="dxa"/>
            <w:bottom w:w="0" w:type="dxa"/>
            <w:right w:w="0" w:type="dxa"/>
          </w:tblCellMar>
        </w:tblPrEx>
        <w:trPr>
          <w:trHeight w:val="973" w:hRule="atLeast"/>
        </w:trPr>
        <w:tc>
          <w:tcPr>
            <w:tcW w:w="1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5F05F54">
            <w:pPr>
              <w:widowControl/>
              <w:spacing w:line="270" w:lineRule="atLeast"/>
              <w:rPr>
                <w:rFonts w:ascii="宋体" w:hAnsi="宋体"/>
                <w:color w:val="auto"/>
                <w:kern w:val="0"/>
                <w:sz w:val="28"/>
                <w:szCs w:val="28"/>
              </w:rPr>
            </w:pPr>
            <w:r>
              <w:rPr>
                <w:rFonts w:hint="eastAsia" w:ascii="宋体" w:hAnsi="宋体"/>
                <w:color w:val="auto"/>
                <w:kern w:val="0"/>
                <w:sz w:val="28"/>
                <w:szCs w:val="28"/>
              </w:rPr>
              <w:t>采购人的特殊要求及说明理由</w:t>
            </w:r>
          </w:p>
        </w:tc>
        <w:tc>
          <w:tcPr>
            <w:tcW w:w="71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E5324B6">
            <w:pPr>
              <w:autoSpaceDN w:val="0"/>
              <w:spacing w:line="48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、是否实行预付款及预付款保函</w:t>
            </w:r>
            <w:r>
              <w:rPr>
                <w:rFonts w:hint="eastAsia" w:ascii="宋体" w:hAnsi="宋体"/>
                <w:color w:val="auto"/>
                <w:sz w:val="24"/>
              </w:rPr>
              <w:t>：</w:t>
            </w:r>
            <w:r>
              <w:rPr>
                <w:rFonts w:ascii="宋体" w:hAnsi="宋体"/>
                <w:color w:val="auto"/>
                <w:sz w:val="24"/>
              </w:rPr>
              <w:t xml:space="preserve">（否） </w:t>
            </w:r>
          </w:p>
          <w:p w14:paraId="64BA2F1A">
            <w:pPr>
              <w:autoSpaceDN w:val="0"/>
              <w:spacing w:line="48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、是否专门面向中小企业采购：（</w:t>
            </w:r>
            <w:r>
              <w:rPr>
                <w:rFonts w:hint="eastAsia" w:ascii="宋体" w:hAnsi="宋体"/>
                <w:color w:val="auto"/>
                <w:sz w:val="24"/>
              </w:rPr>
              <w:t>否</w:t>
            </w:r>
            <w:r>
              <w:rPr>
                <w:rFonts w:ascii="宋体" w:hAnsi="宋体"/>
                <w:color w:val="auto"/>
                <w:sz w:val="24"/>
              </w:rPr>
              <w:t>）</w:t>
            </w:r>
            <w:r>
              <w:rPr>
                <w:rFonts w:hint="eastAsia" w:ascii="宋体" w:hAnsi="宋体"/>
                <w:color w:val="auto"/>
                <w:sz w:val="24"/>
              </w:rPr>
              <w:t>。</w:t>
            </w:r>
            <w:r>
              <w:rPr>
                <w:rFonts w:ascii="宋体" w:hAnsi="宋体"/>
                <w:color w:val="auto"/>
                <w:sz w:val="24"/>
              </w:rPr>
              <w:t xml:space="preserve">未预留份额专门面向中小企业采购的采购项目，以及预留份额项目中的非预留部分采购包，采购人、采购代理机构应当对符合本办法规定的小微企业报价给予 </w:t>
            </w:r>
            <w:r>
              <w:rPr>
                <w:rFonts w:hint="eastAsia" w:ascii="宋体" w:hAnsi="宋体"/>
                <w:color w:val="auto"/>
                <w:sz w:val="24"/>
              </w:rPr>
              <w:t>20</w:t>
            </w:r>
            <w:r>
              <w:rPr>
                <w:rFonts w:ascii="宋体" w:hAnsi="宋体"/>
                <w:color w:val="auto"/>
                <w:sz w:val="24"/>
              </w:rPr>
              <w:t xml:space="preserve">% （工程项目为3%-5%）的扣除，用扣除后的价格参加评审。 </w:t>
            </w:r>
          </w:p>
          <w:p w14:paraId="415E6C6E">
            <w:pPr>
              <w:autoSpaceDN w:val="0"/>
              <w:spacing w:line="48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 xml:space="preserve">、本项目是否要求以联合体形式参加或者合同分包：（否）。 </w:t>
            </w:r>
          </w:p>
          <w:p w14:paraId="14E8B07B">
            <w:pPr>
              <w:autoSpaceDN w:val="0"/>
              <w:spacing w:line="48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 xml:space="preserve">、依据《政府采购促进中小企业发展管理办法、(财库〔2020〕46号)的规定享受扶持政策获得政府采购合同的，小微企业不得将合同分包给大中型企业，中型企业不得将合同分包给大型企业。 </w:t>
            </w:r>
          </w:p>
          <w:p w14:paraId="2EA97463">
            <w:pPr>
              <w:autoSpaceDN w:val="0"/>
              <w:spacing w:line="480" w:lineRule="exact"/>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、采购标的对应的中小企业划分标准所属行业为：</w:t>
            </w:r>
            <w:r>
              <w:rPr>
                <w:rFonts w:hint="eastAsia" w:ascii="宋体" w:hAnsi="宋体"/>
                <w:color w:val="auto"/>
                <w:sz w:val="24"/>
              </w:rPr>
              <w:t xml:space="preserve">工业。 </w:t>
            </w:r>
          </w:p>
          <w:p w14:paraId="4FCBAA8D">
            <w:pPr>
              <w:autoSpaceDN w:val="0"/>
              <w:spacing w:line="480" w:lineRule="exact"/>
              <w:ind w:firstLine="480" w:firstLineChars="200"/>
              <w:rPr>
                <w:color w:val="auto"/>
              </w:rPr>
            </w:pPr>
            <w:r>
              <w:rPr>
                <w:rFonts w:hint="eastAsia" w:ascii="宋体" w:hAnsi="宋体"/>
                <w:color w:val="auto"/>
                <w:sz w:val="24"/>
              </w:rPr>
              <w:t>6、采购人有权在发放中标通知书前要求中标（成交）供应商提供证明材料，以备核实供应商承诺事项的真实性。如做出虚假信用承诺，视同为“提供虚假材料谋取中标、成交”的违法行为。</w:t>
            </w:r>
          </w:p>
        </w:tc>
      </w:tr>
    </w:tbl>
    <w:p w14:paraId="228199C5">
      <w:pPr>
        <w:rPr>
          <w:rFonts w:hint="eastAsia" w:ascii="仿宋" w:hAnsi="仿宋" w:eastAsia="仿宋" w:cs="仿宋"/>
          <w:i w:val="0"/>
          <w:iCs/>
          <w:color w:val="auto"/>
          <w:sz w:val="32"/>
          <w:szCs w:val="32"/>
          <w:u w:val="none"/>
        </w:rPr>
      </w:pPr>
      <w:r>
        <w:rPr>
          <w:rFonts w:hint="eastAsia" w:ascii="仿宋" w:hAnsi="仿宋" w:eastAsia="仿宋" w:cs="仿宋"/>
          <w:i w:val="0"/>
          <w:iCs/>
          <w:color w:val="auto"/>
          <w:sz w:val="32"/>
          <w:szCs w:val="32"/>
          <w:u w:val="none"/>
        </w:rPr>
        <w:br w:type="page"/>
      </w:r>
    </w:p>
    <w:p w14:paraId="296BC8B8">
      <w:pPr>
        <w:keepNext w:val="0"/>
        <w:keepLines w:val="0"/>
        <w:pageBreakBefore w:val="0"/>
        <w:widowControl w:val="0"/>
        <w:kinsoku/>
        <w:wordWrap/>
        <w:overflowPunct/>
        <w:topLinePunct w:val="0"/>
        <w:autoSpaceDE/>
        <w:autoSpaceDN/>
        <w:bidi w:val="0"/>
        <w:adjustRightInd/>
        <w:snapToGrid/>
        <w:spacing w:before="469" w:beforeLines="150" w:beforeAutospacing="0" w:after="157" w:afterLines="50" w:line="560" w:lineRule="exact"/>
        <w:ind w:left="0" w:leftChars="0" w:firstLine="0" w:firstLineChars="0"/>
        <w:jc w:val="left"/>
        <w:textAlignment w:val="auto"/>
        <w:outlineLvl w:val="1"/>
        <w:rPr>
          <w:rFonts w:hint="eastAsia" w:ascii="仿宋" w:hAnsi="仿宋" w:eastAsia="仿宋" w:cs="仿宋"/>
          <w:i w:val="0"/>
          <w:iCs/>
          <w:color w:val="auto"/>
          <w:sz w:val="32"/>
          <w:szCs w:val="32"/>
          <w:u w:val="single"/>
          <w:lang w:val="en-US" w:eastAsia="zh-CN"/>
        </w:rPr>
      </w:pPr>
      <w:r>
        <w:rPr>
          <w:rFonts w:hint="eastAsia" w:ascii="仿宋" w:hAnsi="仿宋" w:eastAsia="仿宋" w:cs="仿宋"/>
          <w:i w:val="0"/>
          <w:iCs/>
          <w:color w:val="auto"/>
          <w:sz w:val="32"/>
          <w:szCs w:val="32"/>
          <w:u w:val="none"/>
        </w:rPr>
        <w:t>附件1：</w:t>
      </w:r>
      <w:r>
        <w:rPr>
          <w:rFonts w:hint="eastAsia" w:ascii="仿宋" w:hAnsi="仿宋" w:eastAsia="仿宋" w:cs="仿宋"/>
          <w:i w:val="0"/>
          <w:iCs/>
          <w:color w:val="auto"/>
          <w:sz w:val="32"/>
          <w:szCs w:val="32"/>
          <w:u w:val="none"/>
          <w:lang w:val="en-US" w:eastAsia="zh-CN"/>
        </w:rPr>
        <w:t>中药配方颗粒</w:t>
      </w:r>
      <w:r>
        <w:rPr>
          <w:rFonts w:hint="eastAsia" w:ascii="仿宋" w:hAnsi="仿宋" w:eastAsia="仿宋" w:cs="仿宋"/>
          <w:i w:val="0"/>
          <w:iCs/>
          <w:color w:val="auto"/>
          <w:sz w:val="32"/>
          <w:szCs w:val="32"/>
          <w:u w:val="none"/>
        </w:rPr>
        <w:t>采购品种清单</w:t>
      </w:r>
    </w:p>
    <w:tbl>
      <w:tblPr>
        <w:tblStyle w:val="24"/>
        <w:tblW w:w="8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2385"/>
        <w:gridCol w:w="1676"/>
        <w:gridCol w:w="1009"/>
        <w:gridCol w:w="1020"/>
        <w:gridCol w:w="1487"/>
      </w:tblGrid>
      <w:tr w14:paraId="0F25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1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86BA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14:paraId="56EFE8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中药配方颗粒名称</w:t>
            </w:r>
          </w:p>
        </w:tc>
        <w:tc>
          <w:tcPr>
            <w:tcW w:w="1676" w:type="dxa"/>
            <w:tcBorders>
              <w:top w:val="single" w:color="000000" w:sz="8" w:space="0"/>
              <w:left w:val="nil"/>
              <w:bottom w:val="single" w:color="000000" w:sz="8" w:space="0"/>
              <w:right w:val="single" w:color="000000" w:sz="8" w:space="0"/>
            </w:tcBorders>
            <w:shd w:val="clear" w:color="auto" w:fill="auto"/>
            <w:vAlign w:val="center"/>
          </w:tcPr>
          <w:p w14:paraId="003FFE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执行标准 </w:t>
            </w:r>
            <w:r>
              <w:rPr>
                <w:rStyle w:val="61"/>
                <w:color w:val="auto"/>
                <w:lang w:val="en-US" w:eastAsia="zh-CN" w:bidi="ar"/>
              </w:rPr>
              <w:t xml:space="preserve">   （国标/省标）</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14:paraId="1BCCC8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r>
              <w:rPr>
                <w:rFonts w:hint="eastAsia" w:ascii="宋体" w:hAnsi="宋体" w:cs="宋体"/>
                <w:i w:val="0"/>
                <w:iCs w:val="0"/>
                <w:color w:val="auto"/>
                <w:kern w:val="0"/>
                <w:sz w:val="24"/>
                <w:szCs w:val="24"/>
                <w:u w:val="none"/>
                <w:lang w:val="en-US" w:eastAsia="zh-CN" w:bidi="ar"/>
              </w:rPr>
              <w:t>（折合饮片）</w:t>
            </w:r>
          </w:p>
        </w:tc>
        <w:tc>
          <w:tcPr>
            <w:tcW w:w="1020" w:type="dxa"/>
            <w:tcBorders>
              <w:top w:val="single" w:color="000000" w:sz="8" w:space="0"/>
              <w:left w:val="nil"/>
              <w:bottom w:val="single" w:color="000000" w:sz="8" w:space="0"/>
              <w:right w:val="single" w:color="000000" w:sz="8" w:space="0"/>
            </w:tcBorders>
            <w:shd w:val="clear" w:color="auto" w:fill="auto"/>
            <w:noWrap/>
            <w:vAlign w:val="center"/>
          </w:tcPr>
          <w:p w14:paraId="1223C3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控制单价（元）</w:t>
            </w:r>
          </w:p>
        </w:tc>
        <w:tc>
          <w:tcPr>
            <w:tcW w:w="1487" w:type="dxa"/>
            <w:tcBorders>
              <w:top w:val="single" w:color="000000" w:sz="8" w:space="0"/>
              <w:left w:val="nil"/>
              <w:bottom w:val="single" w:color="000000" w:sz="8" w:space="0"/>
              <w:right w:val="single" w:color="000000" w:sz="8" w:space="0"/>
            </w:tcBorders>
            <w:shd w:val="clear" w:color="auto" w:fill="auto"/>
            <w:vAlign w:val="center"/>
          </w:tcPr>
          <w:p w14:paraId="6DAAC9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预估使用量（g）</w:t>
            </w:r>
          </w:p>
        </w:tc>
      </w:tr>
      <w:tr w14:paraId="4647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DEFD6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85" w:type="dxa"/>
            <w:tcBorders>
              <w:top w:val="nil"/>
              <w:left w:val="nil"/>
              <w:bottom w:val="single" w:color="000000" w:sz="8" w:space="0"/>
              <w:right w:val="single" w:color="000000" w:sz="8" w:space="0"/>
            </w:tcBorders>
            <w:shd w:val="clear" w:color="auto" w:fill="auto"/>
            <w:noWrap/>
            <w:vAlign w:val="center"/>
          </w:tcPr>
          <w:p w14:paraId="021AEE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北沙参配方颗粒</w:t>
            </w:r>
          </w:p>
        </w:tc>
        <w:tc>
          <w:tcPr>
            <w:tcW w:w="1676" w:type="dxa"/>
            <w:tcBorders>
              <w:top w:val="nil"/>
              <w:left w:val="nil"/>
              <w:bottom w:val="single" w:color="000000" w:sz="8" w:space="0"/>
              <w:right w:val="single" w:color="000000" w:sz="8" w:space="0"/>
            </w:tcBorders>
            <w:shd w:val="clear" w:color="auto" w:fill="auto"/>
            <w:noWrap/>
            <w:vAlign w:val="center"/>
          </w:tcPr>
          <w:p w14:paraId="4CEA9A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683560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98432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0.367</w:t>
            </w:r>
          </w:p>
        </w:tc>
        <w:tc>
          <w:tcPr>
            <w:tcW w:w="1487" w:type="dxa"/>
            <w:tcBorders>
              <w:top w:val="nil"/>
              <w:left w:val="nil"/>
              <w:bottom w:val="single" w:color="000000" w:sz="8" w:space="0"/>
              <w:right w:val="single" w:color="000000" w:sz="8" w:space="0"/>
            </w:tcBorders>
            <w:shd w:val="clear" w:color="auto" w:fill="auto"/>
            <w:noWrap/>
            <w:vAlign w:val="center"/>
          </w:tcPr>
          <w:p w14:paraId="23991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21EB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51E6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85" w:type="dxa"/>
            <w:tcBorders>
              <w:top w:val="nil"/>
              <w:left w:val="nil"/>
              <w:bottom w:val="single" w:color="000000" w:sz="8" w:space="0"/>
              <w:right w:val="single" w:color="000000" w:sz="8" w:space="0"/>
            </w:tcBorders>
            <w:shd w:val="clear" w:color="auto" w:fill="auto"/>
            <w:noWrap/>
            <w:vAlign w:val="center"/>
          </w:tcPr>
          <w:p w14:paraId="51682D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萹蓄配方颗粒</w:t>
            </w:r>
          </w:p>
        </w:tc>
        <w:tc>
          <w:tcPr>
            <w:tcW w:w="1676" w:type="dxa"/>
            <w:tcBorders>
              <w:top w:val="nil"/>
              <w:left w:val="nil"/>
              <w:bottom w:val="single" w:color="000000" w:sz="8" w:space="0"/>
              <w:right w:val="single" w:color="000000" w:sz="8" w:space="0"/>
            </w:tcBorders>
            <w:shd w:val="clear" w:color="auto" w:fill="auto"/>
            <w:noWrap/>
            <w:vAlign w:val="center"/>
          </w:tcPr>
          <w:p w14:paraId="463C44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793150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1B76F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0.164</w:t>
            </w:r>
          </w:p>
        </w:tc>
        <w:tc>
          <w:tcPr>
            <w:tcW w:w="1487" w:type="dxa"/>
            <w:tcBorders>
              <w:top w:val="nil"/>
              <w:left w:val="nil"/>
              <w:bottom w:val="single" w:color="000000" w:sz="8" w:space="0"/>
              <w:right w:val="single" w:color="000000" w:sz="8" w:space="0"/>
            </w:tcBorders>
            <w:shd w:val="clear" w:color="auto" w:fill="auto"/>
            <w:noWrap/>
            <w:vAlign w:val="center"/>
          </w:tcPr>
          <w:p w14:paraId="416B5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6DF9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EB2A2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85" w:type="dxa"/>
            <w:tcBorders>
              <w:top w:val="nil"/>
              <w:left w:val="nil"/>
              <w:bottom w:val="single" w:color="000000" w:sz="8" w:space="0"/>
              <w:right w:val="single" w:color="000000" w:sz="8" w:space="0"/>
            </w:tcBorders>
            <w:shd w:val="clear" w:color="auto" w:fill="auto"/>
            <w:noWrap/>
            <w:vAlign w:val="center"/>
          </w:tcPr>
          <w:p w14:paraId="535610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红花配方颗粒</w:t>
            </w:r>
          </w:p>
        </w:tc>
        <w:tc>
          <w:tcPr>
            <w:tcW w:w="1676" w:type="dxa"/>
            <w:tcBorders>
              <w:top w:val="nil"/>
              <w:left w:val="nil"/>
              <w:bottom w:val="single" w:color="000000" w:sz="8" w:space="0"/>
              <w:right w:val="single" w:color="000000" w:sz="8" w:space="0"/>
            </w:tcBorders>
            <w:shd w:val="clear" w:color="auto" w:fill="auto"/>
            <w:noWrap/>
            <w:vAlign w:val="center"/>
          </w:tcPr>
          <w:p w14:paraId="7EA61C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380AE2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EE12A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1.342</w:t>
            </w:r>
          </w:p>
        </w:tc>
        <w:tc>
          <w:tcPr>
            <w:tcW w:w="1487" w:type="dxa"/>
            <w:tcBorders>
              <w:top w:val="nil"/>
              <w:left w:val="nil"/>
              <w:bottom w:val="single" w:color="000000" w:sz="8" w:space="0"/>
              <w:right w:val="single" w:color="000000" w:sz="8" w:space="0"/>
            </w:tcBorders>
            <w:shd w:val="clear" w:color="auto" w:fill="auto"/>
            <w:noWrap/>
            <w:vAlign w:val="center"/>
          </w:tcPr>
          <w:p w14:paraId="5C268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21000</w:t>
            </w:r>
          </w:p>
        </w:tc>
      </w:tr>
      <w:tr w14:paraId="1A8F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6E7BD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85" w:type="dxa"/>
            <w:tcBorders>
              <w:top w:val="nil"/>
              <w:left w:val="nil"/>
              <w:bottom w:val="single" w:color="000000" w:sz="8" w:space="0"/>
              <w:right w:val="single" w:color="000000" w:sz="8" w:space="0"/>
            </w:tcBorders>
            <w:shd w:val="clear" w:color="auto" w:fill="auto"/>
            <w:noWrap/>
            <w:vAlign w:val="center"/>
          </w:tcPr>
          <w:p w14:paraId="0D4DD6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化橘红配方颗粒</w:t>
            </w:r>
          </w:p>
        </w:tc>
        <w:tc>
          <w:tcPr>
            <w:tcW w:w="1676" w:type="dxa"/>
            <w:tcBorders>
              <w:top w:val="nil"/>
              <w:left w:val="nil"/>
              <w:bottom w:val="single" w:color="000000" w:sz="8" w:space="0"/>
              <w:right w:val="single" w:color="000000" w:sz="8" w:space="0"/>
            </w:tcBorders>
            <w:shd w:val="clear" w:color="auto" w:fill="auto"/>
            <w:noWrap/>
            <w:vAlign w:val="center"/>
          </w:tcPr>
          <w:p w14:paraId="125494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64E147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746E5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0.367</w:t>
            </w:r>
          </w:p>
        </w:tc>
        <w:tc>
          <w:tcPr>
            <w:tcW w:w="1487" w:type="dxa"/>
            <w:tcBorders>
              <w:top w:val="nil"/>
              <w:left w:val="nil"/>
              <w:bottom w:val="single" w:color="000000" w:sz="8" w:space="0"/>
              <w:right w:val="single" w:color="000000" w:sz="8" w:space="0"/>
            </w:tcBorders>
            <w:shd w:val="clear" w:color="auto" w:fill="auto"/>
            <w:noWrap/>
            <w:vAlign w:val="center"/>
          </w:tcPr>
          <w:p w14:paraId="3F95F9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6321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90EB8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85" w:type="dxa"/>
            <w:tcBorders>
              <w:top w:val="nil"/>
              <w:left w:val="nil"/>
              <w:bottom w:val="single" w:color="000000" w:sz="8" w:space="0"/>
              <w:right w:val="single" w:color="000000" w:sz="8" w:space="0"/>
            </w:tcBorders>
            <w:shd w:val="clear" w:color="auto" w:fill="auto"/>
            <w:noWrap/>
            <w:vAlign w:val="center"/>
          </w:tcPr>
          <w:p w14:paraId="3D565D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麦冬配方颗粒</w:t>
            </w:r>
          </w:p>
        </w:tc>
        <w:tc>
          <w:tcPr>
            <w:tcW w:w="1676" w:type="dxa"/>
            <w:tcBorders>
              <w:top w:val="nil"/>
              <w:left w:val="nil"/>
              <w:bottom w:val="single" w:color="000000" w:sz="8" w:space="0"/>
              <w:right w:val="single" w:color="000000" w:sz="8" w:space="0"/>
            </w:tcBorders>
            <w:shd w:val="clear" w:color="auto" w:fill="auto"/>
            <w:noWrap/>
            <w:vAlign w:val="center"/>
          </w:tcPr>
          <w:p w14:paraId="2E4BE7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257361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C4A18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0.772</w:t>
            </w:r>
          </w:p>
        </w:tc>
        <w:tc>
          <w:tcPr>
            <w:tcW w:w="1487" w:type="dxa"/>
            <w:tcBorders>
              <w:top w:val="nil"/>
              <w:left w:val="nil"/>
              <w:bottom w:val="single" w:color="000000" w:sz="8" w:space="0"/>
              <w:right w:val="single" w:color="000000" w:sz="8" w:space="0"/>
            </w:tcBorders>
            <w:shd w:val="clear" w:color="auto" w:fill="auto"/>
            <w:noWrap/>
            <w:vAlign w:val="center"/>
          </w:tcPr>
          <w:p w14:paraId="49BCB9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r>
      <w:tr w14:paraId="4D2D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149D4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85" w:type="dxa"/>
            <w:tcBorders>
              <w:top w:val="nil"/>
              <w:left w:val="nil"/>
              <w:bottom w:val="single" w:color="000000" w:sz="8" w:space="0"/>
              <w:right w:val="single" w:color="000000" w:sz="8" w:space="0"/>
            </w:tcBorders>
            <w:shd w:val="clear" w:color="auto" w:fill="auto"/>
            <w:noWrap/>
            <w:vAlign w:val="center"/>
          </w:tcPr>
          <w:p w14:paraId="2BE5D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沙苑子配方颗粒</w:t>
            </w:r>
          </w:p>
        </w:tc>
        <w:tc>
          <w:tcPr>
            <w:tcW w:w="1676" w:type="dxa"/>
            <w:tcBorders>
              <w:top w:val="nil"/>
              <w:left w:val="nil"/>
              <w:bottom w:val="single" w:color="000000" w:sz="8" w:space="0"/>
              <w:right w:val="single" w:color="000000" w:sz="8" w:space="0"/>
            </w:tcBorders>
            <w:shd w:val="clear" w:color="auto" w:fill="auto"/>
            <w:noWrap/>
            <w:vAlign w:val="center"/>
          </w:tcPr>
          <w:p w14:paraId="283814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21FF3F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7BB547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0.629</w:t>
            </w:r>
          </w:p>
        </w:tc>
        <w:tc>
          <w:tcPr>
            <w:tcW w:w="1487" w:type="dxa"/>
            <w:tcBorders>
              <w:top w:val="nil"/>
              <w:left w:val="nil"/>
              <w:bottom w:val="single" w:color="000000" w:sz="8" w:space="0"/>
              <w:right w:val="single" w:color="000000" w:sz="8" w:space="0"/>
            </w:tcBorders>
            <w:shd w:val="clear" w:color="auto" w:fill="auto"/>
            <w:noWrap/>
            <w:vAlign w:val="center"/>
          </w:tcPr>
          <w:p w14:paraId="4D16F9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370E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F291A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85" w:type="dxa"/>
            <w:tcBorders>
              <w:top w:val="nil"/>
              <w:left w:val="nil"/>
              <w:bottom w:val="single" w:color="000000" w:sz="8" w:space="0"/>
              <w:right w:val="single" w:color="000000" w:sz="8" w:space="0"/>
            </w:tcBorders>
            <w:shd w:val="clear" w:color="auto" w:fill="auto"/>
            <w:noWrap/>
            <w:vAlign w:val="center"/>
          </w:tcPr>
          <w:p w14:paraId="47211B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太子参配方颗粒</w:t>
            </w:r>
          </w:p>
        </w:tc>
        <w:tc>
          <w:tcPr>
            <w:tcW w:w="1676" w:type="dxa"/>
            <w:tcBorders>
              <w:top w:val="nil"/>
              <w:left w:val="nil"/>
              <w:bottom w:val="single" w:color="000000" w:sz="8" w:space="0"/>
              <w:right w:val="single" w:color="000000" w:sz="8" w:space="0"/>
            </w:tcBorders>
            <w:shd w:val="clear" w:color="auto" w:fill="auto"/>
            <w:noWrap/>
            <w:vAlign w:val="center"/>
          </w:tcPr>
          <w:p w14:paraId="46624F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2875D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23980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0.716</w:t>
            </w:r>
          </w:p>
        </w:tc>
        <w:tc>
          <w:tcPr>
            <w:tcW w:w="1487" w:type="dxa"/>
            <w:tcBorders>
              <w:top w:val="nil"/>
              <w:left w:val="nil"/>
              <w:bottom w:val="single" w:color="000000" w:sz="8" w:space="0"/>
              <w:right w:val="single" w:color="000000" w:sz="8" w:space="0"/>
            </w:tcBorders>
            <w:shd w:val="clear" w:color="auto" w:fill="auto"/>
            <w:noWrap/>
            <w:vAlign w:val="center"/>
          </w:tcPr>
          <w:p w14:paraId="5D5BEA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567D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0265C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85" w:type="dxa"/>
            <w:tcBorders>
              <w:top w:val="nil"/>
              <w:left w:val="nil"/>
              <w:bottom w:val="single" w:color="000000" w:sz="8" w:space="0"/>
              <w:right w:val="single" w:color="000000" w:sz="8" w:space="0"/>
            </w:tcBorders>
            <w:shd w:val="clear" w:color="auto" w:fill="auto"/>
            <w:noWrap/>
            <w:vAlign w:val="center"/>
          </w:tcPr>
          <w:p w14:paraId="685ADD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辛夷配方颗粒</w:t>
            </w:r>
          </w:p>
        </w:tc>
        <w:tc>
          <w:tcPr>
            <w:tcW w:w="1676" w:type="dxa"/>
            <w:tcBorders>
              <w:top w:val="nil"/>
              <w:left w:val="nil"/>
              <w:bottom w:val="single" w:color="000000" w:sz="8" w:space="0"/>
              <w:right w:val="single" w:color="000000" w:sz="8" w:space="0"/>
            </w:tcBorders>
            <w:shd w:val="clear" w:color="auto" w:fill="auto"/>
            <w:noWrap/>
            <w:vAlign w:val="center"/>
          </w:tcPr>
          <w:p w14:paraId="21946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672356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FCD3F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0.445</w:t>
            </w:r>
          </w:p>
        </w:tc>
        <w:tc>
          <w:tcPr>
            <w:tcW w:w="1487" w:type="dxa"/>
            <w:tcBorders>
              <w:top w:val="nil"/>
              <w:left w:val="nil"/>
              <w:bottom w:val="single" w:color="000000" w:sz="8" w:space="0"/>
              <w:right w:val="single" w:color="000000" w:sz="8" w:space="0"/>
            </w:tcBorders>
            <w:shd w:val="clear" w:color="auto" w:fill="auto"/>
            <w:noWrap/>
            <w:vAlign w:val="center"/>
          </w:tcPr>
          <w:p w14:paraId="27A4F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70000</w:t>
            </w:r>
          </w:p>
        </w:tc>
      </w:tr>
      <w:tr w14:paraId="6DA5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B10B4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85" w:type="dxa"/>
            <w:tcBorders>
              <w:top w:val="nil"/>
              <w:left w:val="nil"/>
              <w:bottom w:val="single" w:color="000000" w:sz="8" w:space="0"/>
              <w:right w:val="single" w:color="000000" w:sz="8" w:space="0"/>
            </w:tcBorders>
            <w:shd w:val="clear" w:color="auto" w:fill="auto"/>
            <w:noWrap/>
            <w:vAlign w:val="center"/>
          </w:tcPr>
          <w:p w14:paraId="718CD5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薏苡仁配方颗粒</w:t>
            </w:r>
          </w:p>
        </w:tc>
        <w:tc>
          <w:tcPr>
            <w:tcW w:w="1676" w:type="dxa"/>
            <w:tcBorders>
              <w:top w:val="nil"/>
              <w:left w:val="nil"/>
              <w:bottom w:val="single" w:color="000000" w:sz="8" w:space="0"/>
              <w:right w:val="single" w:color="000000" w:sz="8" w:space="0"/>
            </w:tcBorders>
            <w:shd w:val="clear" w:color="auto" w:fill="auto"/>
            <w:noWrap/>
            <w:vAlign w:val="center"/>
          </w:tcPr>
          <w:p w14:paraId="4F3DD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46E4DD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24B71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0.181</w:t>
            </w:r>
          </w:p>
        </w:tc>
        <w:tc>
          <w:tcPr>
            <w:tcW w:w="1487" w:type="dxa"/>
            <w:tcBorders>
              <w:top w:val="nil"/>
              <w:left w:val="nil"/>
              <w:bottom w:val="single" w:color="000000" w:sz="8" w:space="0"/>
              <w:right w:val="single" w:color="000000" w:sz="8" w:space="0"/>
            </w:tcBorders>
            <w:shd w:val="clear" w:color="auto" w:fill="auto"/>
            <w:noWrap/>
            <w:vAlign w:val="center"/>
          </w:tcPr>
          <w:p w14:paraId="79AEB5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260000</w:t>
            </w:r>
          </w:p>
        </w:tc>
      </w:tr>
      <w:tr w14:paraId="4C62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9EA98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85" w:type="dxa"/>
            <w:tcBorders>
              <w:top w:val="nil"/>
              <w:left w:val="nil"/>
              <w:bottom w:val="single" w:color="000000" w:sz="8" w:space="0"/>
              <w:right w:val="single" w:color="000000" w:sz="8" w:space="0"/>
            </w:tcBorders>
            <w:shd w:val="clear" w:color="auto" w:fill="auto"/>
            <w:noWrap/>
            <w:vAlign w:val="center"/>
          </w:tcPr>
          <w:p w14:paraId="70566D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浙贝母配方颗粒</w:t>
            </w:r>
          </w:p>
        </w:tc>
        <w:tc>
          <w:tcPr>
            <w:tcW w:w="1676" w:type="dxa"/>
            <w:tcBorders>
              <w:top w:val="nil"/>
              <w:left w:val="nil"/>
              <w:bottom w:val="single" w:color="000000" w:sz="8" w:space="0"/>
              <w:right w:val="single" w:color="000000" w:sz="8" w:space="0"/>
            </w:tcBorders>
            <w:shd w:val="clear" w:color="auto" w:fill="auto"/>
            <w:noWrap/>
            <w:vAlign w:val="center"/>
          </w:tcPr>
          <w:p w14:paraId="33980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091087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5E95C5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0.742</w:t>
            </w:r>
          </w:p>
        </w:tc>
        <w:tc>
          <w:tcPr>
            <w:tcW w:w="1487" w:type="dxa"/>
            <w:tcBorders>
              <w:top w:val="nil"/>
              <w:left w:val="nil"/>
              <w:bottom w:val="single" w:color="000000" w:sz="8" w:space="0"/>
              <w:right w:val="single" w:color="000000" w:sz="8" w:space="0"/>
            </w:tcBorders>
            <w:shd w:val="clear" w:color="auto" w:fill="auto"/>
            <w:noWrap/>
            <w:vAlign w:val="center"/>
          </w:tcPr>
          <w:p w14:paraId="7FEFE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45000</w:t>
            </w:r>
          </w:p>
        </w:tc>
      </w:tr>
      <w:tr w14:paraId="107E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0C7E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85" w:type="dxa"/>
            <w:tcBorders>
              <w:top w:val="nil"/>
              <w:left w:val="nil"/>
              <w:bottom w:val="single" w:color="000000" w:sz="8" w:space="0"/>
              <w:right w:val="single" w:color="000000" w:sz="8" w:space="0"/>
            </w:tcBorders>
            <w:shd w:val="clear" w:color="auto" w:fill="auto"/>
            <w:noWrap/>
            <w:vAlign w:val="center"/>
          </w:tcPr>
          <w:p w14:paraId="4AC5D8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紫苏梗配方颗粒</w:t>
            </w:r>
          </w:p>
        </w:tc>
        <w:tc>
          <w:tcPr>
            <w:tcW w:w="1676" w:type="dxa"/>
            <w:tcBorders>
              <w:top w:val="nil"/>
              <w:left w:val="nil"/>
              <w:bottom w:val="single" w:color="000000" w:sz="8" w:space="0"/>
              <w:right w:val="single" w:color="000000" w:sz="8" w:space="0"/>
            </w:tcBorders>
            <w:shd w:val="clear" w:color="auto" w:fill="auto"/>
            <w:noWrap/>
            <w:vAlign w:val="center"/>
          </w:tcPr>
          <w:p w14:paraId="7B7F2C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4ED400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843D1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0.142</w:t>
            </w:r>
          </w:p>
        </w:tc>
        <w:tc>
          <w:tcPr>
            <w:tcW w:w="1487" w:type="dxa"/>
            <w:tcBorders>
              <w:top w:val="nil"/>
              <w:left w:val="nil"/>
              <w:bottom w:val="single" w:color="000000" w:sz="8" w:space="0"/>
              <w:right w:val="single" w:color="000000" w:sz="8" w:space="0"/>
            </w:tcBorders>
            <w:shd w:val="clear" w:color="auto" w:fill="auto"/>
            <w:noWrap/>
            <w:vAlign w:val="center"/>
          </w:tcPr>
          <w:p w14:paraId="1C99D3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3B14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DDF6FB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2385" w:type="dxa"/>
            <w:tcBorders>
              <w:top w:val="nil"/>
              <w:left w:val="nil"/>
              <w:bottom w:val="single" w:color="000000" w:sz="8" w:space="0"/>
              <w:right w:val="single" w:color="000000" w:sz="8" w:space="0"/>
            </w:tcBorders>
            <w:shd w:val="clear" w:color="auto" w:fill="auto"/>
            <w:noWrap/>
            <w:vAlign w:val="center"/>
          </w:tcPr>
          <w:p w14:paraId="5842D1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槟榔配方颗粒</w:t>
            </w:r>
          </w:p>
        </w:tc>
        <w:tc>
          <w:tcPr>
            <w:tcW w:w="1676" w:type="dxa"/>
            <w:tcBorders>
              <w:top w:val="nil"/>
              <w:left w:val="nil"/>
              <w:bottom w:val="single" w:color="000000" w:sz="8" w:space="0"/>
              <w:right w:val="single" w:color="000000" w:sz="8" w:space="0"/>
            </w:tcBorders>
            <w:shd w:val="clear" w:color="auto" w:fill="auto"/>
            <w:noWrap/>
            <w:vAlign w:val="center"/>
          </w:tcPr>
          <w:p w14:paraId="0B0AB3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127567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EBC75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0.267</w:t>
            </w:r>
          </w:p>
        </w:tc>
        <w:tc>
          <w:tcPr>
            <w:tcW w:w="1487" w:type="dxa"/>
            <w:tcBorders>
              <w:top w:val="nil"/>
              <w:left w:val="nil"/>
              <w:bottom w:val="single" w:color="000000" w:sz="8" w:space="0"/>
              <w:right w:val="single" w:color="000000" w:sz="8" w:space="0"/>
            </w:tcBorders>
            <w:shd w:val="clear" w:color="auto" w:fill="auto"/>
            <w:noWrap/>
            <w:vAlign w:val="center"/>
          </w:tcPr>
          <w:p w14:paraId="4E0659A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1000</w:t>
            </w:r>
          </w:p>
        </w:tc>
      </w:tr>
      <w:tr w14:paraId="61DF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D27881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2385" w:type="dxa"/>
            <w:tcBorders>
              <w:top w:val="nil"/>
              <w:left w:val="nil"/>
              <w:bottom w:val="single" w:color="000000" w:sz="8" w:space="0"/>
              <w:right w:val="single" w:color="000000" w:sz="8" w:space="0"/>
            </w:tcBorders>
            <w:shd w:val="clear" w:color="auto" w:fill="auto"/>
            <w:noWrap/>
            <w:vAlign w:val="center"/>
          </w:tcPr>
          <w:p w14:paraId="0B3536B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红景天配方颗粒</w:t>
            </w:r>
          </w:p>
        </w:tc>
        <w:tc>
          <w:tcPr>
            <w:tcW w:w="1676" w:type="dxa"/>
            <w:tcBorders>
              <w:top w:val="nil"/>
              <w:left w:val="nil"/>
              <w:bottom w:val="single" w:color="000000" w:sz="8" w:space="0"/>
              <w:right w:val="single" w:color="000000" w:sz="8" w:space="0"/>
            </w:tcBorders>
            <w:shd w:val="clear" w:color="auto" w:fill="auto"/>
            <w:noWrap/>
            <w:vAlign w:val="center"/>
          </w:tcPr>
          <w:p w14:paraId="030DF1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国标</w:t>
            </w:r>
          </w:p>
        </w:tc>
        <w:tc>
          <w:tcPr>
            <w:tcW w:w="1009" w:type="dxa"/>
            <w:tcBorders>
              <w:top w:val="nil"/>
              <w:left w:val="nil"/>
              <w:bottom w:val="single" w:color="000000" w:sz="8" w:space="0"/>
              <w:right w:val="single" w:color="000000" w:sz="8" w:space="0"/>
            </w:tcBorders>
            <w:shd w:val="clear" w:color="auto" w:fill="auto"/>
            <w:noWrap/>
            <w:vAlign w:val="center"/>
          </w:tcPr>
          <w:p w14:paraId="103471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D650F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0.631</w:t>
            </w:r>
          </w:p>
        </w:tc>
        <w:tc>
          <w:tcPr>
            <w:tcW w:w="1487" w:type="dxa"/>
            <w:tcBorders>
              <w:top w:val="nil"/>
              <w:left w:val="nil"/>
              <w:bottom w:val="single" w:color="000000" w:sz="8" w:space="0"/>
              <w:right w:val="single" w:color="000000" w:sz="8" w:space="0"/>
            </w:tcBorders>
            <w:shd w:val="clear" w:color="auto" w:fill="auto"/>
            <w:noWrap/>
            <w:vAlign w:val="center"/>
          </w:tcPr>
          <w:p w14:paraId="51C3A84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1000</w:t>
            </w:r>
          </w:p>
        </w:tc>
      </w:tr>
      <w:tr w14:paraId="36FE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B625E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4</w:t>
            </w:r>
          </w:p>
        </w:tc>
        <w:tc>
          <w:tcPr>
            <w:tcW w:w="2385" w:type="dxa"/>
            <w:tcBorders>
              <w:top w:val="nil"/>
              <w:left w:val="nil"/>
              <w:bottom w:val="single" w:color="000000" w:sz="8" w:space="0"/>
              <w:right w:val="single" w:color="000000" w:sz="8" w:space="0"/>
            </w:tcBorders>
            <w:shd w:val="clear" w:color="auto" w:fill="auto"/>
            <w:noWrap/>
            <w:vAlign w:val="center"/>
          </w:tcPr>
          <w:p w14:paraId="17F279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阿胶配方颗粒</w:t>
            </w:r>
          </w:p>
        </w:tc>
        <w:tc>
          <w:tcPr>
            <w:tcW w:w="1676" w:type="dxa"/>
            <w:tcBorders>
              <w:top w:val="nil"/>
              <w:left w:val="nil"/>
              <w:bottom w:val="single" w:color="000000" w:sz="8" w:space="0"/>
              <w:right w:val="single" w:color="000000" w:sz="8" w:space="0"/>
            </w:tcBorders>
            <w:shd w:val="clear" w:color="auto" w:fill="auto"/>
            <w:noWrap/>
            <w:vAlign w:val="center"/>
          </w:tcPr>
          <w:p w14:paraId="1109DE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4CBD09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F1342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5.265</w:t>
            </w:r>
          </w:p>
        </w:tc>
        <w:tc>
          <w:tcPr>
            <w:tcW w:w="1487" w:type="dxa"/>
            <w:tcBorders>
              <w:top w:val="nil"/>
              <w:left w:val="nil"/>
              <w:bottom w:val="single" w:color="000000" w:sz="8" w:space="0"/>
              <w:right w:val="single" w:color="000000" w:sz="8" w:space="0"/>
            </w:tcBorders>
            <w:shd w:val="clear" w:color="auto" w:fill="auto"/>
            <w:noWrap/>
            <w:vAlign w:val="center"/>
          </w:tcPr>
          <w:p w14:paraId="5588BD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372E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9DCB4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5</w:t>
            </w:r>
          </w:p>
        </w:tc>
        <w:tc>
          <w:tcPr>
            <w:tcW w:w="2385" w:type="dxa"/>
            <w:tcBorders>
              <w:top w:val="nil"/>
              <w:left w:val="nil"/>
              <w:bottom w:val="single" w:color="000000" w:sz="8" w:space="0"/>
              <w:right w:val="single" w:color="000000" w:sz="8" w:space="0"/>
            </w:tcBorders>
            <w:shd w:val="clear" w:color="auto" w:fill="auto"/>
            <w:noWrap/>
            <w:vAlign w:val="center"/>
          </w:tcPr>
          <w:p w14:paraId="125106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白花蛇舌草配方颗粒</w:t>
            </w:r>
          </w:p>
        </w:tc>
        <w:tc>
          <w:tcPr>
            <w:tcW w:w="1676" w:type="dxa"/>
            <w:tcBorders>
              <w:top w:val="nil"/>
              <w:left w:val="nil"/>
              <w:bottom w:val="single" w:color="000000" w:sz="8" w:space="0"/>
              <w:right w:val="single" w:color="000000" w:sz="8" w:space="0"/>
            </w:tcBorders>
            <w:shd w:val="clear" w:color="auto" w:fill="auto"/>
            <w:noWrap/>
            <w:vAlign w:val="center"/>
          </w:tcPr>
          <w:p w14:paraId="6E346F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947D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A1366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0.316</w:t>
            </w:r>
          </w:p>
        </w:tc>
        <w:tc>
          <w:tcPr>
            <w:tcW w:w="1487" w:type="dxa"/>
            <w:tcBorders>
              <w:top w:val="nil"/>
              <w:left w:val="nil"/>
              <w:bottom w:val="single" w:color="000000" w:sz="8" w:space="0"/>
              <w:right w:val="single" w:color="000000" w:sz="8" w:space="0"/>
            </w:tcBorders>
            <w:shd w:val="clear" w:color="auto" w:fill="auto"/>
            <w:noWrap/>
            <w:vAlign w:val="center"/>
          </w:tcPr>
          <w:p w14:paraId="710BC1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11000</w:t>
            </w:r>
          </w:p>
        </w:tc>
      </w:tr>
      <w:tr w14:paraId="1D05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4E06F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6</w:t>
            </w:r>
          </w:p>
        </w:tc>
        <w:tc>
          <w:tcPr>
            <w:tcW w:w="2385" w:type="dxa"/>
            <w:tcBorders>
              <w:top w:val="nil"/>
              <w:left w:val="nil"/>
              <w:bottom w:val="single" w:color="000000" w:sz="8" w:space="0"/>
              <w:right w:val="single" w:color="000000" w:sz="8" w:space="0"/>
            </w:tcBorders>
            <w:shd w:val="clear" w:color="auto" w:fill="auto"/>
            <w:noWrap/>
            <w:vAlign w:val="center"/>
          </w:tcPr>
          <w:p w14:paraId="0EFFAF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白茅根配方颗粒</w:t>
            </w:r>
          </w:p>
        </w:tc>
        <w:tc>
          <w:tcPr>
            <w:tcW w:w="1676" w:type="dxa"/>
            <w:tcBorders>
              <w:top w:val="nil"/>
              <w:left w:val="nil"/>
              <w:bottom w:val="single" w:color="000000" w:sz="8" w:space="0"/>
              <w:right w:val="single" w:color="000000" w:sz="8" w:space="0"/>
            </w:tcBorders>
            <w:shd w:val="clear" w:color="auto" w:fill="auto"/>
            <w:noWrap/>
            <w:vAlign w:val="center"/>
          </w:tcPr>
          <w:p w14:paraId="2A2A8B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8606D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AC38E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0.152</w:t>
            </w:r>
          </w:p>
        </w:tc>
        <w:tc>
          <w:tcPr>
            <w:tcW w:w="1487" w:type="dxa"/>
            <w:tcBorders>
              <w:top w:val="nil"/>
              <w:left w:val="nil"/>
              <w:bottom w:val="single" w:color="000000" w:sz="8" w:space="0"/>
              <w:right w:val="single" w:color="000000" w:sz="8" w:space="0"/>
            </w:tcBorders>
            <w:shd w:val="clear" w:color="auto" w:fill="auto"/>
            <w:noWrap/>
            <w:vAlign w:val="center"/>
          </w:tcPr>
          <w:p w14:paraId="639366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40000</w:t>
            </w:r>
          </w:p>
        </w:tc>
      </w:tr>
      <w:tr w14:paraId="4DBE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FCA63B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17</w:t>
            </w:r>
          </w:p>
        </w:tc>
        <w:tc>
          <w:tcPr>
            <w:tcW w:w="2385" w:type="dxa"/>
            <w:tcBorders>
              <w:top w:val="nil"/>
              <w:left w:val="nil"/>
              <w:bottom w:val="single" w:color="000000" w:sz="8" w:space="0"/>
              <w:right w:val="single" w:color="000000" w:sz="8" w:space="0"/>
            </w:tcBorders>
            <w:shd w:val="clear" w:color="auto" w:fill="auto"/>
            <w:noWrap/>
            <w:vAlign w:val="center"/>
          </w:tcPr>
          <w:p w14:paraId="180CBD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白前配方颗粒</w:t>
            </w:r>
          </w:p>
        </w:tc>
        <w:tc>
          <w:tcPr>
            <w:tcW w:w="1676" w:type="dxa"/>
            <w:tcBorders>
              <w:top w:val="nil"/>
              <w:left w:val="nil"/>
              <w:bottom w:val="single" w:color="000000" w:sz="8" w:space="0"/>
              <w:right w:val="single" w:color="000000" w:sz="8" w:space="0"/>
            </w:tcBorders>
            <w:shd w:val="clear" w:color="auto" w:fill="auto"/>
            <w:noWrap/>
            <w:vAlign w:val="center"/>
          </w:tcPr>
          <w:p w14:paraId="5CE3BB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56DEBD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6C3C5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0.308</w:t>
            </w:r>
          </w:p>
        </w:tc>
        <w:tc>
          <w:tcPr>
            <w:tcW w:w="1487" w:type="dxa"/>
            <w:tcBorders>
              <w:top w:val="nil"/>
              <w:left w:val="nil"/>
              <w:bottom w:val="single" w:color="000000" w:sz="8" w:space="0"/>
              <w:right w:val="single" w:color="000000" w:sz="8" w:space="0"/>
            </w:tcBorders>
            <w:shd w:val="clear" w:color="auto" w:fill="auto"/>
            <w:noWrap/>
            <w:vAlign w:val="center"/>
          </w:tcPr>
          <w:p w14:paraId="465AD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7E6F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A6FCC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8</w:t>
            </w:r>
          </w:p>
        </w:tc>
        <w:tc>
          <w:tcPr>
            <w:tcW w:w="2385" w:type="dxa"/>
            <w:tcBorders>
              <w:top w:val="nil"/>
              <w:left w:val="nil"/>
              <w:bottom w:val="single" w:color="000000" w:sz="8" w:space="0"/>
              <w:right w:val="single" w:color="000000" w:sz="8" w:space="0"/>
            </w:tcBorders>
            <w:shd w:val="clear" w:color="auto" w:fill="auto"/>
            <w:noWrap/>
            <w:vAlign w:val="center"/>
          </w:tcPr>
          <w:p w14:paraId="517FCE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半边莲配方颗粒</w:t>
            </w:r>
          </w:p>
        </w:tc>
        <w:tc>
          <w:tcPr>
            <w:tcW w:w="1676" w:type="dxa"/>
            <w:tcBorders>
              <w:top w:val="nil"/>
              <w:left w:val="nil"/>
              <w:bottom w:val="single" w:color="000000" w:sz="8" w:space="0"/>
              <w:right w:val="single" w:color="000000" w:sz="8" w:space="0"/>
            </w:tcBorders>
            <w:shd w:val="clear" w:color="auto" w:fill="auto"/>
            <w:noWrap/>
            <w:vAlign w:val="center"/>
          </w:tcPr>
          <w:p w14:paraId="6335C3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C7C6D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3DF65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0.199</w:t>
            </w:r>
          </w:p>
        </w:tc>
        <w:tc>
          <w:tcPr>
            <w:tcW w:w="1487" w:type="dxa"/>
            <w:tcBorders>
              <w:top w:val="nil"/>
              <w:left w:val="nil"/>
              <w:bottom w:val="single" w:color="000000" w:sz="8" w:space="0"/>
              <w:right w:val="single" w:color="000000" w:sz="8" w:space="0"/>
            </w:tcBorders>
            <w:shd w:val="clear" w:color="auto" w:fill="auto"/>
            <w:noWrap/>
            <w:vAlign w:val="center"/>
          </w:tcPr>
          <w:p w14:paraId="1C6F2C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75FB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F115A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9</w:t>
            </w:r>
          </w:p>
        </w:tc>
        <w:tc>
          <w:tcPr>
            <w:tcW w:w="2385" w:type="dxa"/>
            <w:tcBorders>
              <w:top w:val="nil"/>
              <w:left w:val="nil"/>
              <w:bottom w:val="single" w:color="000000" w:sz="8" w:space="0"/>
              <w:right w:val="single" w:color="000000" w:sz="8" w:space="0"/>
            </w:tcBorders>
            <w:shd w:val="clear" w:color="auto" w:fill="auto"/>
            <w:noWrap/>
            <w:vAlign w:val="center"/>
          </w:tcPr>
          <w:p w14:paraId="716827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蝉蜕配方颗粒</w:t>
            </w:r>
          </w:p>
        </w:tc>
        <w:tc>
          <w:tcPr>
            <w:tcW w:w="1676" w:type="dxa"/>
            <w:tcBorders>
              <w:top w:val="nil"/>
              <w:left w:val="nil"/>
              <w:bottom w:val="single" w:color="000000" w:sz="8" w:space="0"/>
              <w:right w:val="single" w:color="000000" w:sz="8" w:space="0"/>
            </w:tcBorders>
            <w:shd w:val="clear" w:color="auto" w:fill="auto"/>
            <w:noWrap/>
            <w:vAlign w:val="center"/>
          </w:tcPr>
          <w:p w14:paraId="08FD8F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2C8D4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BE9D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2.214</w:t>
            </w:r>
          </w:p>
        </w:tc>
        <w:tc>
          <w:tcPr>
            <w:tcW w:w="1487" w:type="dxa"/>
            <w:tcBorders>
              <w:top w:val="nil"/>
              <w:left w:val="nil"/>
              <w:bottom w:val="single" w:color="000000" w:sz="8" w:space="0"/>
              <w:right w:val="single" w:color="000000" w:sz="8" w:space="0"/>
            </w:tcBorders>
            <w:shd w:val="clear" w:color="auto" w:fill="auto"/>
            <w:noWrap/>
            <w:vAlign w:val="center"/>
          </w:tcPr>
          <w:p w14:paraId="59B40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40000</w:t>
            </w:r>
          </w:p>
        </w:tc>
      </w:tr>
      <w:tr w14:paraId="0B89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F86BF4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20</w:t>
            </w:r>
          </w:p>
        </w:tc>
        <w:tc>
          <w:tcPr>
            <w:tcW w:w="2385" w:type="dxa"/>
            <w:tcBorders>
              <w:top w:val="nil"/>
              <w:left w:val="nil"/>
              <w:bottom w:val="single" w:color="000000" w:sz="8" w:space="0"/>
              <w:right w:val="single" w:color="000000" w:sz="8" w:space="0"/>
            </w:tcBorders>
            <w:shd w:val="clear" w:color="auto" w:fill="auto"/>
            <w:noWrap/>
            <w:vAlign w:val="center"/>
          </w:tcPr>
          <w:p w14:paraId="6AB6AA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炒白扁豆配方颗粒</w:t>
            </w:r>
          </w:p>
        </w:tc>
        <w:tc>
          <w:tcPr>
            <w:tcW w:w="1676" w:type="dxa"/>
            <w:tcBorders>
              <w:top w:val="nil"/>
              <w:left w:val="nil"/>
              <w:bottom w:val="single" w:color="000000" w:sz="8" w:space="0"/>
              <w:right w:val="single" w:color="000000" w:sz="8" w:space="0"/>
            </w:tcBorders>
            <w:shd w:val="clear" w:color="auto" w:fill="auto"/>
            <w:noWrap/>
            <w:vAlign w:val="center"/>
          </w:tcPr>
          <w:p w14:paraId="62CF47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54C38F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0610F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0.241</w:t>
            </w:r>
          </w:p>
        </w:tc>
        <w:tc>
          <w:tcPr>
            <w:tcW w:w="1487" w:type="dxa"/>
            <w:tcBorders>
              <w:top w:val="nil"/>
              <w:left w:val="nil"/>
              <w:bottom w:val="single" w:color="000000" w:sz="8" w:space="0"/>
              <w:right w:val="single" w:color="000000" w:sz="8" w:space="0"/>
            </w:tcBorders>
            <w:shd w:val="clear" w:color="auto" w:fill="auto"/>
            <w:noWrap/>
            <w:vAlign w:val="center"/>
          </w:tcPr>
          <w:p w14:paraId="7FF26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55000</w:t>
            </w:r>
          </w:p>
        </w:tc>
      </w:tr>
      <w:tr w14:paraId="62B9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34553C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21</w:t>
            </w:r>
          </w:p>
        </w:tc>
        <w:tc>
          <w:tcPr>
            <w:tcW w:w="2385" w:type="dxa"/>
            <w:tcBorders>
              <w:top w:val="nil"/>
              <w:left w:val="nil"/>
              <w:bottom w:val="single" w:color="000000" w:sz="8" w:space="0"/>
              <w:right w:val="single" w:color="000000" w:sz="8" w:space="0"/>
            </w:tcBorders>
            <w:shd w:val="clear" w:color="auto" w:fill="auto"/>
            <w:noWrap/>
            <w:vAlign w:val="center"/>
          </w:tcPr>
          <w:p w14:paraId="3C88E3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炒川楝子配方颗粒</w:t>
            </w:r>
          </w:p>
        </w:tc>
        <w:tc>
          <w:tcPr>
            <w:tcW w:w="1676" w:type="dxa"/>
            <w:tcBorders>
              <w:top w:val="nil"/>
              <w:left w:val="nil"/>
              <w:bottom w:val="single" w:color="000000" w:sz="8" w:space="0"/>
              <w:right w:val="single" w:color="000000" w:sz="8" w:space="0"/>
            </w:tcBorders>
            <w:shd w:val="clear" w:color="auto" w:fill="auto"/>
            <w:noWrap/>
            <w:vAlign w:val="center"/>
          </w:tcPr>
          <w:p w14:paraId="0E0C4D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45AAB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112F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0.209</w:t>
            </w:r>
          </w:p>
        </w:tc>
        <w:tc>
          <w:tcPr>
            <w:tcW w:w="1487" w:type="dxa"/>
            <w:tcBorders>
              <w:top w:val="nil"/>
              <w:left w:val="nil"/>
              <w:bottom w:val="single" w:color="000000" w:sz="8" w:space="0"/>
              <w:right w:val="single" w:color="000000" w:sz="8" w:space="0"/>
            </w:tcBorders>
            <w:shd w:val="clear" w:color="auto" w:fill="auto"/>
            <w:noWrap/>
            <w:vAlign w:val="center"/>
          </w:tcPr>
          <w:p w14:paraId="4783ED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8000</w:t>
            </w:r>
          </w:p>
        </w:tc>
      </w:tr>
      <w:tr w14:paraId="13D3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BE3C4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2385" w:type="dxa"/>
            <w:tcBorders>
              <w:top w:val="nil"/>
              <w:left w:val="nil"/>
              <w:bottom w:val="single" w:color="000000" w:sz="8" w:space="0"/>
              <w:right w:val="single" w:color="000000" w:sz="8" w:space="0"/>
            </w:tcBorders>
            <w:shd w:val="clear" w:color="auto" w:fill="auto"/>
            <w:noWrap/>
            <w:vAlign w:val="center"/>
          </w:tcPr>
          <w:p w14:paraId="144C21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炒鸡内金配方颗粒</w:t>
            </w:r>
          </w:p>
        </w:tc>
        <w:tc>
          <w:tcPr>
            <w:tcW w:w="1676" w:type="dxa"/>
            <w:tcBorders>
              <w:top w:val="nil"/>
              <w:left w:val="nil"/>
              <w:bottom w:val="single" w:color="000000" w:sz="8" w:space="0"/>
              <w:right w:val="single" w:color="000000" w:sz="8" w:space="0"/>
            </w:tcBorders>
            <w:shd w:val="clear" w:color="auto" w:fill="auto"/>
            <w:noWrap/>
            <w:vAlign w:val="center"/>
          </w:tcPr>
          <w:p w14:paraId="56CB33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618858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5B8BD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0.273</w:t>
            </w:r>
          </w:p>
        </w:tc>
        <w:tc>
          <w:tcPr>
            <w:tcW w:w="1487" w:type="dxa"/>
            <w:tcBorders>
              <w:top w:val="nil"/>
              <w:left w:val="nil"/>
              <w:bottom w:val="single" w:color="000000" w:sz="8" w:space="0"/>
              <w:right w:val="single" w:color="000000" w:sz="8" w:space="0"/>
            </w:tcBorders>
            <w:shd w:val="clear" w:color="auto" w:fill="auto"/>
            <w:noWrap/>
            <w:vAlign w:val="center"/>
          </w:tcPr>
          <w:p w14:paraId="422685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30000</w:t>
            </w:r>
          </w:p>
        </w:tc>
      </w:tr>
      <w:tr w14:paraId="1D56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ADB58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3</w:t>
            </w:r>
          </w:p>
        </w:tc>
        <w:tc>
          <w:tcPr>
            <w:tcW w:w="2385" w:type="dxa"/>
            <w:tcBorders>
              <w:top w:val="nil"/>
              <w:left w:val="nil"/>
              <w:bottom w:val="single" w:color="000000" w:sz="8" w:space="0"/>
              <w:right w:val="single" w:color="000000" w:sz="8" w:space="0"/>
            </w:tcBorders>
            <w:shd w:val="clear" w:color="auto" w:fill="auto"/>
            <w:noWrap/>
            <w:vAlign w:val="center"/>
          </w:tcPr>
          <w:p w14:paraId="28600E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炒僵蚕配方颗粒</w:t>
            </w:r>
          </w:p>
        </w:tc>
        <w:tc>
          <w:tcPr>
            <w:tcW w:w="1676" w:type="dxa"/>
            <w:tcBorders>
              <w:top w:val="nil"/>
              <w:left w:val="nil"/>
              <w:bottom w:val="single" w:color="000000" w:sz="8" w:space="0"/>
              <w:right w:val="single" w:color="000000" w:sz="8" w:space="0"/>
            </w:tcBorders>
            <w:shd w:val="clear" w:color="auto" w:fill="auto"/>
            <w:noWrap/>
            <w:vAlign w:val="center"/>
          </w:tcPr>
          <w:p w14:paraId="651240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8F35F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50449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0.913</w:t>
            </w:r>
          </w:p>
        </w:tc>
        <w:tc>
          <w:tcPr>
            <w:tcW w:w="1487" w:type="dxa"/>
            <w:tcBorders>
              <w:top w:val="nil"/>
              <w:left w:val="nil"/>
              <w:bottom w:val="single" w:color="000000" w:sz="8" w:space="0"/>
              <w:right w:val="single" w:color="000000" w:sz="8" w:space="0"/>
            </w:tcBorders>
            <w:shd w:val="clear" w:color="auto" w:fill="auto"/>
            <w:noWrap/>
            <w:vAlign w:val="center"/>
          </w:tcPr>
          <w:p w14:paraId="65920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5347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2E34D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4</w:t>
            </w:r>
          </w:p>
        </w:tc>
        <w:tc>
          <w:tcPr>
            <w:tcW w:w="2385" w:type="dxa"/>
            <w:tcBorders>
              <w:top w:val="nil"/>
              <w:left w:val="nil"/>
              <w:bottom w:val="single" w:color="000000" w:sz="8" w:space="0"/>
              <w:right w:val="single" w:color="000000" w:sz="8" w:space="0"/>
            </w:tcBorders>
            <w:shd w:val="clear" w:color="auto" w:fill="auto"/>
            <w:noWrap/>
            <w:vAlign w:val="center"/>
          </w:tcPr>
          <w:p w14:paraId="55232D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炒蔓荆子配方颗粒</w:t>
            </w:r>
          </w:p>
        </w:tc>
        <w:tc>
          <w:tcPr>
            <w:tcW w:w="1676" w:type="dxa"/>
            <w:tcBorders>
              <w:top w:val="nil"/>
              <w:left w:val="nil"/>
              <w:bottom w:val="single" w:color="000000" w:sz="8" w:space="0"/>
              <w:right w:val="single" w:color="000000" w:sz="8" w:space="0"/>
            </w:tcBorders>
            <w:shd w:val="clear" w:color="auto" w:fill="auto"/>
            <w:noWrap/>
            <w:vAlign w:val="center"/>
          </w:tcPr>
          <w:p w14:paraId="33BA0C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43890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A69F8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0.716</w:t>
            </w:r>
          </w:p>
        </w:tc>
        <w:tc>
          <w:tcPr>
            <w:tcW w:w="1487" w:type="dxa"/>
            <w:tcBorders>
              <w:top w:val="nil"/>
              <w:left w:val="nil"/>
              <w:bottom w:val="single" w:color="000000" w:sz="8" w:space="0"/>
              <w:right w:val="single" w:color="000000" w:sz="8" w:space="0"/>
            </w:tcBorders>
            <w:shd w:val="clear" w:color="auto" w:fill="auto"/>
            <w:noWrap/>
            <w:vAlign w:val="center"/>
          </w:tcPr>
          <w:p w14:paraId="4011A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14:paraId="3BD8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495AF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5</w:t>
            </w:r>
          </w:p>
        </w:tc>
        <w:tc>
          <w:tcPr>
            <w:tcW w:w="2385" w:type="dxa"/>
            <w:tcBorders>
              <w:top w:val="nil"/>
              <w:left w:val="nil"/>
              <w:bottom w:val="single" w:color="000000" w:sz="8" w:space="0"/>
              <w:right w:val="single" w:color="000000" w:sz="8" w:space="0"/>
            </w:tcBorders>
            <w:shd w:val="clear" w:color="auto" w:fill="auto"/>
            <w:noWrap/>
            <w:vAlign w:val="center"/>
          </w:tcPr>
          <w:p w14:paraId="2D71CC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炒葶苈子配方颗粒</w:t>
            </w:r>
          </w:p>
        </w:tc>
        <w:tc>
          <w:tcPr>
            <w:tcW w:w="1676" w:type="dxa"/>
            <w:tcBorders>
              <w:top w:val="nil"/>
              <w:left w:val="nil"/>
              <w:bottom w:val="single" w:color="000000" w:sz="8" w:space="0"/>
              <w:right w:val="single" w:color="000000" w:sz="8" w:space="0"/>
            </w:tcBorders>
            <w:shd w:val="clear" w:color="auto" w:fill="auto"/>
            <w:noWrap/>
            <w:vAlign w:val="center"/>
          </w:tcPr>
          <w:p w14:paraId="78A05F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08C1F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B1ED5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0.382</w:t>
            </w:r>
          </w:p>
        </w:tc>
        <w:tc>
          <w:tcPr>
            <w:tcW w:w="1487" w:type="dxa"/>
            <w:tcBorders>
              <w:top w:val="nil"/>
              <w:left w:val="nil"/>
              <w:bottom w:val="single" w:color="000000" w:sz="8" w:space="0"/>
              <w:right w:val="single" w:color="000000" w:sz="8" w:space="0"/>
            </w:tcBorders>
            <w:shd w:val="clear" w:color="auto" w:fill="auto"/>
            <w:noWrap/>
            <w:vAlign w:val="center"/>
          </w:tcPr>
          <w:p w14:paraId="6ACE51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7566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7F183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2385" w:type="dxa"/>
            <w:tcBorders>
              <w:top w:val="nil"/>
              <w:left w:val="nil"/>
              <w:bottom w:val="single" w:color="000000" w:sz="8" w:space="0"/>
              <w:right w:val="single" w:color="000000" w:sz="8" w:space="0"/>
            </w:tcBorders>
            <w:shd w:val="clear" w:color="auto" w:fill="auto"/>
            <w:noWrap/>
            <w:vAlign w:val="center"/>
          </w:tcPr>
          <w:p w14:paraId="621E25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醋莪术配方颗粒</w:t>
            </w:r>
          </w:p>
        </w:tc>
        <w:tc>
          <w:tcPr>
            <w:tcW w:w="1676" w:type="dxa"/>
            <w:tcBorders>
              <w:top w:val="nil"/>
              <w:left w:val="nil"/>
              <w:bottom w:val="single" w:color="000000" w:sz="8" w:space="0"/>
              <w:right w:val="single" w:color="000000" w:sz="8" w:space="0"/>
            </w:tcBorders>
            <w:shd w:val="clear" w:color="auto" w:fill="auto"/>
            <w:noWrap/>
            <w:vAlign w:val="center"/>
          </w:tcPr>
          <w:p w14:paraId="7B7490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4CAA6C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8E581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0.209</w:t>
            </w:r>
          </w:p>
        </w:tc>
        <w:tc>
          <w:tcPr>
            <w:tcW w:w="1487" w:type="dxa"/>
            <w:tcBorders>
              <w:top w:val="nil"/>
              <w:left w:val="nil"/>
              <w:bottom w:val="single" w:color="000000" w:sz="8" w:space="0"/>
              <w:right w:val="single" w:color="000000" w:sz="8" w:space="0"/>
            </w:tcBorders>
            <w:shd w:val="clear" w:color="auto" w:fill="auto"/>
            <w:noWrap/>
            <w:vAlign w:val="center"/>
          </w:tcPr>
          <w:p w14:paraId="2853C5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69E4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0B354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2385" w:type="dxa"/>
            <w:tcBorders>
              <w:top w:val="nil"/>
              <w:left w:val="nil"/>
              <w:bottom w:val="single" w:color="000000" w:sz="8" w:space="0"/>
              <w:right w:val="single" w:color="000000" w:sz="8" w:space="0"/>
            </w:tcBorders>
            <w:shd w:val="clear" w:color="auto" w:fill="auto"/>
            <w:noWrap/>
            <w:vAlign w:val="center"/>
          </w:tcPr>
          <w:p w14:paraId="0DCA59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醋龟甲配方颗粒</w:t>
            </w:r>
          </w:p>
        </w:tc>
        <w:tc>
          <w:tcPr>
            <w:tcW w:w="1676" w:type="dxa"/>
            <w:tcBorders>
              <w:top w:val="nil"/>
              <w:left w:val="nil"/>
              <w:bottom w:val="single" w:color="000000" w:sz="8" w:space="0"/>
              <w:right w:val="single" w:color="000000" w:sz="8" w:space="0"/>
            </w:tcBorders>
            <w:shd w:val="clear" w:color="auto" w:fill="auto"/>
            <w:noWrap/>
            <w:vAlign w:val="center"/>
          </w:tcPr>
          <w:p w14:paraId="459D6E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9FAC8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9B9DC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2.027</w:t>
            </w:r>
          </w:p>
        </w:tc>
        <w:tc>
          <w:tcPr>
            <w:tcW w:w="1487" w:type="dxa"/>
            <w:tcBorders>
              <w:top w:val="nil"/>
              <w:left w:val="nil"/>
              <w:bottom w:val="single" w:color="000000" w:sz="8" w:space="0"/>
              <w:right w:val="single" w:color="000000" w:sz="8" w:space="0"/>
            </w:tcBorders>
            <w:shd w:val="clear" w:color="auto" w:fill="auto"/>
            <w:noWrap/>
            <w:vAlign w:val="center"/>
          </w:tcPr>
          <w:p w14:paraId="506E1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5FA7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67516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2385" w:type="dxa"/>
            <w:tcBorders>
              <w:top w:val="nil"/>
              <w:left w:val="nil"/>
              <w:bottom w:val="single" w:color="000000" w:sz="8" w:space="0"/>
              <w:right w:val="single" w:color="000000" w:sz="8" w:space="0"/>
            </w:tcBorders>
            <w:shd w:val="clear" w:color="auto" w:fill="auto"/>
            <w:noWrap/>
            <w:vAlign w:val="center"/>
          </w:tcPr>
          <w:p w14:paraId="2E9446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醋五灵脂配方颗粒</w:t>
            </w:r>
          </w:p>
        </w:tc>
        <w:tc>
          <w:tcPr>
            <w:tcW w:w="1676" w:type="dxa"/>
            <w:tcBorders>
              <w:top w:val="nil"/>
              <w:left w:val="nil"/>
              <w:bottom w:val="single" w:color="000000" w:sz="8" w:space="0"/>
              <w:right w:val="single" w:color="000000" w:sz="8" w:space="0"/>
            </w:tcBorders>
            <w:shd w:val="clear" w:color="auto" w:fill="auto"/>
            <w:noWrap/>
            <w:vAlign w:val="center"/>
          </w:tcPr>
          <w:p w14:paraId="7D99C8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C5557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64057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0.342</w:t>
            </w:r>
          </w:p>
        </w:tc>
        <w:tc>
          <w:tcPr>
            <w:tcW w:w="1487" w:type="dxa"/>
            <w:tcBorders>
              <w:top w:val="nil"/>
              <w:left w:val="nil"/>
              <w:bottom w:val="single" w:color="000000" w:sz="8" w:space="0"/>
              <w:right w:val="single" w:color="000000" w:sz="8" w:space="0"/>
            </w:tcBorders>
            <w:shd w:val="clear" w:color="auto" w:fill="auto"/>
            <w:noWrap/>
            <w:vAlign w:val="center"/>
          </w:tcPr>
          <w:p w14:paraId="62FE35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0D2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AEC12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2385" w:type="dxa"/>
            <w:tcBorders>
              <w:top w:val="nil"/>
              <w:left w:val="nil"/>
              <w:bottom w:val="single" w:color="000000" w:sz="8" w:space="0"/>
              <w:right w:val="single" w:color="000000" w:sz="8" w:space="0"/>
            </w:tcBorders>
            <w:shd w:val="clear" w:color="auto" w:fill="auto"/>
            <w:noWrap/>
            <w:vAlign w:val="center"/>
          </w:tcPr>
          <w:p w14:paraId="0D444E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醋五味子配方颗粒</w:t>
            </w:r>
          </w:p>
        </w:tc>
        <w:tc>
          <w:tcPr>
            <w:tcW w:w="1676" w:type="dxa"/>
            <w:tcBorders>
              <w:top w:val="nil"/>
              <w:left w:val="nil"/>
              <w:bottom w:val="single" w:color="000000" w:sz="8" w:space="0"/>
              <w:right w:val="single" w:color="000000" w:sz="8" w:space="0"/>
            </w:tcBorders>
            <w:shd w:val="clear" w:color="auto" w:fill="auto"/>
            <w:noWrap/>
            <w:vAlign w:val="center"/>
          </w:tcPr>
          <w:p w14:paraId="101899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96C53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7190C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1.205</w:t>
            </w:r>
          </w:p>
        </w:tc>
        <w:tc>
          <w:tcPr>
            <w:tcW w:w="1487" w:type="dxa"/>
            <w:tcBorders>
              <w:top w:val="nil"/>
              <w:left w:val="nil"/>
              <w:bottom w:val="single" w:color="000000" w:sz="8" w:space="0"/>
              <w:right w:val="single" w:color="000000" w:sz="8" w:space="0"/>
            </w:tcBorders>
            <w:shd w:val="clear" w:color="auto" w:fill="auto"/>
            <w:noWrap/>
            <w:vAlign w:val="center"/>
          </w:tcPr>
          <w:p w14:paraId="5671F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28000</w:t>
            </w:r>
          </w:p>
        </w:tc>
      </w:tr>
      <w:tr w14:paraId="7DF3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026A36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2385" w:type="dxa"/>
            <w:tcBorders>
              <w:top w:val="nil"/>
              <w:left w:val="nil"/>
              <w:bottom w:val="single" w:color="000000" w:sz="8" w:space="0"/>
              <w:right w:val="single" w:color="000000" w:sz="8" w:space="0"/>
            </w:tcBorders>
            <w:shd w:val="clear" w:color="auto" w:fill="auto"/>
            <w:noWrap/>
            <w:vAlign w:val="center"/>
          </w:tcPr>
          <w:p w14:paraId="7A3A78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醋郁金配方颗粒</w:t>
            </w:r>
          </w:p>
        </w:tc>
        <w:tc>
          <w:tcPr>
            <w:tcW w:w="1676" w:type="dxa"/>
            <w:tcBorders>
              <w:top w:val="nil"/>
              <w:left w:val="nil"/>
              <w:bottom w:val="single" w:color="000000" w:sz="8" w:space="0"/>
              <w:right w:val="single" w:color="000000" w:sz="8" w:space="0"/>
            </w:tcBorders>
            <w:shd w:val="clear" w:color="auto" w:fill="auto"/>
            <w:noWrap/>
            <w:vAlign w:val="center"/>
          </w:tcPr>
          <w:p w14:paraId="11418F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13A46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5880E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0.393</w:t>
            </w:r>
          </w:p>
        </w:tc>
        <w:tc>
          <w:tcPr>
            <w:tcW w:w="1487" w:type="dxa"/>
            <w:tcBorders>
              <w:top w:val="nil"/>
              <w:left w:val="nil"/>
              <w:bottom w:val="single" w:color="000000" w:sz="8" w:space="0"/>
              <w:right w:val="single" w:color="000000" w:sz="8" w:space="0"/>
            </w:tcBorders>
            <w:shd w:val="clear" w:color="auto" w:fill="auto"/>
            <w:noWrap/>
            <w:vAlign w:val="center"/>
          </w:tcPr>
          <w:p w14:paraId="1D88D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80000</w:t>
            </w:r>
          </w:p>
        </w:tc>
      </w:tr>
      <w:tr w14:paraId="2F76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B66FAB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w:t>
            </w:r>
          </w:p>
        </w:tc>
        <w:tc>
          <w:tcPr>
            <w:tcW w:w="2385" w:type="dxa"/>
            <w:tcBorders>
              <w:top w:val="nil"/>
              <w:left w:val="nil"/>
              <w:bottom w:val="single" w:color="000000" w:sz="8" w:space="0"/>
              <w:right w:val="single" w:color="000000" w:sz="8" w:space="0"/>
            </w:tcBorders>
            <w:shd w:val="clear" w:color="auto" w:fill="auto"/>
            <w:noWrap/>
            <w:vAlign w:val="center"/>
          </w:tcPr>
          <w:p w14:paraId="6163DB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淡豆豉配方颗粒</w:t>
            </w:r>
          </w:p>
        </w:tc>
        <w:tc>
          <w:tcPr>
            <w:tcW w:w="1676" w:type="dxa"/>
            <w:tcBorders>
              <w:top w:val="nil"/>
              <w:left w:val="nil"/>
              <w:bottom w:val="single" w:color="000000" w:sz="8" w:space="0"/>
              <w:right w:val="single" w:color="000000" w:sz="8" w:space="0"/>
            </w:tcBorders>
            <w:shd w:val="clear" w:color="auto" w:fill="auto"/>
            <w:noWrap/>
            <w:vAlign w:val="center"/>
          </w:tcPr>
          <w:p w14:paraId="42B980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34B18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AB5BB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0.216</w:t>
            </w:r>
          </w:p>
        </w:tc>
        <w:tc>
          <w:tcPr>
            <w:tcW w:w="1487" w:type="dxa"/>
            <w:tcBorders>
              <w:top w:val="nil"/>
              <w:left w:val="nil"/>
              <w:bottom w:val="single" w:color="000000" w:sz="8" w:space="0"/>
              <w:right w:val="single" w:color="000000" w:sz="8" w:space="0"/>
            </w:tcBorders>
            <w:shd w:val="clear" w:color="auto" w:fill="auto"/>
            <w:noWrap/>
            <w:vAlign w:val="center"/>
          </w:tcPr>
          <w:p w14:paraId="32F8DA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284C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89C8C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2385" w:type="dxa"/>
            <w:tcBorders>
              <w:top w:val="nil"/>
              <w:left w:val="nil"/>
              <w:bottom w:val="single" w:color="000000" w:sz="8" w:space="0"/>
              <w:right w:val="single" w:color="000000" w:sz="8" w:space="0"/>
            </w:tcBorders>
            <w:shd w:val="clear" w:color="auto" w:fill="auto"/>
            <w:noWrap/>
            <w:vAlign w:val="center"/>
          </w:tcPr>
          <w:p w14:paraId="397228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地榆炭配方颗粒</w:t>
            </w:r>
          </w:p>
        </w:tc>
        <w:tc>
          <w:tcPr>
            <w:tcW w:w="1676" w:type="dxa"/>
            <w:tcBorders>
              <w:top w:val="nil"/>
              <w:left w:val="nil"/>
              <w:bottom w:val="single" w:color="000000" w:sz="8" w:space="0"/>
              <w:right w:val="single" w:color="000000" w:sz="8" w:space="0"/>
            </w:tcBorders>
            <w:shd w:val="clear" w:color="auto" w:fill="auto"/>
            <w:noWrap/>
            <w:vAlign w:val="center"/>
          </w:tcPr>
          <w:p w14:paraId="13E8B0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9777D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AF01E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0.351</w:t>
            </w:r>
          </w:p>
        </w:tc>
        <w:tc>
          <w:tcPr>
            <w:tcW w:w="1487" w:type="dxa"/>
            <w:tcBorders>
              <w:top w:val="nil"/>
              <w:left w:val="nil"/>
              <w:bottom w:val="single" w:color="000000" w:sz="8" w:space="0"/>
              <w:right w:val="single" w:color="000000" w:sz="8" w:space="0"/>
            </w:tcBorders>
            <w:shd w:val="clear" w:color="auto" w:fill="auto"/>
            <w:noWrap/>
            <w:vAlign w:val="center"/>
          </w:tcPr>
          <w:p w14:paraId="1B7CA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73F4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F7B97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3</w:t>
            </w:r>
          </w:p>
        </w:tc>
        <w:tc>
          <w:tcPr>
            <w:tcW w:w="2385" w:type="dxa"/>
            <w:tcBorders>
              <w:top w:val="nil"/>
              <w:left w:val="nil"/>
              <w:bottom w:val="single" w:color="000000" w:sz="8" w:space="0"/>
              <w:right w:val="single" w:color="000000" w:sz="8" w:space="0"/>
            </w:tcBorders>
            <w:shd w:val="clear" w:color="auto" w:fill="auto"/>
            <w:noWrap/>
            <w:vAlign w:val="center"/>
          </w:tcPr>
          <w:p w14:paraId="2390EA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法半夏配方颗粒</w:t>
            </w:r>
          </w:p>
        </w:tc>
        <w:tc>
          <w:tcPr>
            <w:tcW w:w="1676" w:type="dxa"/>
            <w:tcBorders>
              <w:top w:val="nil"/>
              <w:left w:val="nil"/>
              <w:bottom w:val="single" w:color="000000" w:sz="8" w:space="0"/>
              <w:right w:val="single" w:color="000000" w:sz="8" w:space="0"/>
            </w:tcBorders>
            <w:shd w:val="clear" w:color="auto" w:fill="auto"/>
            <w:noWrap/>
            <w:vAlign w:val="center"/>
          </w:tcPr>
          <w:p w14:paraId="6D9F31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FC7CC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2F4C5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0.946</w:t>
            </w:r>
          </w:p>
        </w:tc>
        <w:tc>
          <w:tcPr>
            <w:tcW w:w="1487" w:type="dxa"/>
            <w:tcBorders>
              <w:top w:val="nil"/>
              <w:left w:val="nil"/>
              <w:bottom w:val="single" w:color="000000" w:sz="8" w:space="0"/>
              <w:right w:val="single" w:color="000000" w:sz="8" w:space="0"/>
            </w:tcBorders>
            <w:shd w:val="clear" w:color="auto" w:fill="auto"/>
            <w:noWrap/>
            <w:vAlign w:val="center"/>
          </w:tcPr>
          <w:p w14:paraId="169685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15000</w:t>
            </w:r>
          </w:p>
        </w:tc>
      </w:tr>
      <w:tr w14:paraId="0BFF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6F371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4</w:t>
            </w:r>
          </w:p>
        </w:tc>
        <w:tc>
          <w:tcPr>
            <w:tcW w:w="2385" w:type="dxa"/>
            <w:tcBorders>
              <w:top w:val="nil"/>
              <w:left w:val="nil"/>
              <w:bottom w:val="single" w:color="000000" w:sz="8" w:space="0"/>
              <w:right w:val="single" w:color="000000" w:sz="8" w:space="0"/>
            </w:tcBorders>
            <w:shd w:val="clear" w:color="auto" w:fill="auto"/>
            <w:noWrap/>
            <w:vAlign w:val="center"/>
          </w:tcPr>
          <w:p w14:paraId="296297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麸炒山药配方颗粒</w:t>
            </w:r>
          </w:p>
        </w:tc>
        <w:tc>
          <w:tcPr>
            <w:tcW w:w="1676" w:type="dxa"/>
            <w:tcBorders>
              <w:top w:val="nil"/>
              <w:left w:val="nil"/>
              <w:bottom w:val="single" w:color="000000" w:sz="8" w:space="0"/>
              <w:right w:val="single" w:color="000000" w:sz="8" w:space="0"/>
            </w:tcBorders>
            <w:shd w:val="clear" w:color="auto" w:fill="auto"/>
            <w:noWrap/>
            <w:vAlign w:val="center"/>
          </w:tcPr>
          <w:p w14:paraId="090BE6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3662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9132C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0.517</w:t>
            </w:r>
          </w:p>
        </w:tc>
        <w:tc>
          <w:tcPr>
            <w:tcW w:w="1487" w:type="dxa"/>
            <w:tcBorders>
              <w:top w:val="nil"/>
              <w:left w:val="nil"/>
              <w:bottom w:val="single" w:color="000000" w:sz="8" w:space="0"/>
              <w:right w:val="single" w:color="000000" w:sz="8" w:space="0"/>
            </w:tcBorders>
            <w:shd w:val="clear" w:color="auto" w:fill="auto"/>
            <w:noWrap/>
            <w:vAlign w:val="center"/>
          </w:tcPr>
          <w:p w14:paraId="4C4E0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r>
      <w:tr w14:paraId="0E2B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2B8ECA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5</w:t>
            </w:r>
          </w:p>
        </w:tc>
        <w:tc>
          <w:tcPr>
            <w:tcW w:w="2385" w:type="dxa"/>
            <w:tcBorders>
              <w:top w:val="nil"/>
              <w:left w:val="nil"/>
              <w:bottom w:val="single" w:color="000000" w:sz="8" w:space="0"/>
              <w:right w:val="single" w:color="000000" w:sz="8" w:space="0"/>
            </w:tcBorders>
            <w:shd w:val="clear" w:color="auto" w:fill="auto"/>
            <w:noWrap/>
            <w:vAlign w:val="center"/>
          </w:tcPr>
          <w:p w14:paraId="35C3C4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茯苓配方颗粒</w:t>
            </w:r>
          </w:p>
        </w:tc>
        <w:tc>
          <w:tcPr>
            <w:tcW w:w="1676" w:type="dxa"/>
            <w:tcBorders>
              <w:top w:val="nil"/>
              <w:left w:val="nil"/>
              <w:bottom w:val="single" w:color="000000" w:sz="8" w:space="0"/>
              <w:right w:val="single" w:color="000000" w:sz="8" w:space="0"/>
            </w:tcBorders>
            <w:shd w:val="clear" w:color="auto" w:fill="auto"/>
            <w:noWrap/>
            <w:vAlign w:val="center"/>
          </w:tcPr>
          <w:p w14:paraId="20A1F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113A4B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FF0DB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0.254</w:t>
            </w:r>
          </w:p>
        </w:tc>
        <w:tc>
          <w:tcPr>
            <w:tcW w:w="1487" w:type="dxa"/>
            <w:tcBorders>
              <w:top w:val="nil"/>
              <w:left w:val="nil"/>
              <w:bottom w:val="single" w:color="000000" w:sz="8" w:space="0"/>
              <w:right w:val="single" w:color="000000" w:sz="8" w:space="0"/>
            </w:tcBorders>
            <w:shd w:val="clear" w:color="auto" w:fill="auto"/>
            <w:noWrap/>
            <w:vAlign w:val="center"/>
          </w:tcPr>
          <w:p w14:paraId="4AFBFF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200000</w:t>
            </w:r>
          </w:p>
        </w:tc>
      </w:tr>
      <w:tr w14:paraId="47B8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63B3E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6</w:t>
            </w:r>
          </w:p>
        </w:tc>
        <w:tc>
          <w:tcPr>
            <w:tcW w:w="2385" w:type="dxa"/>
            <w:tcBorders>
              <w:top w:val="nil"/>
              <w:left w:val="nil"/>
              <w:bottom w:val="single" w:color="000000" w:sz="8" w:space="0"/>
              <w:right w:val="single" w:color="000000" w:sz="8" w:space="0"/>
            </w:tcBorders>
            <w:shd w:val="clear" w:color="auto" w:fill="auto"/>
            <w:noWrap/>
            <w:vAlign w:val="center"/>
          </w:tcPr>
          <w:p w14:paraId="119D1A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枸杞子配方颗粒</w:t>
            </w:r>
          </w:p>
        </w:tc>
        <w:tc>
          <w:tcPr>
            <w:tcW w:w="1676" w:type="dxa"/>
            <w:tcBorders>
              <w:top w:val="nil"/>
              <w:left w:val="nil"/>
              <w:bottom w:val="single" w:color="000000" w:sz="8" w:space="0"/>
              <w:right w:val="single" w:color="000000" w:sz="8" w:space="0"/>
            </w:tcBorders>
            <w:shd w:val="clear" w:color="auto" w:fill="auto"/>
            <w:noWrap/>
            <w:vAlign w:val="center"/>
          </w:tcPr>
          <w:p w14:paraId="5E2512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604C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77464D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0.382</w:t>
            </w:r>
          </w:p>
        </w:tc>
        <w:tc>
          <w:tcPr>
            <w:tcW w:w="1487" w:type="dxa"/>
            <w:tcBorders>
              <w:top w:val="nil"/>
              <w:left w:val="nil"/>
              <w:bottom w:val="single" w:color="000000" w:sz="8" w:space="0"/>
              <w:right w:val="single" w:color="000000" w:sz="8" w:space="0"/>
            </w:tcBorders>
            <w:shd w:val="clear" w:color="auto" w:fill="auto"/>
            <w:noWrap/>
            <w:vAlign w:val="center"/>
          </w:tcPr>
          <w:p w14:paraId="51EAA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39BF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389CD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7</w:t>
            </w:r>
          </w:p>
        </w:tc>
        <w:tc>
          <w:tcPr>
            <w:tcW w:w="2385" w:type="dxa"/>
            <w:tcBorders>
              <w:top w:val="nil"/>
              <w:left w:val="nil"/>
              <w:bottom w:val="single" w:color="000000" w:sz="8" w:space="0"/>
              <w:right w:val="single" w:color="000000" w:sz="8" w:space="0"/>
            </w:tcBorders>
            <w:shd w:val="clear" w:color="auto" w:fill="auto"/>
            <w:noWrap/>
            <w:vAlign w:val="center"/>
          </w:tcPr>
          <w:p w14:paraId="69E6C4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桂枝配方颗粒</w:t>
            </w:r>
          </w:p>
        </w:tc>
        <w:tc>
          <w:tcPr>
            <w:tcW w:w="1676" w:type="dxa"/>
            <w:tcBorders>
              <w:top w:val="nil"/>
              <w:left w:val="nil"/>
              <w:bottom w:val="single" w:color="000000" w:sz="8" w:space="0"/>
              <w:right w:val="single" w:color="000000" w:sz="8" w:space="0"/>
            </w:tcBorders>
            <w:shd w:val="clear" w:color="auto" w:fill="auto"/>
            <w:noWrap/>
            <w:vAlign w:val="center"/>
          </w:tcPr>
          <w:p w14:paraId="09D4C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1A33F2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7F2E7D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0.26</w:t>
            </w:r>
          </w:p>
        </w:tc>
        <w:tc>
          <w:tcPr>
            <w:tcW w:w="1487" w:type="dxa"/>
            <w:tcBorders>
              <w:top w:val="nil"/>
              <w:left w:val="nil"/>
              <w:bottom w:val="single" w:color="000000" w:sz="8" w:space="0"/>
              <w:right w:val="single" w:color="000000" w:sz="8" w:space="0"/>
            </w:tcBorders>
            <w:shd w:val="clear" w:color="auto" w:fill="auto"/>
            <w:noWrap/>
            <w:vAlign w:val="center"/>
          </w:tcPr>
          <w:p w14:paraId="6E414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150000</w:t>
            </w:r>
          </w:p>
        </w:tc>
      </w:tr>
      <w:tr w14:paraId="774F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28BA2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8</w:t>
            </w:r>
          </w:p>
        </w:tc>
        <w:tc>
          <w:tcPr>
            <w:tcW w:w="2385" w:type="dxa"/>
            <w:tcBorders>
              <w:top w:val="nil"/>
              <w:left w:val="nil"/>
              <w:bottom w:val="single" w:color="000000" w:sz="8" w:space="0"/>
              <w:right w:val="single" w:color="000000" w:sz="8" w:space="0"/>
            </w:tcBorders>
            <w:shd w:val="clear" w:color="auto" w:fill="auto"/>
            <w:noWrap/>
            <w:vAlign w:val="center"/>
          </w:tcPr>
          <w:p w14:paraId="5747D4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姜半夏配方颗粒</w:t>
            </w:r>
          </w:p>
        </w:tc>
        <w:tc>
          <w:tcPr>
            <w:tcW w:w="1676" w:type="dxa"/>
            <w:tcBorders>
              <w:top w:val="nil"/>
              <w:left w:val="nil"/>
              <w:bottom w:val="single" w:color="000000" w:sz="8" w:space="0"/>
              <w:right w:val="single" w:color="000000" w:sz="8" w:space="0"/>
            </w:tcBorders>
            <w:shd w:val="clear" w:color="auto" w:fill="auto"/>
            <w:noWrap/>
            <w:vAlign w:val="center"/>
          </w:tcPr>
          <w:p w14:paraId="048425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6559E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FA13A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1.231</w:t>
            </w:r>
          </w:p>
        </w:tc>
        <w:tc>
          <w:tcPr>
            <w:tcW w:w="1487" w:type="dxa"/>
            <w:tcBorders>
              <w:top w:val="nil"/>
              <w:left w:val="nil"/>
              <w:bottom w:val="single" w:color="000000" w:sz="8" w:space="0"/>
              <w:right w:val="single" w:color="000000" w:sz="8" w:space="0"/>
            </w:tcBorders>
            <w:shd w:val="clear" w:color="auto" w:fill="auto"/>
            <w:noWrap/>
            <w:vAlign w:val="center"/>
          </w:tcPr>
          <w:p w14:paraId="01F60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30000</w:t>
            </w:r>
          </w:p>
        </w:tc>
      </w:tr>
      <w:tr w14:paraId="5487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E5265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9</w:t>
            </w:r>
          </w:p>
        </w:tc>
        <w:tc>
          <w:tcPr>
            <w:tcW w:w="2385" w:type="dxa"/>
            <w:tcBorders>
              <w:top w:val="nil"/>
              <w:left w:val="nil"/>
              <w:bottom w:val="single" w:color="000000" w:sz="8" w:space="0"/>
              <w:right w:val="single" w:color="000000" w:sz="8" w:space="0"/>
            </w:tcBorders>
            <w:shd w:val="clear" w:color="auto" w:fill="auto"/>
            <w:noWrap/>
            <w:vAlign w:val="center"/>
          </w:tcPr>
          <w:p w14:paraId="717599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决明子配方颗粒</w:t>
            </w:r>
          </w:p>
        </w:tc>
        <w:tc>
          <w:tcPr>
            <w:tcW w:w="1676" w:type="dxa"/>
            <w:tcBorders>
              <w:top w:val="nil"/>
              <w:left w:val="nil"/>
              <w:bottom w:val="single" w:color="000000" w:sz="8" w:space="0"/>
              <w:right w:val="single" w:color="000000" w:sz="8" w:space="0"/>
            </w:tcBorders>
            <w:shd w:val="clear" w:color="auto" w:fill="auto"/>
            <w:noWrap/>
            <w:vAlign w:val="center"/>
          </w:tcPr>
          <w:p w14:paraId="22A9D0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79270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7FD96A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0.203</w:t>
            </w:r>
          </w:p>
        </w:tc>
        <w:tc>
          <w:tcPr>
            <w:tcW w:w="1487" w:type="dxa"/>
            <w:tcBorders>
              <w:top w:val="nil"/>
              <w:left w:val="nil"/>
              <w:bottom w:val="single" w:color="000000" w:sz="8" w:space="0"/>
              <w:right w:val="single" w:color="000000" w:sz="8" w:space="0"/>
            </w:tcBorders>
            <w:shd w:val="clear" w:color="auto" w:fill="auto"/>
            <w:noWrap/>
            <w:vAlign w:val="center"/>
          </w:tcPr>
          <w:p w14:paraId="3FF816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14:paraId="15F8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2A6953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40</w:t>
            </w:r>
          </w:p>
        </w:tc>
        <w:tc>
          <w:tcPr>
            <w:tcW w:w="2385" w:type="dxa"/>
            <w:tcBorders>
              <w:top w:val="nil"/>
              <w:left w:val="nil"/>
              <w:bottom w:val="single" w:color="000000" w:sz="8" w:space="0"/>
              <w:right w:val="single" w:color="000000" w:sz="8" w:space="0"/>
            </w:tcBorders>
            <w:shd w:val="clear" w:color="auto" w:fill="auto"/>
            <w:noWrap/>
            <w:vAlign w:val="center"/>
          </w:tcPr>
          <w:p w14:paraId="02F981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莲子配方颗粒</w:t>
            </w:r>
          </w:p>
        </w:tc>
        <w:tc>
          <w:tcPr>
            <w:tcW w:w="1676" w:type="dxa"/>
            <w:tcBorders>
              <w:top w:val="nil"/>
              <w:left w:val="nil"/>
              <w:bottom w:val="single" w:color="000000" w:sz="8" w:space="0"/>
              <w:right w:val="single" w:color="000000" w:sz="8" w:space="0"/>
            </w:tcBorders>
            <w:shd w:val="clear" w:color="auto" w:fill="auto"/>
            <w:noWrap/>
            <w:vAlign w:val="center"/>
          </w:tcPr>
          <w:p w14:paraId="20F707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2FCA6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22CC6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0.267</w:t>
            </w:r>
          </w:p>
        </w:tc>
        <w:tc>
          <w:tcPr>
            <w:tcW w:w="1487" w:type="dxa"/>
            <w:tcBorders>
              <w:top w:val="nil"/>
              <w:left w:val="nil"/>
              <w:bottom w:val="single" w:color="000000" w:sz="8" w:space="0"/>
              <w:right w:val="single" w:color="000000" w:sz="8" w:space="0"/>
            </w:tcBorders>
            <w:shd w:val="clear" w:color="auto" w:fill="auto"/>
            <w:noWrap/>
            <w:vAlign w:val="center"/>
          </w:tcPr>
          <w:p w14:paraId="6046D7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4980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39450A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41</w:t>
            </w:r>
          </w:p>
        </w:tc>
        <w:tc>
          <w:tcPr>
            <w:tcW w:w="2385" w:type="dxa"/>
            <w:tcBorders>
              <w:top w:val="nil"/>
              <w:left w:val="nil"/>
              <w:bottom w:val="single" w:color="000000" w:sz="8" w:space="0"/>
              <w:right w:val="single" w:color="000000" w:sz="8" w:space="0"/>
            </w:tcBorders>
            <w:shd w:val="clear" w:color="auto" w:fill="auto"/>
            <w:noWrap/>
            <w:vAlign w:val="center"/>
          </w:tcPr>
          <w:p w14:paraId="2D24D1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芦根配方颗粒</w:t>
            </w:r>
          </w:p>
        </w:tc>
        <w:tc>
          <w:tcPr>
            <w:tcW w:w="1676" w:type="dxa"/>
            <w:tcBorders>
              <w:top w:val="nil"/>
              <w:left w:val="nil"/>
              <w:bottom w:val="single" w:color="000000" w:sz="8" w:space="0"/>
              <w:right w:val="single" w:color="000000" w:sz="8" w:space="0"/>
            </w:tcBorders>
            <w:shd w:val="clear" w:color="auto" w:fill="auto"/>
            <w:noWrap/>
            <w:vAlign w:val="center"/>
          </w:tcPr>
          <w:p w14:paraId="5A6D05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6C3C8D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08E7E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0.187</w:t>
            </w:r>
          </w:p>
        </w:tc>
        <w:tc>
          <w:tcPr>
            <w:tcW w:w="1487" w:type="dxa"/>
            <w:tcBorders>
              <w:top w:val="nil"/>
              <w:left w:val="nil"/>
              <w:bottom w:val="single" w:color="000000" w:sz="8" w:space="0"/>
              <w:right w:val="single" w:color="000000" w:sz="8" w:space="0"/>
            </w:tcBorders>
            <w:shd w:val="clear" w:color="auto" w:fill="auto"/>
            <w:noWrap/>
            <w:vAlign w:val="center"/>
          </w:tcPr>
          <w:p w14:paraId="64B0C0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100000</w:t>
            </w:r>
          </w:p>
        </w:tc>
      </w:tr>
      <w:tr w14:paraId="0DA2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FC2B1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2</w:t>
            </w:r>
          </w:p>
        </w:tc>
        <w:tc>
          <w:tcPr>
            <w:tcW w:w="2385" w:type="dxa"/>
            <w:tcBorders>
              <w:top w:val="nil"/>
              <w:left w:val="nil"/>
              <w:bottom w:val="single" w:color="000000" w:sz="8" w:space="0"/>
              <w:right w:val="single" w:color="000000" w:sz="8" w:space="0"/>
            </w:tcBorders>
            <w:shd w:val="clear" w:color="auto" w:fill="auto"/>
            <w:noWrap/>
            <w:vAlign w:val="center"/>
          </w:tcPr>
          <w:p w14:paraId="6B6E03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路路通配方颗粒</w:t>
            </w:r>
          </w:p>
        </w:tc>
        <w:tc>
          <w:tcPr>
            <w:tcW w:w="1676" w:type="dxa"/>
            <w:tcBorders>
              <w:top w:val="nil"/>
              <w:left w:val="nil"/>
              <w:bottom w:val="single" w:color="000000" w:sz="8" w:space="0"/>
              <w:right w:val="single" w:color="000000" w:sz="8" w:space="0"/>
            </w:tcBorders>
            <w:shd w:val="clear" w:color="auto" w:fill="auto"/>
            <w:noWrap/>
            <w:vAlign w:val="center"/>
          </w:tcPr>
          <w:p w14:paraId="75D118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7666C1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07828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0.445</w:t>
            </w:r>
          </w:p>
        </w:tc>
        <w:tc>
          <w:tcPr>
            <w:tcW w:w="1487" w:type="dxa"/>
            <w:tcBorders>
              <w:top w:val="nil"/>
              <w:left w:val="nil"/>
              <w:bottom w:val="single" w:color="000000" w:sz="8" w:space="0"/>
              <w:right w:val="single" w:color="000000" w:sz="8" w:space="0"/>
            </w:tcBorders>
            <w:shd w:val="clear" w:color="auto" w:fill="auto"/>
            <w:noWrap/>
            <w:vAlign w:val="center"/>
          </w:tcPr>
          <w:p w14:paraId="48986F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5523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CF90B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3</w:t>
            </w:r>
          </w:p>
        </w:tc>
        <w:tc>
          <w:tcPr>
            <w:tcW w:w="2385" w:type="dxa"/>
            <w:tcBorders>
              <w:top w:val="nil"/>
              <w:left w:val="nil"/>
              <w:bottom w:val="single" w:color="000000" w:sz="8" w:space="0"/>
              <w:right w:val="single" w:color="000000" w:sz="8" w:space="0"/>
            </w:tcBorders>
            <w:shd w:val="clear" w:color="auto" w:fill="auto"/>
            <w:noWrap/>
            <w:vAlign w:val="center"/>
          </w:tcPr>
          <w:p w14:paraId="52E283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牡丹皮配方颗粒</w:t>
            </w:r>
          </w:p>
        </w:tc>
        <w:tc>
          <w:tcPr>
            <w:tcW w:w="1676" w:type="dxa"/>
            <w:tcBorders>
              <w:top w:val="nil"/>
              <w:left w:val="nil"/>
              <w:bottom w:val="single" w:color="000000" w:sz="8" w:space="0"/>
              <w:right w:val="single" w:color="000000" w:sz="8" w:space="0"/>
            </w:tcBorders>
            <w:shd w:val="clear" w:color="auto" w:fill="auto"/>
            <w:noWrap/>
            <w:vAlign w:val="center"/>
          </w:tcPr>
          <w:p w14:paraId="71AED4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1184AB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1AC3B6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w:t>
            </w:r>
          </w:p>
        </w:tc>
        <w:tc>
          <w:tcPr>
            <w:tcW w:w="1487" w:type="dxa"/>
            <w:tcBorders>
              <w:top w:val="nil"/>
              <w:left w:val="nil"/>
              <w:bottom w:val="single" w:color="000000" w:sz="8" w:space="0"/>
              <w:right w:val="single" w:color="000000" w:sz="8" w:space="0"/>
            </w:tcBorders>
            <w:shd w:val="clear" w:color="auto" w:fill="auto"/>
            <w:noWrap/>
            <w:vAlign w:val="center"/>
          </w:tcPr>
          <w:p w14:paraId="3F20E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18000</w:t>
            </w:r>
          </w:p>
        </w:tc>
      </w:tr>
      <w:tr w14:paraId="72AB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DDE4E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4</w:t>
            </w:r>
          </w:p>
        </w:tc>
        <w:tc>
          <w:tcPr>
            <w:tcW w:w="2385" w:type="dxa"/>
            <w:tcBorders>
              <w:top w:val="nil"/>
              <w:left w:val="nil"/>
              <w:bottom w:val="single" w:color="000000" w:sz="8" w:space="0"/>
              <w:right w:val="single" w:color="000000" w:sz="8" w:space="0"/>
            </w:tcBorders>
            <w:shd w:val="clear" w:color="auto" w:fill="auto"/>
            <w:noWrap/>
            <w:vAlign w:val="center"/>
          </w:tcPr>
          <w:p w14:paraId="138A3F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木瓜配方颗粒</w:t>
            </w:r>
          </w:p>
        </w:tc>
        <w:tc>
          <w:tcPr>
            <w:tcW w:w="1676" w:type="dxa"/>
            <w:tcBorders>
              <w:top w:val="nil"/>
              <w:left w:val="nil"/>
              <w:bottom w:val="single" w:color="000000" w:sz="8" w:space="0"/>
              <w:right w:val="single" w:color="000000" w:sz="8" w:space="0"/>
            </w:tcBorders>
            <w:shd w:val="clear" w:color="auto" w:fill="auto"/>
            <w:noWrap/>
            <w:vAlign w:val="center"/>
          </w:tcPr>
          <w:p w14:paraId="70F57B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6B7E2A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599E37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0.309</w:t>
            </w:r>
          </w:p>
        </w:tc>
        <w:tc>
          <w:tcPr>
            <w:tcW w:w="1487" w:type="dxa"/>
            <w:tcBorders>
              <w:top w:val="nil"/>
              <w:left w:val="nil"/>
              <w:bottom w:val="single" w:color="000000" w:sz="8" w:space="0"/>
              <w:right w:val="single" w:color="000000" w:sz="8" w:space="0"/>
            </w:tcBorders>
            <w:shd w:val="clear" w:color="auto" w:fill="auto"/>
            <w:noWrap/>
            <w:vAlign w:val="center"/>
          </w:tcPr>
          <w:p w14:paraId="38E83D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0DA3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80AC2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5</w:t>
            </w:r>
          </w:p>
        </w:tc>
        <w:tc>
          <w:tcPr>
            <w:tcW w:w="2385" w:type="dxa"/>
            <w:tcBorders>
              <w:top w:val="nil"/>
              <w:left w:val="nil"/>
              <w:bottom w:val="single" w:color="000000" w:sz="8" w:space="0"/>
              <w:right w:val="single" w:color="000000" w:sz="8" w:space="0"/>
            </w:tcBorders>
            <w:shd w:val="clear" w:color="auto" w:fill="auto"/>
            <w:noWrap/>
            <w:vAlign w:val="center"/>
          </w:tcPr>
          <w:p w14:paraId="2BD757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佩兰配方颗粒</w:t>
            </w:r>
          </w:p>
        </w:tc>
        <w:tc>
          <w:tcPr>
            <w:tcW w:w="1676" w:type="dxa"/>
            <w:tcBorders>
              <w:top w:val="nil"/>
              <w:left w:val="nil"/>
              <w:bottom w:val="single" w:color="000000" w:sz="8" w:space="0"/>
              <w:right w:val="single" w:color="000000" w:sz="8" w:space="0"/>
            </w:tcBorders>
            <w:shd w:val="clear" w:color="auto" w:fill="auto"/>
            <w:noWrap/>
            <w:vAlign w:val="center"/>
          </w:tcPr>
          <w:p w14:paraId="374D94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1781DF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819EA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0.196</w:t>
            </w:r>
          </w:p>
        </w:tc>
        <w:tc>
          <w:tcPr>
            <w:tcW w:w="1487" w:type="dxa"/>
            <w:tcBorders>
              <w:top w:val="nil"/>
              <w:left w:val="nil"/>
              <w:bottom w:val="single" w:color="000000" w:sz="8" w:space="0"/>
              <w:right w:val="single" w:color="000000" w:sz="8" w:space="0"/>
            </w:tcBorders>
            <w:shd w:val="clear" w:color="auto" w:fill="auto"/>
            <w:noWrap/>
            <w:vAlign w:val="center"/>
          </w:tcPr>
          <w:p w14:paraId="5C2C25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40000</w:t>
            </w:r>
          </w:p>
        </w:tc>
      </w:tr>
      <w:tr w14:paraId="68D6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31966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6</w:t>
            </w:r>
          </w:p>
        </w:tc>
        <w:tc>
          <w:tcPr>
            <w:tcW w:w="2385" w:type="dxa"/>
            <w:tcBorders>
              <w:top w:val="nil"/>
              <w:left w:val="nil"/>
              <w:bottom w:val="single" w:color="000000" w:sz="8" w:space="0"/>
              <w:right w:val="single" w:color="000000" w:sz="8" w:space="0"/>
            </w:tcBorders>
            <w:shd w:val="clear" w:color="auto" w:fill="auto"/>
            <w:noWrap/>
            <w:vAlign w:val="center"/>
          </w:tcPr>
          <w:p w14:paraId="138315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茜草配方颗粒</w:t>
            </w:r>
          </w:p>
        </w:tc>
        <w:tc>
          <w:tcPr>
            <w:tcW w:w="1676" w:type="dxa"/>
            <w:tcBorders>
              <w:top w:val="nil"/>
              <w:left w:val="nil"/>
              <w:bottom w:val="single" w:color="000000" w:sz="8" w:space="0"/>
              <w:right w:val="single" w:color="000000" w:sz="8" w:space="0"/>
            </w:tcBorders>
            <w:shd w:val="clear" w:color="auto" w:fill="auto"/>
            <w:noWrap/>
            <w:vAlign w:val="center"/>
          </w:tcPr>
          <w:p w14:paraId="38341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2FF28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DC62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0.592</w:t>
            </w:r>
          </w:p>
        </w:tc>
        <w:tc>
          <w:tcPr>
            <w:tcW w:w="1487" w:type="dxa"/>
            <w:tcBorders>
              <w:top w:val="nil"/>
              <w:left w:val="nil"/>
              <w:bottom w:val="single" w:color="000000" w:sz="8" w:space="0"/>
              <w:right w:val="single" w:color="000000" w:sz="8" w:space="0"/>
            </w:tcBorders>
            <w:shd w:val="clear" w:color="auto" w:fill="auto"/>
            <w:noWrap/>
            <w:vAlign w:val="center"/>
          </w:tcPr>
          <w:p w14:paraId="497C7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8000</w:t>
            </w:r>
          </w:p>
        </w:tc>
      </w:tr>
      <w:tr w14:paraId="142E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C06C3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7</w:t>
            </w:r>
          </w:p>
        </w:tc>
        <w:tc>
          <w:tcPr>
            <w:tcW w:w="2385" w:type="dxa"/>
            <w:tcBorders>
              <w:top w:val="nil"/>
              <w:left w:val="nil"/>
              <w:bottom w:val="single" w:color="000000" w:sz="8" w:space="0"/>
              <w:right w:val="single" w:color="000000" w:sz="8" w:space="0"/>
            </w:tcBorders>
            <w:shd w:val="clear" w:color="auto" w:fill="auto"/>
            <w:noWrap/>
            <w:vAlign w:val="center"/>
          </w:tcPr>
          <w:p w14:paraId="2EDC7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羌活配方颗粒</w:t>
            </w:r>
          </w:p>
        </w:tc>
        <w:tc>
          <w:tcPr>
            <w:tcW w:w="1676" w:type="dxa"/>
            <w:tcBorders>
              <w:top w:val="nil"/>
              <w:left w:val="nil"/>
              <w:bottom w:val="single" w:color="000000" w:sz="8" w:space="0"/>
              <w:right w:val="single" w:color="000000" w:sz="8" w:space="0"/>
            </w:tcBorders>
            <w:shd w:val="clear" w:color="auto" w:fill="auto"/>
            <w:noWrap/>
            <w:vAlign w:val="center"/>
          </w:tcPr>
          <w:p w14:paraId="732FC0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1932A9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29DAC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0.976</w:t>
            </w:r>
          </w:p>
        </w:tc>
        <w:tc>
          <w:tcPr>
            <w:tcW w:w="1487" w:type="dxa"/>
            <w:tcBorders>
              <w:top w:val="nil"/>
              <w:left w:val="nil"/>
              <w:bottom w:val="single" w:color="000000" w:sz="8" w:space="0"/>
              <w:right w:val="single" w:color="000000" w:sz="8" w:space="0"/>
            </w:tcBorders>
            <w:shd w:val="clear" w:color="auto" w:fill="auto"/>
            <w:noWrap/>
            <w:vAlign w:val="center"/>
          </w:tcPr>
          <w:p w14:paraId="059503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25000</w:t>
            </w:r>
          </w:p>
        </w:tc>
      </w:tr>
      <w:tr w14:paraId="6025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E2285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8</w:t>
            </w:r>
          </w:p>
        </w:tc>
        <w:tc>
          <w:tcPr>
            <w:tcW w:w="2385" w:type="dxa"/>
            <w:tcBorders>
              <w:top w:val="nil"/>
              <w:left w:val="nil"/>
              <w:bottom w:val="single" w:color="000000" w:sz="8" w:space="0"/>
              <w:right w:val="single" w:color="000000" w:sz="8" w:space="0"/>
            </w:tcBorders>
            <w:shd w:val="clear" w:color="auto" w:fill="auto"/>
            <w:noWrap/>
            <w:vAlign w:val="center"/>
          </w:tcPr>
          <w:p w14:paraId="4707AB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青蒿配方颗粒</w:t>
            </w:r>
          </w:p>
        </w:tc>
        <w:tc>
          <w:tcPr>
            <w:tcW w:w="1676" w:type="dxa"/>
            <w:tcBorders>
              <w:top w:val="nil"/>
              <w:left w:val="nil"/>
              <w:bottom w:val="single" w:color="000000" w:sz="8" w:space="0"/>
              <w:right w:val="single" w:color="000000" w:sz="8" w:space="0"/>
            </w:tcBorders>
            <w:shd w:val="clear" w:color="auto" w:fill="auto"/>
            <w:noWrap/>
            <w:vAlign w:val="center"/>
          </w:tcPr>
          <w:p w14:paraId="6D994F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4ED83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0CE25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0.157</w:t>
            </w:r>
          </w:p>
        </w:tc>
        <w:tc>
          <w:tcPr>
            <w:tcW w:w="1487" w:type="dxa"/>
            <w:tcBorders>
              <w:top w:val="nil"/>
              <w:left w:val="nil"/>
              <w:bottom w:val="single" w:color="000000" w:sz="8" w:space="0"/>
              <w:right w:val="single" w:color="000000" w:sz="8" w:space="0"/>
            </w:tcBorders>
            <w:shd w:val="clear" w:color="auto" w:fill="auto"/>
            <w:noWrap/>
            <w:vAlign w:val="center"/>
          </w:tcPr>
          <w:p w14:paraId="2CC3A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2A3F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44DF3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9</w:t>
            </w:r>
          </w:p>
        </w:tc>
        <w:tc>
          <w:tcPr>
            <w:tcW w:w="2385" w:type="dxa"/>
            <w:tcBorders>
              <w:top w:val="nil"/>
              <w:left w:val="nil"/>
              <w:bottom w:val="single" w:color="000000" w:sz="8" w:space="0"/>
              <w:right w:val="single" w:color="000000" w:sz="8" w:space="0"/>
            </w:tcBorders>
            <w:shd w:val="clear" w:color="auto" w:fill="auto"/>
            <w:noWrap/>
            <w:vAlign w:val="center"/>
          </w:tcPr>
          <w:p w14:paraId="54C844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清半夏配方颗粒</w:t>
            </w:r>
          </w:p>
        </w:tc>
        <w:tc>
          <w:tcPr>
            <w:tcW w:w="1676" w:type="dxa"/>
            <w:tcBorders>
              <w:top w:val="nil"/>
              <w:left w:val="nil"/>
              <w:bottom w:val="single" w:color="000000" w:sz="8" w:space="0"/>
              <w:right w:val="single" w:color="000000" w:sz="8" w:space="0"/>
            </w:tcBorders>
            <w:shd w:val="clear" w:color="auto" w:fill="auto"/>
            <w:noWrap/>
            <w:vAlign w:val="center"/>
          </w:tcPr>
          <w:p w14:paraId="2F6627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D4411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79930C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1.231</w:t>
            </w:r>
          </w:p>
        </w:tc>
        <w:tc>
          <w:tcPr>
            <w:tcW w:w="1487" w:type="dxa"/>
            <w:tcBorders>
              <w:top w:val="nil"/>
              <w:left w:val="nil"/>
              <w:bottom w:val="single" w:color="000000" w:sz="8" w:space="0"/>
              <w:right w:val="single" w:color="000000" w:sz="8" w:space="0"/>
            </w:tcBorders>
            <w:shd w:val="clear" w:color="auto" w:fill="auto"/>
            <w:noWrap/>
            <w:vAlign w:val="center"/>
          </w:tcPr>
          <w:p w14:paraId="01CAB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131F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8552F9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50</w:t>
            </w:r>
          </w:p>
        </w:tc>
        <w:tc>
          <w:tcPr>
            <w:tcW w:w="2385" w:type="dxa"/>
            <w:tcBorders>
              <w:top w:val="nil"/>
              <w:left w:val="nil"/>
              <w:bottom w:val="single" w:color="000000" w:sz="8" w:space="0"/>
              <w:right w:val="single" w:color="000000" w:sz="8" w:space="0"/>
            </w:tcBorders>
            <w:shd w:val="clear" w:color="auto" w:fill="auto"/>
            <w:noWrap/>
            <w:vAlign w:val="center"/>
          </w:tcPr>
          <w:p w14:paraId="76671D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砂仁配方颗粒</w:t>
            </w:r>
          </w:p>
        </w:tc>
        <w:tc>
          <w:tcPr>
            <w:tcW w:w="1676" w:type="dxa"/>
            <w:tcBorders>
              <w:top w:val="nil"/>
              <w:left w:val="nil"/>
              <w:bottom w:val="single" w:color="000000" w:sz="8" w:space="0"/>
              <w:right w:val="single" w:color="000000" w:sz="8" w:space="0"/>
            </w:tcBorders>
            <w:shd w:val="clear" w:color="auto" w:fill="auto"/>
            <w:noWrap/>
            <w:vAlign w:val="center"/>
          </w:tcPr>
          <w:p w14:paraId="2149A8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2A2F1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5776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1.153</w:t>
            </w:r>
          </w:p>
        </w:tc>
        <w:tc>
          <w:tcPr>
            <w:tcW w:w="1487" w:type="dxa"/>
            <w:tcBorders>
              <w:top w:val="nil"/>
              <w:left w:val="nil"/>
              <w:bottom w:val="single" w:color="000000" w:sz="8" w:space="0"/>
              <w:right w:val="single" w:color="000000" w:sz="8" w:space="0"/>
            </w:tcBorders>
            <w:shd w:val="clear" w:color="auto" w:fill="auto"/>
            <w:noWrap/>
            <w:vAlign w:val="center"/>
          </w:tcPr>
          <w:p w14:paraId="280039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60000</w:t>
            </w:r>
          </w:p>
        </w:tc>
      </w:tr>
      <w:tr w14:paraId="36A9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019F10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51</w:t>
            </w:r>
          </w:p>
        </w:tc>
        <w:tc>
          <w:tcPr>
            <w:tcW w:w="2385" w:type="dxa"/>
            <w:tcBorders>
              <w:top w:val="nil"/>
              <w:left w:val="nil"/>
              <w:bottom w:val="single" w:color="000000" w:sz="8" w:space="0"/>
              <w:right w:val="single" w:color="000000" w:sz="8" w:space="0"/>
            </w:tcBorders>
            <w:shd w:val="clear" w:color="auto" w:fill="auto"/>
            <w:noWrap/>
            <w:vAlign w:val="center"/>
          </w:tcPr>
          <w:p w14:paraId="4EEAD3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山药配方颗粒</w:t>
            </w:r>
          </w:p>
        </w:tc>
        <w:tc>
          <w:tcPr>
            <w:tcW w:w="1676" w:type="dxa"/>
            <w:tcBorders>
              <w:top w:val="nil"/>
              <w:left w:val="nil"/>
              <w:bottom w:val="single" w:color="000000" w:sz="8" w:space="0"/>
              <w:right w:val="single" w:color="000000" w:sz="8" w:space="0"/>
            </w:tcBorders>
            <w:shd w:val="clear" w:color="auto" w:fill="auto"/>
            <w:noWrap/>
            <w:vAlign w:val="center"/>
          </w:tcPr>
          <w:p w14:paraId="5E1F6C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66A84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13AF13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0.516</w:t>
            </w:r>
          </w:p>
        </w:tc>
        <w:tc>
          <w:tcPr>
            <w:tcW w:w="1487" w:type="dxa"/>
            <w:tcBorders>
              <w:top w:val="nil"/>
              <w:left w:val="nil"/>
              <w:bottom w:val="single" w:color="000000" w:sz="8" w:space="0"/>
              <w:right w:val="single" w:color="000000" w:sz="8" w:space="0"/>
            </w:tcBorders>
            <w:shd w:val="clear" w:color="auto" w:fill="auto"/>
            <w:noWrap/>
            <w:vAlign w:val="center"/>
          </w:tcPr>
          <w:p w14:paraId="7326C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172E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B7B9F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2</w:t>
            </w:r>
          </w:p>
        </w:tc>
        <w:tc>
          <w:tcPr>
            <w:tcW w:w="2385" w:type="dxa"/>
            <w:tcBorders>
              <w:top w:val="nil"/>
              <w:left w:val="nil"/>
              <w:bottom w:val="single" w:color="000000" w:sz="8" w:space="0"/>
              <w:right w:val="single" w:color="000000" w:sz="8" w:space="0"/>
            </w:tcBorders>
            <w:shd w:val="clear" w:color="auto" w:fill="auto"/>
            <w:noWrap/>
            <w:vAlign w:val="center"/>
          </w:tcPr>
          <w:p w14:paraId="7C0127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伸筋草配方颗粒</w:t>
            </w:r>
          </w:p>
        </w:tc>
        <w:tc>
          <w:tcPr>
            <w:tcW w:w="1676" w:type="dxa"/>
            <w:tcBorders>
              <w:top w:val="nil"/>
              <w:left w:val="nil"/>
              <w:bottom w:val="single" w:color="000000" w:sz="8" w:space="0"/>
              <w:right w:val="single" w:color="000000" w:sz="8" w:space="0"/>
            </w:tcBorders>
            <w:shd w:val="clear" w:color="auto" w:fill="auto"/>
            <w:noWrap/>
            <w:vAlign w:val="center"/>
          </w:tcPr>
          <w:p w14:paraId="61F8D2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2B6D5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4A3F3E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0.156</w:t>
            </w:r>
          </w:p>
        </w:tc>
        <w:tc>
          <w:tcPr>
            <w:tcW w:w="1487" w:type="dxa"/>
            <w:tcBorders>
              <w:top w:val="nil"/>
              <w:left w:val="nil"/>
              <w:bottom w:val="single" w:color="000000" w:sz="8" w:space="0"/>
              <w:right w:val="single" w:color="000000" w:sz="8" w:space="0"/>
            </w:tcBorders>
            <w:shd w:val="clear" w:color="auto" w:fill="auto"/>
            <w:noWrap/>
            <w:vAlign w:val="center"/>
          </w:tcPr>
          <w:p w14:paraId="1D212C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11000</w:t>
            </w:r>
          </w:p>
        </w:tc>
      </w:tr>
      <w:tr w14:paraId="779E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8E9B7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3</w:t>
            </w:r>
          </w:p>
        </w:tc>
        <w:tc>
          <w:tcPr>
            <w:tcW w:w="2385" w:type="dxa"/>
            <w:tcBorders>
              <w:top w:val="nil"/>
              <w:left w:val="nil"/>
              <w:bottom w:val="single" w:color="000000" w:sz="8" w:space="0"/>
              <w:right w:val="single" w:color="000000" w:sz="8" w:space="0"/>
            </w:tcBorders>
            <w:shd w:val="clear" w:color="auto" w:fill="auto"/>
            <w:noWrap/>
            <w:vAlign w:val="center"/>
          </w:tcPr>
          <w:p w14:paraId="26FFBB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蒲黄配方颗粒</w:t>
            </w:r>
          </w:p>
        </w:tc>
        <w:tc>
          <w:tcPr>
            <w:tcW w:w="1676" w:type="dxa"/>
            <w:tcBorders>
              <w:top w:val="nil"/>
              <w:left w:val="nil"/>
              <w:bottom w:val="single" w:color="000000" w:sz="8" w:space="0"/>
              <w:right w:val="single" w:color="000000" w:sz="8" w:space="0"/>
            </w:tcBorders>
            <w:shd w:val="clear" w:color="auto" w:fill="auto"/>
            <w:noWrap/>
            <w:vAlign w:val="center"/>
          </w:tcPr>
          <w:p w14:paraId="38F32D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45E6B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1D15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0.416</w:t>
            </w:r>
          </w:p>
        </w:tc>
        <w:tc>
          <w:tcPr>
            <w:tcW w:w="1487" w:type="dxa"/>
            <w:tcBorders>
              <w:top w:val="nil"/>
              <w:left w:val="nil"/>
              <w:bottom w:val="single" w:color="000000" w:sz="8" w:space="0"/>
              <w:right w:val="single" w:color="000000" w:sz="8" w:space="0"/>
            </w:tcBorders>
            <w:shd w:val="clear" w:color="auto" w:fill="auto"/>
            <w:noWrap/>
            <w:vAlign w:val="center"/>
          </w:tcPr>
          <w:p w14:paraId="1508BC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0F0D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42236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4</w:t>
            </w:r>
          </w:p>
        </w:tc>
        <w:tc>
          <w:tcPr>
            <w:tcW w:w="2385" w:type="dxa"/>
            <w:tcBorders>
              <w:top w:val="nil"/>
              <w:left w:val="nil"/>
              <w:bottom w:val="single" w:color="000000" w:sz="8" w:space="0"/>
              <w:right w:val="single" w:color="000000" w:sz="8" w:space="0"/>
            </w:tcBorders>
            <w:shd w:val="clear" w:color="auto" w:fill="auto"/>
            <w:noWrap/>
            <w:vAlign w:val="center"/>
          </w:tcPr>
          <w:p w14:paraId="6776CA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石菖蒲配方颗粒</w:t>
            </w:r>
          </w:p>
        </w:tc>
        <w:tc>
          <w:tcPr>
            <w:tcW w:w="1676" w:type="dxa"/>
            <w:tcBorders>
              <w:top w:val="nil"/>
              <w:left w:val="nil"/>
              <w:bottom w:val="single" w:color="000000" w:sz="8" w:space="0"/>
              <w:right w:val="single" w:color="000000" w:sz="8" w:space="0"/>
            </w:tcBorders>
            <w:shd w:val="clear" w:color="auto" w:fill="auto"/>
            <w:noWrap/>
            <w:vAlign w:val="center"/>
          </w:tcPr>
          <w:p w14:paraId="062EFB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4BA7EA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CAE17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0.686</w:t>
            </w:r>
          </w:p>
        </w:tc>
        <w:tc>
          <w:tcPr>
            <w:tcW w:w="1487" w:type="dxa"/>
            <w:tcBorders>
              <w:top w:val="nil"/>
              <w:left w:val="nil"/>
              <w:bottom w:val="single" w:color="000000" w:sz="8" w:space="0"/>
              <w:right w:val="single" w:color="000000" w:sz="8" w:space="0"/>
            </w:tcBorders>
            <w:shd w:val="clear" w:color="auto" w:fill="auto"/>
            <w:noWrap/>
            <w:vAlign w:val="center"/>
          </w:tcPr>
          <w:p w14:paraId="1125A3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r>
      <w:tr w14:paraId="311F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6294C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5</w:t>
            </w:r>
          </w:p>
        </w:tc>
        <w:tc>
          <w:tcPr>
            <w:tcW w:w="2385" w:type="dxa"/>
            <w:tcBorders>
              <w:top w:val="nil"/>
              <w:left w:val="nil"/>
              <w:bottom w:val="single" w:color="000000" w:sz="8" w:space="0"/>
              <w:right w:val="single" w:color="000000" w:sz="8" w:space="0"/>
            </w:tcBorders>
            <w:shd w:val="clear" w:color="auto" w:fill="auto"/>
            <w:noWrap/>
            <w:vAlign w:val="center"/>
          </w:tcPr>
          <w:p w14:paraId="23665F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锁阳配方颗粒</w:t>
            </w:r>
          </w:p>
        </w:tc>
        <w:tc>
          <w:tcPr>
            <w:tcW w:w="1676" w:type="dxa"/>
            <w:tcBorders>
              <w:top w:val="nil"/>
              <w:left w:val="nil"/>
              <w:bottom w:val="single" w:color="000000" w:sz="8" w:space="0"/>
              <w:right w:val="single" w:color="000000" w:sz="8" w:space="0"/>
            </w:tcBorders>
            <w:shd w:val="clear" w:color="auto" w:fill="auto"/>
            <w:noWrap/>
            <w:vAlign w:val="center"/>
          </w:tcPr>
          <w:p w14:paraId="249706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2DF1E6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DBD1F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0.58</w:t>
            </w:r>
          </w:p>
        </w:tc>
        <w:tc>
          <w:tcPr>
            <w:tcW w:w="1487" w:type="dxa"/>
            <w:tcBorders>
              <w:top w:val="nil"/>
              <w:left w:val="nil"/>
              <w:bottom w:val="single" w:color="000000" w:sz="8" w:space="0"/>
              <w:right w:val="single" w:color="000000" w:sz="8" w:space="0"/>
            </w:tcBorders>
            <w:shd w:val="clear" w:color="auto" w:fill="auto"/>
            <w:noWrap/>
            <w:vAlign w:val="center"/>
          </w:tcPr>
          <w:p w14:paraId="575A92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0A84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09E3C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6</w:t>
            </w:r>
          </w:p>
        </w:tc>
        <w:tc>
          <w:tcPr>
            <w:tcW w:w="2385" w:type="dxa"/>
            <w:tcBorders>
              <w:top w:val="nil"/>
              <w:left w:val="nil"/>
              <w:bottom w:val="single" w:color="000000" w:sz="8" w:space="0"/>
              <w:right w:val="single" w:color="000000" w:sz="8" w:space="0"/>
            </w:tcBorders>
            <w:shd w:val="clear" w:color="auto" w:fill="auto"/>
            <w:noWrap/>
            <w:vAlign w:val="center"/>
          </w:tcPr>
          <w:p w14:paraId="1DC77D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天冬配方颗粒</w:t>
            </w:r>
          </w:p>
        </w:tc>
        <w:tc>
          <w:tcPr>
            <w:tcW w:w="1676" w:type="dxa"/>
            <w:tcBorders>
              <w:top w:val="nil"/>
              <w:left w:val="nil"/>
              <w:bottom w:val="single" w:color="000000" w:sz="8" w:space="0"/>
              <w:right w:val="single" w:color="000000" w:sz="8" w:space="0"/>
            </w:tcBorders>
            <w:shd w:val="clear" w:color="auto" w:fill="auto"/>
            <w:noWrap/>
            <w:vAlign w:val="center"/>
          </w:tcPr>
          <w:p w14:paraId="42AEFA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493BF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57152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0.543</w:t>
            </w:r>
          </w:p>
        </w:tc>
        <w:tc>
          <w:tcPr>
            <w:tcW w:w="1487" w:type="dxa"/>
            <w:tcBorders>
              <w:top w:val="nil"/>
              <w:left w:val="nil"/>
              <w:bottom w:val="single" w:color="000000" w:sz="8" w:space="0"/>
              <w:right w:val="single" w:color="000000" w:sz="8" w:space="0"/>
            </w:tcBorders>
            <w:shd w:val="clear" w:color="auto" w:fill="auto"/>
            <w:noWrap/>
            <w:vAlign w:val="center"/>
          </w:tcPr>
          <w:p w14:paraId="4E1FE0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14:paraId="5328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BE2F8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7</w:t>
            </w:r>
          </w:p>
        </w:tc>
        <w:tc>
          <w:tcPr>
            <w:tcW w:w="2385" w:type="dxa"/>
            <w:tcBorders>
              <w:top w:val="nil"/>
              <w:left w:val="nil"/>
              <w:bottom w:val="single" w:color="000000" w:sz="8" w:space="0"/>
              <w:right w:val="single" w:color="000000" w:sz="8" w:space="0"/>
            </w:tcBorders>
            <w:shd w:val="clear" w:color="auto" w:fill="auto"/>
            <w:noWrap/>
            <w:vAlign w:val="center"/>
          </w:tcPr>
          <w:p w14:paraId="297877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土鳖虫配方颗粒</w:t>
            </w:r>
          </w:p>
        </w:tc>
        <w:tc>
          <w:tcPr>
            <w:tcW w:w="1676" w:type="dxa"/>
            <w:tcBorders>
              <w:top w:val="nil"/>
              <w:left w:val="nil"/>
              <w:bottom w:val="single" w:color="000000" w:sz="8" w:space="0"/>
              <w:right w:val="single" w:color="000000" w:sz="8" w:space="0"/>
            </w:tcBorders>
            <w:shd w:val="clear" w:color="auto" w:fill="auto"/>
            <w:noWrap/>
            <w:vAlign w:val="center"/>
          </w:tcPr>
          <w:p w14:paraId="76DE5E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436541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92F00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1487" w:type="dxa"/>
            <w:tcBorders>
              <w:top w:val="nil"/>
              <w:left w:val="nil"/>
              <w:bottom w:val="single" w:color="000000" w:sz="8" w:space="0"/>
              <w:right w:val="single" w:color="000000" w:sz="8" w:space="0"/>
            </w:tcBorders>
            <w:shd w:val="clear" w:color="auto" w:fill="auto"/>
            <w:noWrap/>
            <w:vAlign w:val="center"/>
          </w:tcPr>
          <w:p w14:paraId="672DA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229A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9F380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8</w:t>
            </w:r>
          </w:p>
        </w:tc>
        <w:tc>
          <w:tcPr>
            <w:tcW w:w="2385" w:type="dxa"/>
            <w:tcBorders>
              <w:top w:val="nil"/>
              <w:left w:val="nil"/>
              <w:bottom w:val="single" w:color="000000" w:sz="8" w:space="0"/>
              <w:right w:val="single" w:color="000000" w:sz="8" w:space="0"/>
            </w:tcBorders>
            <w:shd w:val="clear" w:color="auto" w:fill="auto"/>
            <w:noWrap/>
            <w:vAlign w:val="center"/>
          </w:tcPr>
          <w:p w14:paraId="497843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威灵仙配方颗粒</w:t>
            </w:r>
          </w:p>
        </w:tc>
        <w:tc>
          <w:tcPr>
            <w:tcW w:w="1676" w:type="dxa"/>
            <w:tcBorders>
              <w:top w:val="nil"/>
              <w:left w:val="nil"/>
              <w:bottom w:val="single" w:color="000000" w:sz="8" w:space="0"/>
              <w:right w:val="single" w:color="000000" w:sz="8" w:space="0"/>
            </w:tcBorders>
            <w:shd w:val="clear" w:color="auto" w:fill="auto"/>
            <w:noWrap/>
            <w:vAlign w:val="center"/>
          </w:tcPr>
          <w:p w14:paraId="53406B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E1F5F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0328A9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0.686</w:t>
            </w:r>
          </w:p>
        </w:tc>
        <w:tc>
          <w:tcPr>
            <w:tcW w:w="1487" w:type="dxa"/>
            <w:tcBorders>
              <w:top w:val="nil"/>
              <w:left w:val="nil"/>
              <w:bottom w:val="single" w:color="000000" w:sz="8" w:space="0"/>
              <w:right w:val="single" w:color="000000" w:sz="8" w:space="0"/>
            </w:tcBorders>
            <w:shd w:val="clear" w:color="auto" w:fill="auto"/>
            <w:noWrap/>
            <w:vAlign w:val="center"/>
          </w:tcPr>
          <w:p w14:paraId="14DFC0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5BE4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B5CA8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9</w:t>
            </w:r>
          </w:p>
        </w:tc>
        <w:tc>
          <w:tcPr>
            <w:tcW w:w="2385" w:type="dxa"/>
            <w:tcBorders>
              <w:top w:val="nil"/>
              <w:left w:val="nil"/>
              <w:bottom w:val="single" w:color="000000" w:sz="8" w:space="0"/>
              <w:right w:val="single" w:color="000000" w:sz="8" w:space="0"/>
            </w:tcBorders>
            <w:shd w:val="clear" w:color="auto" w:fill="auto"/>
            <w:noWrap/>
            <w:vAlign w:val="center"/>
          </w:tcPr>
          <w:p w14:paraId="45EB46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西洋参配方颗粒</w:t>
            </w:r>
          </w:p>
        </w:tc>
        <w:tc>
          <w:tcPr>
            <w:tcW w:w="1676" w:type="dxa"/>
            <w:tcBorders>
              <w:top w:val="nil"/>
              <w:left w:val="nil"/>
              <w:bottom w:val="single" w:color="000000" w:sz="8" w:space="0"/>
              <w:right w:val="single" w:color="000000" w:sz="8" w:space="0"/>
            </w:tcBorders>
            <w:shd w:val="clear" w:color="auto" w:fill="auto"/>
            <w:noWrap/>
            <w:vAlign w:val="center"/>
          </w:tcPr>
          <w:p w14:paraId="65A8D1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364AC9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6E3BF8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4.455</w:t>
            </w:r>
          </w:p>
        </w:tc>
        <w:tc>
          <w:tcPr>
            <w:tcW w:w="1487" w:type="dxa"/>
            <w:tcBorders>
              <w:top w:val="nil"/>
              <w:left w:val="nil"/>
              <w:bottom w:val="single" w:color="000000" w:sz="8" w:space="0"/>
              <w:right w:val="single" w:color="000000" w:sz="8" w:space="0"/>
            </w:tcBorders>
            <w:shd w:val="clear" w:color="auto" w:fill="auto"/>
            <w:noWrap/>
            <w:vAlign w:val="center"/>
          </w:tcPr>
          <w:p w14:paraId="3DC39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4727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16F60C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60</w:t>
            </w:r>
          </w:p>
        </w:tc>
        <w:tc>
          <w:tcPr>
            <w:tcW w:w="2385" w:type="dxa"/>
            <w:tcBorders>
              <w:top w:val="nil"/>
              <w:left w:val="nil"/>
              <w:bottom w:val="single" w:color="000000" w:sz="8" w:space="0"/>
              <w:right w:val="single" w:color="000000" w:sz="8" w:space="0"/>
            </w:tcBorders>
            <w:shd w:val="clear" w:color="auto" w:fill="auto"/>
            <w:noWrap/>
            <w:vAlign w:val="center"/>
          </w:tcPr>
          <w:p w14:paraId="587136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细辛配方颗粒</w:t>
            </w:r>
          </w:p>
        </w:tc>
        <w:tc>
          <w:tcPr>
            <w:tcW w:w="1676" w:type="dxa"/>
            <w:tcBorders>
              <w:top w:val="nil"/>
              <w:left w:val="nil"/>
              <w:bottom w:val="single" w:color="000000" w:sz="8" w:space="0"/>
              <w:right w:val="single" w:color="000000" w:sz="8" w:space="0"/>
            </w:tcBorders>
            <w:shd w:val="clear" w:color="auto" w:fill="auto"/>
            <w:noWrap/>
            <w:vAlign w:val="center"/>
          </w:tcPr>
          <w:p w14:paraId="16AECE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18D49C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25C9AF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0.918</w:t>
            </w:r>
          </w:p>
        </w:tc>
        <w:tc>
          <w:tcPr>
            <w:tcW w:w="1487" w:type="dxa"/>
            <w:tcBorders>
              <w:top w:val="nil"/>
              <w:left w:val="nil"/>
              <w:bottom w:val="single" w:color="000000" w:sz="8" w:space="0"/>
              <w:right w:val="single" w:color="000000" w:sz="8" w:space="0"/>
            </w:tcBorders>
            <w:shd w:val="clear" w:color="auto" w:fill="auto"/>
            <w:noWrap/>
            <w:vAlign w:val="center"/>
          </w:tcPr>
          <w:p w14:paraId="270058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16000</w:t>
            </w:r>
          </w:p>
        </w:tc>
      </w:tr>
      <w:tr w14:paraId="3441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A8F0A4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61</w:t>
            </w:r>
          </w:p>
        </w:tc>
        <w:tc>
          <w:tcPr>
            <w:tcW w:w="2385" w:type="dxa"/>
            <w:tcBorders>
              <w:top w:val="nil"/>
              <w:left w:val="nil"/>
              <w:bottom w:val="single" w:color="000000" w:sz="8" w:space="0"/>
              <w:right w:val="single" w:color="000000" w:sz="8" w:space="0"/>
            </w:tcBorders>
            <w:shd w:val="clear" w:color="auto" w:fill="auto"/>
            <w:noWrap/>
            <w:vAlign w:val="center"/>
          </w:tcPr>
          <w:p w14:paraId="3CCA9A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仙鹤草配方颗粒</w:t>
            </w:r>
          </w:p>
        </w:tc>
        <w:tc>
          <w:tcPr>
            <w:tcW w:w="1676" w:type="dxa"/>
            <w:tcBorders>
              <w:top w:val="nil"/>
              <w:left w:val="nil"/>
              <w:bottom w:val="single" w:color="000000" w:sz="8" w:space="0"/>
              <w:right w:val="single" w:color="000000" w:sz="8" w:space="0"/>
            </w:tcBorders>
            <w:shd w:val="clear" w:color="auto" w:fill="auto"/>
            <w:noWrap/>
            <w:vAlign w:val="center"/>
          </w:tcPr>
          <w:p w14:paraId="580E30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439230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E26E6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0.164</w:t>
            </w:r>
          </w:p>
        </w:tc>
        <w:tc>
          <w:tcPr>
            <w:tcW w:w="1487" w:type="dxa"/>
            <w:tcBorders>
              <w:top w:val="nil"/>
              <w:left w:val="nil"/>
              <w:bottom w:val="single" w:color="000000" w:sz="8" w:space="0"/>
              <w:right w:val="single" w:color="000000" w:sz="8" w:space="0"/>
            </w:tcBorders>
            <w:shd w:val="clear" w:color="auto" w:fill="auto"/>
            <w:noWrap/>
            <w:vAlign w:val="center"/>
          </w:tcPr>
          <w:p w14:paraId="53F397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11000</w:t>
            </w:r>
          </w:p>
        </w:tc>
      </w:tr>
      <w:tr w14:paraId="3133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0BED1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2</w:t>
            </w:r>
          </w:p>
        </w:tc>
        <w:tc>
          <w:tcPr>
            <w:tcW w:w="2385" w:type="dxa"/>
            <w:tcBorders>
              <w:top w:val="nil"/>
              <w:left w:val="nil"/>
              <w:bottom w:val="single" w:color="000000" w:sz="8" w:space="0"/>
              <w:right w:val="single" w:color="000000" w:sz="8" w:space="0"/>
            </w:tcBorders>
            <w:shd w:val="clear" w:color="auto" w:fill="auto"/>
            <w:noWrap/>
            <w:vAlign w:val="center"/>
          </w:tcPr>
          <w:p w14:paraId="7E657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仙茅配方颗粒</w:t>
            </w:r>
          </w:p>
        </w:tc>
        <w:tc>
          <w:tcPr>
            <w:tcW w:w="1676" w:type="dxa"/>
            <w:tcBorders>
              <w:top w:val="nil"/>
              <w:left w:val="nil"/>
              <w:bottom w:val="single" w:color="000000" w:sz="8" w:space="0"/>
              <w:right w:val="single" w:color="000000" w:sz="8" w:space="0"/>
            </w:tcBorders>
            <w:shd w:val="clear" w:color="auto" w:fill="auto"/>
            <w:noWrap/>
            <w:vAlign w:val="center"/>
          </w:tcPr>
          <w:p w14:paraId="1A5BBB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09EC85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5B3F4C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w:t>
            </w:r>
          </w:p>
        </w:tc>
        <w:tc>
          <w:tcPr>
            <w:tcW w:w="1487" w:type="dxa"/>
            <w:tcBorders>
              <w:top w:val="nil"/>
              <w:left w:val="nil"/>
              <w:bottom w:val="single" w:color="000000" w:sz="8" w:space="0"/>
              <w:right w:val="single" w:color="000000" w:sz="8" w:space="0"/>
            </w:tcBorders>
            <w:shd w:val="clear" w:color="auto" w:fill="auto"/>
            <w:noWrap/>
            <w:vAlign w:val="center"/>
          </w:tcPr>
          <w:p w14:paraId="315E04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440F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28001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3</w:t>
            </w:r>
          </w:p>
        </w:tc>
        <w:tc>
          <w:tcPr>
            <w:tcW w:w="2385" w:type="dxa"/>
            <w:tcBorders>
              <w:top w:val="nil"/>
              <w:left w:val="nil"/>
              <w:bottom w:val="single" w:color="000000" w:sz="8" w:space="0"/>
              <w:right w:val="single" w:color="000000" w:sz="8" w:space="0"/>
            </w:tcBorders>
            <w:shd w:val="clear" w:color="auto" w:fill="auto"/>
            <w:noWrap/>
            <w:vAlign w:val="center"/>
          </w:tcPr>
          <w:p w14:paraId="6DA59A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盐小茴香配方颗粒</w:t>
            </w:r>
          </w:p>
        </w:tc>
        <w:tc>
          <w:tcPr>
            <w:tcW w:w="1676" w:type="dxa"/>
            <w:tcBorders>
              <w:top w:val="nil"/>
              <w:left w:val="nil"/>
              <w:bottom w:val="single" w:color="000000" w:sz="8" w:space="0"/>
              <w:right w:val="single" w:color="000000" w:sz="8" w:space="0"/>
            </w:tcBorders>
            <w:shd w:val="clear" w:color="auto" w:fill="auto"/>
            <w:noWrap/>
            <w:vAlign w:val="center"/>
          </w:tcPr>
          <w:p w14:paraId="1C20CC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000000" w:sz="8" w:space="0"/>
              <w:right w:val="single" w:color="000000" w:sz="8" w:space="0"/>
            </w:tcBorders>
            <w:shd w:val="clear" w:color="auto" w:fill="auto"/>
            <w:noWrap/>
            <w:vAlign w:val="center"/>
          </w:tcPr>
          <w:p w14:paraId="60FF99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000000" w:sz="8" w:space="0"/>
              <w:right w:val="single" w:color="000000" w:sz="8" w:space="0"/>
            </w:tcBorders>
            <w:shd w:val="clear" w:color="auto" w:fill="auto"/>
            <w:noWrap/>
            <w:vAlign w:val="center"/>
          </w:tcPr>
          <w:p w14:paraId="3A53BF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0.276</w:t>
            </w:r>
          </w:p>
        </w:tc>
        <w:tc>
          <w:tcPr>
            <w:tcW w:w="1487" w:type="dxa"/>
            <w:tcBorders>
              <w:top w:val="nil"/>
              <w:left w:val="nil"/>
              <w:bottom w:val="single" w:color="000000" w:sz="8" w:space="0"/>
              <w:right w:val="single" w:color="000000" w:sz="8" w:space="0"/>
            </w:tcBorders>
            <w:shd w:val="clear" w:color="auto" w:fill="auto"/>
            <w:noWrap/>
            <w:vAlign w:val="center"/>
          </w:tcPr>
          <w:p w14:paraId="3B292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11000</w:t>
            </w:r>
          </w:p>
        </w:tc>
      </w:tr>
      <w:tr w14:paraId="4D7C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3" w:type="dxa"/>
            <w:tcBorders>
              <w:top w:val="nil"/>
              <w:left w:val="single" w:color="000000" w:sz="8" w:space="0"/>
              <w:bottom w:val="single" w:color="auto" w:sz="4" w:space="0"/>
              <w:right w:val="single" w:color="000000" w:sz="8" w:space="0"/>
            </w:tcBorders>
            <w:shd w:val="clear" w:color="auto" w:fill="auto"/>
            <w:noWrap/>
            <w:vAlign w:val="center"/>
          </w:tcPr>
          <w:p w14:paraId="25C5E3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4</w:t>
            </w:r>
          </w:p>
        </w:tc>
        <w:tc>
          <w:tcPr>
            <w:tcW w:w="2385" w:type="dxa"/>
            <w:tcBorders>
              <w:top w:val="nil"/>
              <w:left w:val="nil"/>
              <w:bottom w:val="single" w:color="auto" w:sz="4" w:space="0"/>
              <w:right w:val="single" w:color="000000" w:sz="8" w:space="0"/>
            </w:tcBorders>
            <w:shd w:val="clear" w:color="auto" w:fill="auto"/>
            <w:noWrap/>
            <w:vAlign w:val="center"/>
          </w:tcPr>
          <w:p w14:paraId="3B7BA5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竹茹配方颗粒</w:t>
            </w:r>
          </w:p>
        </w:tc>
        <w:tc>
          <w:tcPr>
            <w:tcW w:w="1676" w:type="dxa"/>
            <w:tcBorders>
              <w:top w:val="nil"/>
              <w:left w:val="nil"/>
              <w:bottom w:val="single" w:color="auto" w:sz="4" w:space="0"/>
              <w:right w:val="single" w:color="000000" w:sz="8" w:space="0"/>
            </w:tcBorders>
            <w:shd w:val="clear" w:color="auto" w:fill="auto"/>
            <w:noWrap/>
            <w:vAlign w:val="center"/>
          </w:tcPr>
          <w:p w14:paraId="36BD0D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nil"/>
              <w:left w:val="nil"/>
              <w:bottom w:val="single" w:color="auto" w:sz="4" w:space="0"/>
              <w:right w:val="single" w:color="000000" w:sz="8" w:space="0"/>
            </w:tcBorders>
            <w:shd w:val="clear" w:color="auto" w:fill="auto"/>
            <w:noWrap/>
            <w:vAlign w:val="center"/>
          </w:tcPr>
          <w:p w14:paraId="52A295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nil"/>
              <w:left w:val="nil"/>
              <w:bottom w:val="single" w:color="auto" w:sz="4" w:space="0"/>
              <w:right w:val="single" w:color="000000" w:sz="8" w:space="0"/>
            </w:tcBorders>
            <w:shd w:val="clear" w:color="auto" w:fill="auto"/>
            <w:noWrap/>
            <w:vAlign w:val="center"/>
          </w:tcPr>
          <w:p w14:paraId="3D76F0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0.135</w:t>
            </w:r>
          </w:p>
        </w:tc>
        <w:tc>
          <w:tcPr>
            <w:tcW w:w="1487" w:type="dxa"/>
            <w:tcBorders>
              <w:top w:val="nil"/>
              <w:left w:val="nil"/>
              <w:bottom w:val="single" w:color="auto" w:sz="4" w:space="0"/>
              <w:right w:val="single" w:color="000000" w:sz="8" w:space="0"/>
            </w:tcBorders>
            <w:shd w:val="clear" w:color="auto" w:fill="auto"/>
            <w:noWrap/>
            <w:vAlign w:val="center"/>
          </w:tcPr>
          <w:p w14:paraId="13F0EF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16000</w:t>
            </w:r>
          </w:p>
        </w:tc>
      </w:tr>
      <w:tr w14:paraId="041A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83E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5</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F5C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紫苏叶配方颗粒</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89D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EE6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7C2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0.281</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A74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16000</w:t>
            </w:r>
          </w:p>
        </w:tc>
      </w:tr>
      <w:tr w14:paraId="2F2B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A2A06">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66</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789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地龙配方颗粒</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2B6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84B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98B8D">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1.316</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1129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1000</w:t>
            </w:r>
          </w:p>
        </w:tc>
      </w:tr>
      <w:tr w14:paraId="5FEF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45952">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67</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6FD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地骨皮配方颗粒</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7F1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6B4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E5F1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0.426</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9BB61">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1000</w:t>
            </w:r>
          </w:p>
        </w:tc>
      </w:tr>
      <w:tr w14:paraId="0712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FDA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68</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E16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丁香配方颗粒</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829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476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2CED0">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0.603</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3B9CF">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1000</w:t>
            </w:r>
          </w:p>
        </w:tc>
      </w:tr>
    </w:tbl>
    <w:p w14:paraId="7C565673">
      <w:pPr>
        <w:pStyle w:val="2"/>
        <w:rPr>
          <w:rFonts w:hint="eastAsia" w:ascii="宋体" w:hAnsi="宋体" w:eastAsia="宋体" w:cs="宋体"/>
          <w:b/>
          <w:bCs/>
          <w:color w:val="auto"/>
          <w:sz w:val="36"/>
          <w:szCs w:val="36"/>
          <w:lang w:eastAsia="zh-CN"/>
        </w:rPr>
      </w:pPr>
    </w:p>
    <w:p w14:paraId="76FD910D">
      <w:pPr>
        <w:rPr>
          <w:rFonts w:ascii="黑体" w:hAnsi="宋体" w:eastAsia="黑体" w:cs="宋体"/>
          <w:b/>
          <w:bCs/>
          <w:color w:val="auto"/>
          <w:kern w:val="0"/>
          <w:sz w:val="32"/>
          <w:szCs w:val="32"/>
        </w:rPr>
      </w:pPr>
      <w:r>
        <w:rPr>
          <w:rFonts w:hint="eastAsia" w:ascii="黑体" w:hAnsi="宋体" w:eastAsia="黑体" w:cs="宋体"/>
          <w:b/>
          <w:bCs/>
          <w:color w:val="auto"/>
          <w:kern w:val="0"/>
          <w:sz w:val="32"/>
          <w:szCs w:val="32"/>
        </w:rPr>
        <w:br w:type="page"/>
      </w:r>
    </w:p>
    <w:p w14:paraId="53C73F76">
      <w:pPr>
        <w:widowControl/>
        <w:spacing w:line="360" w:lineRule="auto"/>
        <w:ind w:firstLine="2891" w:firstLineChars="900"/>
        <w:outlineLvl w:val="0"/>
        <w:rPr>
          <w:rFonts w:ascii="宋体" w:hAnsi="宋体" w:cs="宋体"/>
          <w:b/>
          <w:bCs/>
          <w:color w:val="auto"/>
          <w:kern w:val="0"/>
          <w:sz w:val="24"/>
        </w:rPr>
      </w:pPr>
      <w:r>
        <w:rPr>
          <w:rFonts w:hint="eastAsia" w:ascii="黑体" w:hAnsi="宋体" w:eastAsia="黑体" w:cs="宋体"/>
          <w:b/>
          <w:bCs/>
          <w:color w:val="auto"/>
          <w:kern w:val="0"/>
          <w:sz w:val="32"/>
          <w:szCs w:val="32"/>
        </w:rPr>
        <w:t>第三章 供应商须知</w:t>
      </w:r>
    </w:p>
    <w:p w14:paraId="0832439A">
      <w:pPr>
        <w:widowControl/>
        <w:spacing w:line="460" w:lineRule="atLeast"/>
        <w:jc w:val="center"/>
        <w:outlineLvl w:val="1"/>
        <w:rPr>
          <w:color w:val="auto"/>
          <w:kern w:val="0"/>
          <w:sz w:val="28"/>
          <w:szCs w:val="28"/>
        </w:rPr>
      </w:pPr>
      <w:r>
        <w:rPr>
          <w:rFonts w:hint="eastAsia" w:ascii="宋体" w:hAnsi="宋体"/>
          <w:b/>
          <w:bCs/>
          <w:color w:val="auto"/>
          <w:kern w:val="0"/>
          <w:sz w:val="24"/>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0F6C4C7B">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1700FA">
            <w:pPr>
              <w:widowControl/>
              <w:spacing w:line="460" w:lineRule="atLeast"/>
              <w:jc w:val="center"/>
              <w:rPr>
                <w:color w:val="auto"/>
                <w:kern w:val="0"/>
                <w:sz w:val="28"/>
                <w:szCs w:val="28"/>
              </w:rPr>
            </w:pPr>
            <w:r>
              <w:rPr>
                <w:rFonts w:hint="eastAsia" w:ascii="宋体" w:hAnsi="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5E5351">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677D41F7">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FFEF09">
            <w:pPr>
              <w:spacing w:line="360" w:lineRule="auto"/>
              <w:rPr>
                <w:rFonts w:ascii="宋体" w:hAnsi="宋体" w:cs="宋体"/>
                <w:color w:val="auto"/>
                <w:kern w:val="0"/>
                <w:sz w:val="24"/>
              </w:rPr>
            </w:pPr>
            <w:r>
              <w:rPr>
                <w:rFonts w:hint="eastAsia" w:ascii="宋体" w:hAnsi="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E30386">
            <w:pPr>
              <w:spacing w:line="360" w:lineRule="auto"/>
              <w:rPr>
                <w:rFonts w:hint="eastAsia" w:ascii="宋体" w:hAnsi="宋体" w:eastAsia="宋体" w:cs="宋体"/>
                <w:color w:val="auto"/>
                <w:kern w:val="0"/>
                <w:sz w:val="24"/>
                <w:lang w:eastAsia="zh-CN"/>
              </w:rPr>
            </w:pPr>
            <w:r>
              <w:rPr>
                <w:rFonts w:hint="eastAsia" w:ascii="宋体" w:hAnsi="宋体" w:cs="宋体"/>
                <w:color w:val="auto"/>
                <w:kern w:val="0"/>
                <w:sz w:val="24"/>
              </w:rPr>
              <w:t>1.1 项目名称：</w:t>
            </w:r>
            <w:r>
              <w:rPr>
                <w:rFonts w:hint="eastAsia" w:ascii="宋体" w:hAnsi="宋体"/>
                <w:bCs/>
                <w:color w:val="auto"/>
                <w:sz w:val="24"/>
                <w:lang w:eastAsia="zh-CN"/>
              </w:rPr>
              <w:t>驻马店市中心医院中药配方颗粒供应服务采购项目</w:t>
            </w:r>
          </w:p>
          <w:p w14:paraId="4C8EC41D">
            <w:pPr>
              <w:spacing w:line="360" w:lineRule="auto"/>
              <w:rPr>
                <w:rFonts w:ascii="宋体" w:hAnsi="宋体" w:cs="宋体"/>
                <w:color w:val="auto"/>
                <w:kern w:val="0"/>
                <w:sz w:val="24"/>
              </w:rPr>
            </w:pPr>
            <w:r>
              <w:rPr>
                <w:rFonts w:hint="eastAsia" w:ascii="宋体" w:hAnsi="宋体" w:cs="宋体"/>
                <w:color w:val="auto"/>
                <w:kern w:val="0"/>
                <w:sz w:val="24"/>
              </w:rPr>
              <w:t>1.2采购人名称：驻马店市中心医院</w:t>
            </w:r>
          </w:p>
          <w:p w14:paraId="361119DA">
            <w:pPr>
              <w:spacing w:line="360" w:lineRule="auto"/>
              <w:rPr>
                <w:rFonts w:ascii="宋体" w:hAnsi="宋体"/>
                <w:bCs/>
                <w:color w:val="auto"/>
                <w:sz w:val="24"/>
              </w:rPr>
            </w:pPr>
            <w:r>
              <w:rPr>
                <w:rFonts w:hint="eastAsia" w:ascii="宋体" w:hAnsi="宋体" w:cs="宋体"/>
                <w:color w:val="auto"/>
                <w:kern w:val="0"/>
                <w:sz w:val="24"/>
              </w:rPr>
              <w:t>1.3项目编号：详见磋商公告</w:t>
            </w:r>
          </w:p>
        </w:tc>
      </w:tr>
      <w:tr w14:paraId="3B859A08">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A210A0">
            <w:pPr>
              <w:widowControl/>
              <w:spacing w:line="460" w:lineRule="atLeast"/>
              <w:jc w:val="center"/>
              <w:rPr>
                <w:color w:val="auto"/>
                <w:kern w:val="0"/>
                <w:sz w:val="28"/>
                <w:szCs w:val="28"/>
              </w:rPr>
            </w:pPr>
            <w:r>
              <w:rPr>
                <w:rFonts w:hint="eastAsia" w:ascii="宋体" w:hAnsi="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A87A1A">
            <w:pPr>
              <w:widowControl/>
              <w:spacing w:line="460" w:lineRule="atLeast"/>
              <w:rPr>
                <w:color w:val="auto"/>
                <w:kern w:val="0"/>
                <w:sz w:val="28"/>
                <w:szCs w:val="28"/>
              </w:rPr>
            </w:pPr>
            <w:r>
              <w:rPr>
                <w:rFonts w:hint="eastAsia" w:ascii="宋体" w:hAnsi="宋体"/>
                <w:color w:val="auto"/>
                <w:kern w:val="0"/>
                <w:sz w:val="24"/>
              </w:rPr>
              <w:t>合格供应商：具备竞争性磋商公告第二项规定的条件。</w:t>
            </w:r>
          </w:p>
        </w:tc>
      </w:tr>
      <w:tr w14:paraId="7B0E52E6">
        <w:tblPrEx>
          <w:shd w:val="clear" w:color="auto" w:fill="FFFFFF"/>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A0B7E">
            <w:pPr>
              <w:widowControl/>
              <w:spacing w:line="460" w:lineRule="atLeast"/>
              <w:jc w:val="center"/>
              <w:rPr>
                <w:color w:val="auto"/>
                <w:kern w:val="0"/>
                <w:sz w:val="28"/>
                <w:szCs w:val="28"/>
              </w:rPr>
            </w:pPr>
            <w:r>
              <w:rPr>
                <w:rFonts w:hint="eastAsia" w:ascii="宋体" w:hAnsi="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BDBB3C">
            <w:pPr>
              <w:widowControl/>
              <w:spacing w:line="460" w:lineRule="atLeast"/>
              <w:rPr>
                <w:color w:val="auto"/>
                <w:kern w:val="0"/>
                <w:sz w:val="28"/>
                <w:szCs w:val="28"/>
              </w:rPr>
            </w:pPr>
            <w:r>
              <w:rPr>
                <w:rFonts w:hint="eastAsia" w:ascii="宋体" w:hAnsi="宋体"/>
                <w:color w:val="auto"/>
                <w:kern w:val="0"/>
                <w:sz w:val="24"/>
              </w:rPr>
              <w:t>磋商报价及费用：</w:t>
            </w:r>
          </w:p>
          <w:p w14:paraId="10DD3A4F">
            <w:pPr>
              <w:widowControl/>
              <w:spacing w:line="460" w:lineRule="atLeast"/>
              <w:rPr>
                <w:color w:val="auto"/>
                <w:kern w:val="0"/>
                <w:sz w:val="28"/>
                <w:szCs w:val="28"/>
              </w:rPr>
            </w:pPr>
            <w:r>
              <w:rPr>
                <w:rFonts w:hint="eastAsia" w:ascii="宋体" w:hAnsi="宋体"/>
                <w:color w:val="auto"/>
                <w:kern w:val="0"/>
                <w:sz w:val="24"/>
              </w:rPr>
              <w:t>3.1本次磋商应以人民币报价。</w:t>
            </w:r>
          </w:p>
          <w:p w14:paraId="5CA8A071">
            <w:pPr>
              <w:widowControl/>
              <w:spacing w:line="460" w:lineRule="atLeast"/>
              <w:rPr>
                <w:color w:val="auto"/>
                <w:kern w:val="0"/>
                <w:sz w:val="28"/>
                <w:szCs w:val="28"/>
              </w:rPr>
            </w:pPr>
            <w:r>
              <w:rPr>
                <w:rFonts w:hint="eastAsia" w:ascii="宋体" w:hAnsi="宋体"/>
                <w:color w:val="auto"/>
                <w:kern w:val="0"/>
                <w:sz w:val="24"/>
              </w:rPr>
              <w:t>3.2供应商的最后一轮报价均超过采购预算，采购人不能支付的，本项目磋商废止。</w:t>
            </w:r>
          </w:p>
        </w:tc>
      </w:tr>
      <w:tr w14:paraId="3C371E69">
        <w:tblPrEx>
          <w:tblCellMar>
            <w:top w:w="0" w:type="dxa"/>
            <w:left w:w="0" w:type="dxa"/>
            <w:bottom w:w="0" w:type="dxa"/>
            <w:right w:w="0" w:type="dxa"/>
          </w:tblCellMar>
        </w:tblPrEx>
        <w:trPr>
          <w:trHeight w:val="58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7E2EB3">
            <w:pPr>
              <w:widowControl/>
              <w:spacing w:line="460" w:lineRule="atLeast"/>
              <w:jc w:val="center"/>
              <w:rPr>
                <w:color w:val="auto"/>
                <w:kern w:val="0"/>
                <w:sz w:val="28"/>
                <w:szCs w:val="28"/>
              </w:rPr>
            </w:pPr>
            <w:r>
              <w:rPr>
                <w:rFonts w:hint="eastAsia" w:ascii="宋体" w:hAnsi="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28F4E3">
            <w:pPr>
              <w:widowControl/>
              <w:spacing w:line="460" w:lineRule="atLeast"/>
              <w:rPr>
                <w:color w:val="auto"/>
                <w:kern w:val="0"/>
                <w:sz w:val="28"/>
                <w:szCs w:val="28"/>
              </w:rPr>
            </w:pPr>
            <w:r>
              <w:rPr>
                <w:rFonts w:hint="eastAsia" w:ascii="宋体" w:hAnsi="宋体"/>
                <w:color w:val="auto"/>
                <w:kern w:val="0"/>
                <w:sz w:val="24"/>
              </w:rPr>
              <w:t>现场踏勘或标前答疑：</w:t>
            </w:r>
            <w:r>
              <w:rPr>
                <w:rFonts w:hint="eastAsia" w:ascii="宋体" w:hAnsi="宋体" w:cs="宋体"/>
                <w:color w:val="auto"/>
                <w:kern w:val="0"/>
                <w:sz w:val="24"/>
              </w:rPr>
              <w:t>本项目不组织现场踏勘或标前答疑会。</w:t>
            </w:r>
          </w:p>
        </w:tc>
      </w:tr>
      <w:tr w14:paraId="2161BFC7">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B9A75A">
            <w:pPr>
              <w:widowControl/>
              <w:spacing w:line="460" w:lineRule="atLeast"/>
              <w:jc w:val="center"/>
              <w:rPr>
                <w:color w:val="auto"/>
                <w:kern w:val="0"/>
                <w:sz w:val="28"/>
                <w:szCs w:val="28"/>
              </w:rPr>
            </w:pPr>
            <w:r>
              <w:rPr>
                <w:rFonts w:hint="eastAsia" w:ascii="宋体" w:hAnsi="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6AC23F">
            <w:pPr>
              <w:widowControl/>
              <w:spacing w:line="460" w:lineRule="atLeast"/>
              <w:textAlignment w:val="bottom"/>
              <w:rPr>
                <w:color w:val="auto"/>
                <w:kern w:val="0"/>
                <w:sz w:val="28"/>
                <w:szCs w:val="28"/>
              </w:rPr>
            </w:pPr>
            <w:r>
              <w:rPr>
                <w:rFonts w:hint="eastAsia" w:ascii="宋体" w:hAnsi="宋体" w:cs="宋体"/>
                <w:color w:val="auto"/>
                <w:kern w:val="0"/>
                <w:sz w:val="24"/>
              </w:rPr>
              <w:t>响应文件组成：加密版电子响应文件。</w:t>
            </w:r>
          </w:p>
        </w:tc>
      </w:tr>
      <w:tr w14:paraId="14D1617A">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12277F">
            <w:pPr>
              <w:widowControl/>
              <w:spacing w:line="460" w:lineRule="atLeast"/>
              <w:jc w:val="center"/>
              <w:rPr>
                <w:color w:val="auto"/>
                <w:kern w:val="0"/>
                <w:sz w:val="28"/>
                <w:szCs w:val="28"/>
              </w:rPr>
            </w:pPr>
            <w:r>
              <w:rPr>
                <w:rFonts w:hint="eastAsia" w:ascii="宋体" w:hAnsi="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93F05C">
            <w:pPr>
              <w:widowControl/>
              <w:spacing w:line="460" w:lineRule="atLeast"/>
              <w:rPr>
                <w:color w:val="auto"/>
                <w:kern w:val="0"/>
                <w:sz w:val="28"/>
                <w:szCs w:val="28"/>
              </w:rPr>
            </w:pPr>
            <w:r>
              <w:rPr>
                <w:rFonts w:hint="eastAsia" w:ascii="宋体" w:hAnsi="宋体"/>
                <w:color w:val="auto"/>
                <w:kern w:val="0"/>
                <w:sz w:val="24"/>
              </w:rPr>
              <w:t>递交响应文件截止时间及地点：详见竞争性磋商公告。</w:t>
            </w:r>
          </w:p>
        </w:tc>
      </w:tr>
      <w:tr w14:paraId="23DB18EC">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68F075">
            <w:pPr>
              <w:widowControl/>
              <w:spacing w:line="460" w:lineRule="atLeast"/>
              <w:jc w:val="center"/>
              <w:rPr>
                <w:color w:val="auto"/>
                <w:kern w:val="0"/>
                <w:sz w:val="28"/>
                <w:szCs w:val="28"/>
              </w:rPr>
            </w:pPr>
            <w:r>
              <w:rPr>
                <w:rFonts w:hint="eastAsia" w:ascii="宋体" w:hAnsi="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07A50C">
            <w:pPr>
              <w:widowControl/>
              <w:spacing w:line="460" w:lineRule="atLeast"/>
              <w:rPr>
                <w:color w:val="auto"/>
                <w:kern w:val="0"/>
                <w:sz w:val="28"/>
                <w:szCs w:val="28"/>
              </w:rPr>
            </w:pPr>
            <w:r>
              <w:rPr>
                <w:rFonts w:hint="eastAsia" w:ascii="宋体" w:hAnsi="宋体"/>
                <w:color w:val="auto"/>
                <w:kern w:val="0"/>
                <w:sz w:val="24"/>
              </w:rPr>
              <w:t>磋商时间及地点：详见竞争性磋商公告。</w:t>
            </w:r>
          </w:p>
        </w:tc>
      </w:tr>
      <w:tr w14:paraId="14F3B457">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E191FF">
            <w:pPr>
              <w:widowControl/>
              <w:spacing w:line="460" w:lineRule="atLeast"/>
              <w:jc w:val="center"/>
              <w:rPr>
                <w:color w:val="auto"/>
                <w:kern w:val="0"/>
                <w:sz w:val="28"/>
                <w:szCs w:val="28"/>
              </w:rPr>
            </w:pPr>
            <w:r>
              <w:rPr>
                <w:rFonts w:hint="eastAsia" w:ascii="宋体" w:hAnsi="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A95E">
            <w:pPr>
              <w:widowControl/>
              <w:spacing w:line="360" w:lineRule="auto"/>
              <w:jc w:val="left"/>
              <w:textAlignment w:val="bottom"/>
              <w:rPr>
                <w:rFonts w:ascii="宋体" w:hAnsi="宋体" w:cs="宋体"/>
                <w:color w:val="auto"/>
                <w:kern w:val="0"/>
                <w:sz w:val="24"/>
              </w:rPr>
            </w:pPr>
            <w:r>
              <w:rPr>
                <w:rFonts w:hint="eastAsia" w:ascii="宋体" w:hAnsi="宋体" w:cs="宋体"/>
                <w:color w:val="auto"/>
                <w:kern w:val="0"/>
                <w:sz w:val="24"/>
              </w:rPr>
              <w:t>评定办法：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tc>
      </w:tr>
      <w:tr w14:paraId="1F0D71E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BE1F4">
            <w:pPr>
              <w:widowControl/>
              <w:spacing w:line="460" w:lineRule="atLeast"/>
              <w:jc w:val="center"/>
              <w:rPr>
                <w:color w:val="auto"/>
                <w:kern w:val="0"/>
                <w:sz w:val="28"/>
                <w:szCs w:val="28"/>
              </w:rPr>
            </w:pPr>
            <w:r>
              <w:rPr>
                <w:rFonts w:hint="eastAsia" w:ascii="宋体" w:hAnsi="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CCFBE5">
            <w:pPr>
              <w:widowControl/>
              <w:spacing w:line="460" w:lineRule="atLeast"/>
              <w:textAlignment w:val="bottom"/>
              <w:rPr>
                <w:color w:val="auto"/>
                <w:kern w:val="0"/>
                <w:sz w:val="28"/>
                <w:szCs w:val="28"/>
              </w:rPr>
            </w:pPr>
            <w:r>
              <w:rPr>
                <w:rFonts w:hint="eastAsia" w:ascii="宋体" w:hAnsi="宋体"/>
                <w:color w:val="auto"/>
                <w:kern w:val="0"/>
                <w:sz w:val="24"/>
              </w:rPr>
              <w:t>成交公告及成交通知书：由采购人授权磋商小组直接确定</w:t>
            </w:r>
            <w:r>
              <w:rPr>
                <w:rFonts w:hint="eastAsia" w:ascii="宋体" w:hAnsi="宋体" w:cs="宋体"/>
                <w:color w:val="auto"/>
                <w:kern w:val="0"/>
                <w:sz w:val="24"/>
              </w:rPr>
              <w:t>成交供应商和成交候选供应商</w:t>
            </w:r>
            <w:r>
              <w:rPr>
                <w:rFonts w:hint="eastAsia" w:ascii="宋体" w:hAnsi="宋体"/>
                <w:color w:val="auto"/>
                <w:kern w:val="0"/>
                <w:sz w:val="24"/>
              </w:rPr>
              <w:t>。磋商结束后，</w:t>
            </w:r>
            <w:r>
              <w:rPr>
                <w:rFonts w:hint="eastAsia" w:ascii="宋体" w:hAnsi="宋体" w:cs="宋体"/>
                <w:color w:val="auto"/>
                <w:kern w:val="0"/>
                <w:sz w:val="24"/>
              </w:rPr>
              <w:t>采购代理机构及时在河南</w:t>
            </w:r>
            <w:r>
              <w:rPr>
                <w:rFonts w:hint="eastAsia" w:ascii="宋体" w:hAnsi="宋体" w:cs="Arial"/>
                <w:color w:val="auto"/>
                <w:kern w:val="0"/>
                <w:sz w:val="24"/>
              </w:rPr>
              <w:t>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Arial"/>
                <w:color w:val="auto"/>
                <w:kern w:val="0"/>
                <w:sz w:val="24"/>
              </w:rPr>
              <w:t>上</w:t>
            </w:r>
            <w:r>
              <w:rPr>
                <w:rFonts w:hint="eastAsia" w:ascii="宋体" w:hAnsi="宋体" w:cs="宋体"/>
                <w:color w:val="auto"/>
                <w:kern w:val="0"/>
                <w:sz w:val="24"/>
              </w:rPr>
              <w:t>发布成交公告，并</w:t>
            </w:r>
            <w:r>
              <w:rPr>
                <w:rFonts w:hint="eastAsia" w:ascii="宋体" w:hAnsi="宋体" w:cs="Arial"/>
                <w:color w:val="auto"/>
                <w:kern w:val="0"/>
                <w:sz w:val="24"/>
              </w:rPr>
              <w:t>发出成交</w:t>
            </w:r>
            <w:r>
              <w:rPr>
                <w:rFonts w:hint="eastAsia" w:ascii="宋体" w:hAnsi="宋体" w:cs="宋体"/>
                <w:color w:val="auto"/>
                <w:kern w:val="0"/>
                <w:sz w:val="24"/>
              </w:rPr>
              <w:t>通知书。</w:t>
            </w:r>
          </w:p>
        </w:tc>
      </w:tr>
      <w:tr w14:paraId="6249F053">
        <w:tblPrEx>
          <w:shd w:val="clear" w:color="auto" w:fill="FFFFFF"/>
          <w:tblCellMar>
            <w:top w:w="0" w:type="dxa"/>
            <w:left w:w="0" w:type="dxa"/>
            <w:bottom w:w="0" w:type="dxa"/>
            <w:right w:w="0" w:type="dxa"/>
          </w:tblCellMar>
        </w:tblPrEx>
        <w:trPr>
          <w:trHeight w:val="62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91021F">
            <w:pPr>
              <w:widowControl/>
              <w:spacing w:line="460" w:lineRule="atLeast"/>
              <w:jc w:val="center"/>
              <w:rPr>
                <w:color w:val="auto"/>
                <w:kern w:val="0"/>
                <w:sz w:val="28"/>
                <w:szCs w:val="28"/>
              </w:rPr>
            </w:pPr>
            <w:r>
              <w:rPr>
                <w:rFonts w:hint="eastAsia" w:ascii="宋体" w:hAnsi="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62B8CC">
            <w:pPr>
              <w:widowControl/>
              <w:spacing w:line="460" w:lineRule="atLeast"/>
              <w:textAlignment w:val="bottom"/>
              <w:rPr>
                <w:color w:val="auto"/>
                <w:kern w:val="0"/>
                <w:sz w:val="28"/>
                <w:szCs w:val="28"/>
              </w:rPr>
            </w:pPr>
            <w:r>
              <w:rPr>
                <w:rFonts w:hint="eastAsia" w:ascii="宋体" w:hAnsi="宋体" w:cs="宋体"/>
                <w:color w:val="auto"/>
                <w:kern w:val="0"/>
                <w:sz w:val="24"/>
              </w:rPr>
              <w:t>磋商保证金交纳与退还：本项目不收取磋商保证金。</w:t>
            </w:r>
          </w:p>
        </w:tc>
      </w:tr>
      <w:tr w14:paraId="6D3D1C4C">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0C58F8E">
            <w:pPr>
              <w:widowControl/>
              <w:spacing w:line="460" w:lineRule="atLeast"/>
              <w:jc w:val="center"/>
              <w:rPr>
                <w:color w:val="auto"/>
                <w:kern w:val="0"/>
                <w:sz w:val="28"/>
                <w:szCs w:val="28"/>
              </w:rPr>
            </w:pPr>
            <w:r>
              <w:rPr>
                <w:rFonts w:hint="eastAsia" w:ascii="宋体" w:hAnsi="宋体"/>
                <w:color w:val="auto"/>
                <w:kern w:val="0"/>
                <w:sz w:val="24"/>
              </w:rPr>
              <w:t>11</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76AEE1F">
            <w:pPr>
              <w:widowControl/>
              <w:spacing w:line="460" w:lineRule="atLeast"/>
              <w:textAlignment w:val="bottom"/>
              <w:rPr>
                <w:color w:val="auto"/>
                <w:kern w:val="0"/>
                <w:sz w:val="28"/>
                <w:szCs w:val="28"/>
              </w:rPr>
            </w:pPr>
            <w:r>
              <w:rPr>
                <w:rFonts w:hint="eastAsia" w:ascii="宋体" w:hAnsi="宋体"/>
                <w:color w:val="auto"/>
                <w:kern w:val="0"/>
                <w:sz w:val="24"/>
              </w:rPr>
              <w:t>签订合同：成交通知书发出后</w:t>
            </w:r>
            <w:r>
              <w:rPr>
                <w:rFonts w:hint="eastAsia" w:ascii="宋体" w:hAnsi="宋体"/>
                <w:color w:val="auto"/>
                <w:kern w:val="0"/>
                <w:sz w:val="24"/>
                <w:u w:val="single"/>
              </w:rPr>
              <w:t xml:space="preserve">  2 </w:t>
            </w:r>
            <w:r>
              <w:rPr>
                <w:rFonts w:hint="eastAsia" w:ascii="宋体" w:hAnsi="宋体"/>
                <w:color w:val="auto"/>
                <w:kern w:val="0"/>
                <w:sz w:val="24"/>
              </w:rPr>
              <w:t>工作日内。</w:t>
            </w:r>
          </w:p>
        </w:tc>
      </w:tr>
      <w:tr w14:paraId="0A4E2397">
        <w:tblPrEx>
          <w:shd w:val="clear" w:color="auto" w:fill="FFFFFF"/>
          <w:tblCellMar>
            <w:top w:w="0" w:type="dxa"/>
            <w:left w:w="0" w:type="dxa"/>
            <w:bottom w:w="0" w:type="dxa"/>
            <w:right w:w="0" w:type="dxa"/>
          </w:tblCellMar>
        </w:tblPrEx>
        <w:trPr>
          <w:trHeight w:val="653"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85E2CB5">
            <w:pPr>
              <w:widowControl/>
              <w:spacing w:line="460" w:lineRule="atLeast"/>
              <w:jc w:val="center"/>
              <w:rPr>
                <w:color w:val="auto"/>
                <w:kern w:val="0"/>
                <w:sz w:val="28"/>
                <w:szCs w:val="28"/>
              </w:rPr>
            </w:pPr>
            <w:r>
              <w:rPr>
                <w:rFonts w:hint="eastAsia" w:ascii="宋体" w:hAnsi="宋体"/>
                <w:color w:val="auto"/>
                <w:kern w:val="0"/>
                <w:sz w:val="24"/>
              </w:rPr>
              <w:t>12</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71E1800">
            <w:pPr>
              <w:widowControl/>
              <w:snapToGrid w:val="0"/>
              <w:spacing w:line="460" w:lineRule="exact"/>
              <w:jc w:val="left"/>
              <w:textAlignment w:val="bottom"/>
              <w:rPr>
                <w:rFonts w:ascii="宋体" w:hAnsi="宋体" w:cs="宋体"/>
                <w:color w:val="auto"/>
                <w:kern w:val="0"/>
                <w:sz w:val="24"/>
              </w:rPr>
            </w:pPr>
            <w:r>
              <w:rPr>
                <w:rFonts w:hint="eastAsia" w:ascii="宋体" w:hAnsi="宋体" w:cs="宋体"/>
                <w:color w:val="auto"/>
                <w:kern w:val="0"/>
                <w:sz w:val="24"/>
              </w:rPr>
              <w:t>履约保证金的收取及退还: 本项目不收取履约保证金。</w:t>
            </w:r>
          </w:p>
        </w:tc>
      </w:tr>
      <w:tr w14:paraId="531AA5C3">
        <w:tblPrEx>
          <w:shd w:val="clear" w:color="auto" w:fill="FFFFFF"/>
          <w:tblCellMar>
            <w:top w:w="0" w:type="dxa"/>
            <w:left w:w="0" w:type="dxa"/>
            <w:bottom w:w="0" w:type="dxa"/>
            <w:right w:w="0" w:type="dxa"/>
          </w:tblCellMar>
        </w:tblPrEx>
        <w:trPr>
          <w:trHeight w:val="620"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D6FF85">
            <w:pPr>
              <w:widowControl/>
              <w:spacing w:line="460" w:lineRule="atLeast"/>
              <w:jc w:val="center"/>
              <w:rPr>
                <w:color w:val="auto"/>
                <w:kern w:val="0"/>
                <w:sz w:val="28"/>
                <w:szCs w:val="28"/>
              </w:rPr>
            </w:pPr>
            <w:r>
              <w:rPr>
                <w:rFonts w:hint="eastAsia" w:ascii="宋体" w:hAnsi="宋体"/>
                <w:color w:val="auto"/>
                <w:kern w:val="0"/>
                <w:sz w:val="24"/>
              </w:rPr>
              <w:t>13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AD932B">
            <w:pPr>
              <w:widowControl/>
              <w:spacing w:line="460" w:lineRule="atLeast"/>
              <w:textAlignment w:val="bottom"/>
              <w:rPr>
                <w:color w:val="auto"/>
                <w:kern w:val="0"/>
                <w:sz w:val="28"/>
                <w:szCs w:val="28"/>
              </w:rPr>
            </w:pPr>
            <w:r>
              <w:rPr>
                <w:rFonts w:hint="eastAsia" w:ascii="宋体" w:hAnsi="宋体"/>
                <w:color w:val="auto"/>
                <w:kern w:val="0"/>
                <w:sz w:val="24"/>
              </w:rPr>
              <w:t>采购资金来源：自筹资金。</w:t>
            </w:r>
          </w:p>
        </w:tc>
      </w:tr>
      <w:tr w14:paraId="530E74FB">
        <w:tblPrEx>
          <w:tblCellMar>
            <w:top w:w="0" w:type="dxa"/>
            <w:left w:w="0" w:type="dxa"/>
            <w:bottom w:w="0" w:type="dxa"/>
            <w:right w:w="0" w:type="dxa"/>
          </w:tblCellMar>
        </w:tblPrEx>
        <w:trPr>
          <w:trHeight w:val="67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488CC5">
            <w:pPr>
              <w:widowControl/>
              <w:spacing w:line="460" w:lineRule="atLeast"/>
              <w:jc w:val="center"/>
              <w:rPr>
                <w:color w:val="auto"/>
                <w:kern w:val="0"/>
                <w:sz w:val="28"/>
                <w:szCs w:val="28"/>
              </w:rPr>
            </w:pPr>
            <w:r>
              <w:rPr>
                <w:rFonts w:hint="eastAsia" w:ascii="宋体" w:hAnsi="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258034">
            <w:pPr>
              <w:widowControl/>
              <w:spacing w:line="460" w:lineRule="atLeast"/>
              <w:textAlignment w:val="bottom"/>
              <w:rPr>
                <w:color w:val="auto"/>
                <w:kern w:val="0"/>
                <w:sz w:val="28"/>
                <w:szCs w:val="28"/>
              </w:rPr>
            </w:pPr>
            <w:r>
              <w:rPr>
                <w:rFonts w:hint="eastAsia" w:ascii="宋体" w:hAnsi="宋体"/>
                <w:color w:val="auto"/>
                <w:kern w:val="0"/>
                <w:sz w:val="24"/>
              </w:rPr>
              <w:t>付款方式：</w:t>
            </w:r>
            <w:r>
              <w:rPr>
                <w:rFonts w:hint="eastAsia" w:ascii="宋体" w:hAnsi="宋体"/>
                <w:color w:val="auto"/>
                <w:kern w:val="0"/>
                <w:sz w:val="24"/>
                <w:lang w:val="en-US" w:eastAsia="zh-CN"/>
              </w:rPr>
              <w:t>详见第二章“商务要求”</w:t>
            </w:r>
            <w:r>
              <w:rPr>
                <w:rFonts w:hint="eastAsia" w:ascii="宋体" w:hAnsi="宋体" w:cs="宋体"/>
                <w:color w:val="auto"/>
                <w:kern w:val="0"/>
                <w:sz w:val="24"/>
              </w:rPr>
              <w:t>。</w:t>
            </w:r>
          </w:p>
        </w:tc>
      </w:tr>
      <w:tr w14:paraId="39AA7EC7">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F1A0B0B">
            <w:pPr>
              <w:widowControl/>
              <w:spacing w:line="460" w:lineRule="atLeast"/>
              <w:jc w:val="center"/>
              <w:rPr>
                <w:color w:val="auto"/>
                <w:kern w:val="0"/>
                <w:sz w:val="28"/>
                <w:szCs w:val="28"/>
              </w:rPr>
            </w:pPr>
            <w:r>
              <w:rPr>
                <w:rFonts w:hint="eastAsia" w:ascii="宋体" w:hAnsi="宋体"/>
                <w:color w:val="auto"/>
                <w:kern w:val="0"/>
                <w:sz w:val="24"/>
              </w:rPr>
              <w:t>15</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76E948">
            <w:pPr>
              <w:spacing w:line="460" w:lineRule="atLeast"/>
              <w:textAlignment w:val="bottom"/>
              <w:rPr>
                <w:color w:val="auto"/>
                <w:kern w:val="0"/>
                <w:sz w:val="28"/>
                <w:szCs w:val="28"/>
              </w:rPr>
            </w:pPr>
            <w:r>
              <w:rPr>
                <w:rFonts w:hint="eastAsia" w:ascii="宋体" w:hAnsi="宋体" w:cs="Arial"/>
                <w:color w:val="auto"/>
                <w:kern w:val="0"/>
                <w:sz w:val="24"/>
              </w:rPr>
              <w:t>成交供应商可以以政府采购合同为担保向金融机构进行贷款融资。</w:t>
            </w:r>
          </w:p>
        </w:tc>
      </w:tr>
      <w:tr w14:paraId="55C9C865">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16B3C00">
            <w:pPr>
              <w:spacing w:line="460" w:lineRule="atLeast"/>
              <w:jc w:val="center"/>
              <w:rPr>
                <w:rFonts w:ascii="宋体" w:hAnsi="宋体"/>
                <w:color w:val="auto"/>
                <w:kern w:val="0"/>
                <w:sz w:val="24"/>
              </w:rPr>
            </w:pPr>
            <w:r>
              <w:rPr>
                <w:rFonts w:hint="eastAsia" w:ascii="宋体" w:hAnsi="宋体"/>
                <w:color w:val="auto"/>
                <w:kern w:val="0"/>
                <w:sz w:val="24"/>
              </w:rPr>
              <w:t>16</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C0E561F">
            <w:pPr>
              <w:spacing w:line="460" w:lineRule="atLeast"/>
              <w:textAlignment w:val="bottom"/>
              <w:rPr>
                <w:rFonts w:ascii="宋体" w:hAnsi="宋体"/>
                <w:color w:val="auto"/>
                <w:kern w:val="0"/>
                <w:sz w:val="24"/>
              </w:rPr>
            </w:pPr>
            <w:r>
              <w:rPr>
                <w:rFonts w:hint="eastAsia" w:ascii="宋体" w:hAnsi="宋体"/>
                <w:color w:val="auto"/>
                <w:kern w:val="0"/>
                <w:sz w:val="24"/>
              </w:rPr>
              <w:t>响应文件有效期：递交响应文件截止期结束后90日。成交供应商的响应文件是合同的组成部分,有效期至合同完全履行止。</w:t>
            </w:r>
          </w:p>
        </w:tc>
      </w:tr>
      <w:tr w14:paraId="3B988D25">
        <w:tblPrEx>
          <w:shd w:val="clear" w:color="auto" w:fill="FFFFFF"/>
          <w:tblCellMar>
            <w:top w:w="0" w:type="dxa"/>
            <w:left w:w="0" w:type="dxa"/>
            <w:bottom w:w="0" w:type="dxa"/>
            <w:right w:w="0" w:type="dxa"/>
          </w:tblCellMar>
        </w:tblPrEx>
        <w:trPr>
          <w:trHeight w:val="662"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87D60C">
            <w:pPr>
              <w:spacing w:line="460" w:lineRule="atLeast"/>
              <w:jc w:val="center"/>
              <w:rPr>
                <w:rFonts w:ascii="宋体" w:hAnsi="宋体"/>
                <w:color w:val="auto"/>
                <w:kern w:val="0"/>
                <w:sz w:val="24"/>
              </w:rPr>
            </w:pPr>
            <w:r>
              <w:rPr>
                <w:rFonts w:hint="eastAsia" w:ascii="宋体" w:hAnsi="宋体"/>
                <w:color w:val="auto"/>
                <w:kern w:val="0"/>
                <w:sz w:val="24"/>
              </w:rPr>
              <w:t>18</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1A1A2F">
            <w:pPr>
              <w:rPr>
                <w:rFonts w:ascii="宋体" w:hAnsi="宋体" w:cs="宋体"/>
                <w:color w:val="auto"/>
                <w:sz w:val="24"/>
              </w:rPr>
            </w:pPr>
            <w:r>
              <w:rPr>
                <w:rFonts w:hint="eastAsia" w:ascii="宋体" w:hAnsi="宋体" w:cs="宋体"/>
                <w:color w:val="auto"/>
                <w:sz w:val="24"/>
              </w:rPr>
              <w:t>质疑和投诉：</w:t>
            </w:r>
            <w:r>
              <w:rPr>
                <w:rFonts w:hint="eastAsia" w:ascii="宋体" w:hAnsi="宋体" w:cs="宋体"/>
                <w:bCs/>
                <w:color w:val="auto"/>
                <w:kern w:val="0"/>
                <w:sz w:val="24"/>
              </w:rPr>
              <w:t>详见第三章供应商须知第10条</w:t>
            </w:r>
            <w:r>
              <w:rPr>
                <w:rFonts w:hint="eastAsia" w:ascii="宋体" w:hAnsi="宋体" w:cs="宋体"/>
                <w:color w:val="auto"/>
                <w:kern w:val="0"/>
                <w:sz w:val="24"/>
              </w:rPr>
              <w:t>。</w:t>
            </w:r>
          </w:p>
        </w:tc>
      </w:tr>
      <w:tr w14:paraId="70E21208">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21624B">
            <w:pPr>
              <w:spacing w:line="460" w:lineRule="atLeast"/>
              <w:jc w:val="center"/>
              <w:rPr>
                <w:rFonts w:ascii="宋体" w:hAnsi="宋体"/>
                <w:color w:val="auto"/>
                <w:kern w:val="0"/>
                <w:sz w:val="24"/>
              </w:rPr>
            </w:pPr>
            <w:r>
              <w:rPr>
                <w:rFonts w:hint="eastAsia" w:ascii="宋体" w:hAnsi="宋体"/>
                <w:color w:val="auto"/>
                <w:kern w:val="0"/>
                <w:sz w:val="24"/>
              </w:rPr>
              <w:t>19</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358719">
            <w:pPr>
              <w:rPr>
                <w:rFonts w:ascii="宋体" w:hAnsi="宋体" w:cs="宋体"/>
                <w:color w:val="auto"/>
                <w:sz w:val="24"/>
              </w:rPr>
            </w:pPr>
            <w:r>
              <w:rPr>
                <w:rFonts w:hint="eastAsia" w:ascii="宋体" w:hAnsi="宋体"/>
                <w:b/>
                <w:bCs/>
                <w:color w:val="auto"/>
                <w:kern w:val="0"/>
                <w:sz w:val="24"/>
              </w:rPr>
              <w:t>本项目使用远程异地不见面交易的模式。供应商应于提交响应文件截止时间前将加密电子响应文件(.zmdtf格式)在驻马店市公共资源交易中心电子交易平台加密上传，逾期上传磋商将被拒绝。</w:t>
            </w:r>
          </w:p>
        </w:tc>
      </w:tr>
      <w:tr w14:paraId="3E455002">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233579">
            <w:pPr>
              <w:spacing w:line="460" w:lineRule="atLeast"/>
              <w:jc w:val="center"/>
              <w:rPr>
                <w:rFonts w:ascii="宋体" w:hAnsi="宋体"/>
                <w:color w:val="auto"/>
                <w:kern w:val="0"/>
                <w:sz w:val="24"/>
              </w:rPr>
            </w:pPr>
            <w:r>
              <w:rPr>
                <w:rFonts w:hint="eastAsia" w:ascii="宋体" w:hAnsi="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39EB45">
            <w:pPr>
              <w:spacing w:line="360" w:lineRule="auto"/>
              <w:contextualSpacing/>
              <w:rPr>
                <w:rFonts w:ascii="宋体" w:hAnsi="宋体"/>
                <w:b/>
                <w:bCs/>
                <w:color w:val="auto"/>
                <w:kern w:val="0"/>
                <w:sz w:val="24"/>
              </w:rPr>
            </w:pPr>
            <w:r>
              <w:rPr>
                <w:rFonts w:hint="eastAsia" w:ascii="宋体" w:hAnsi="宋体"/>
                <w:b/>
                <w:bCs/>
                <w:color w:val="auto"/>
                <w:kern w:val="0"/>
                <w:sz w:val="24"/>
              </w:rPr>
              <w:t>供应商注册:</w:t>
            </w:r>
          </w:p>
          <w:p w14:paraId="7422066D">
            <w:pPr>
              <w:rPr>
                <w:rFonts w:ascii="宋体" w:hAnsi="宋体" w:cs="宋体"/>
                <w:color w:val="auto"/>
                <w:sz w:val="24"/>
              </w:rPr>
            </w:pPr>
            <w:r>
              <w:rPr>
                <w:rFonts w:hint="eastAsia" w:ascii="宋体" w:hAnsi="宋体"/>
                <w:bCs/>
                <w:color w:val="auto"/>
                <w:kern w:val="0"/>
                <w:sz w:val="24"/>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w:t>
            </w:r>
            <w:r>
              <w:rPr>
                <w:rFonts w:hint="eastAsia" w:ascii="宋体" w:hAnsi="宋体"/>
                <w:color w:val="auto"/>
                <w:sz w:val="24"/>
              </w:rPr>
              <w:t>完成注册。</w:t>
            </w:r>
          </w:p>
        </w:tc>
      </w:tr>
      <w:tr w14:paraId="26D2D496">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D8C0B8">
            <w:pPr>
              <w:spacing w:line="460" w:lineRule="atLeast"/>
              <w:jc w:val="center"/>
              <w:rPr>
                <w:rFonts w:ascii="宋体" w:hAnsi="宋体"/>
                <w:color w:val="auto"/>
                <w:kern w:val="0"/>
                <w:sz w:val="24"/>
              </w:rPr>
            </w:pPr>
            <w:r>
              <w:rPr>
                <w:rFonts w:hint="eastAsia" w:ascii="宋体" w:hAnsi="宋体"/>
                <w:color w:val="auto"/>
                <w:kern w:val="0"/>
                <w:sz w:val="24"/>
              </w:rPr>
              <w:t>21</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207DFB">
            <w:pPr>
              <w:spacing w:line="360" w:lineRule="auto"/>
              <w:contextualSpacing/>
              <w:rPr>
                <w:color w:val="auto"/>
              </w:rPr>
            </w:pPr>
            <w:r>
              <w:rPr>
                <w:rFonts w:hint="eastAsia" w:ascii="宋体" w:hAnsi="宋体"/>
                <w:b/>
                <w:bCs/>
                <w:color w:val="auto"/>
                <w:kern w:val="0"/>
                <w:sz w:val="24"/>
              </w:rPr>
              <w:t>磋商文件下载:</w:t>
            </w:r>
          </w:p>
          <w:p w14:paraId="10C80B4D">
            <w:pPr>
              <w:spacing w:line="360" w:lineRule="auto"/>
              <w:contextualSpacing/>
              <w:rPr>
                <w:rFonts w:ascii="宋体" w:hAnsi="宋体"/>
                <w:b/>
                <w:bCs/>
                <w:color w:val="auto"/>
                <w:kern w:val="0"/>
                <w:sz w:val="24"/>
              </w:rPr>
            </w:pPr>
            <w:r>
              <w:rPr>
                <w:rFonts w:hint="eastAsia" w:ascii="宋体" w:hAnsi="宋体"/>
                <w:bCs/>
                <w:color w:val="auto"/>
                <w:kern w:val="0"/>
                <w:sz w:val="24"/>
              </w:rPr>
              <w:t>凡有意参加磋商者，登录“驻马店市公共资源交易中心（https://ggzy.zhumadian.gov.cn）”网站，凭领取的企业身份认证锁（CA密钥）登录系统进行网上免费下载磋商文件。供应商未按规定在网上下载磋商文件的，其磋商将被拒绝。</w:t>
            </w:r>
          </w:p>
        </w:tc>
      </w:tr>
      <w:tr w14:paraId="505EC8CD">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2DCA31">
            <w:pPr>
              <w:spacing w:line="460" w:lineRule="atLeast"/>
              <w:jc w:val="center"/>
              <w:rPr>
                <w:rFonts w:ascii="宋体" w:hAnsi="宋体"/>
                <w:color w:val="auto"/>
                <w:kern w:val="0"/>
                <w:sz w:val="24"/>
              </w:rPr>
            </w:pPr>
            <w:r>
              <w:rPr>
                <w:rFonts w:hint="eastAsia" w:ascii="宋体" w:hAnsi="宋体"/>
                <w:color w:val="auto"/>
                <w:kern w:val="0"/>
                <w:sz w:val="24"/>
              </w:rPr>
              <w:t>22</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3DAED7">
            <w:pPr>
              <w:spacing w:line="360" w:lineRule="auto"/>
              <w:contextualSpacing/>
              <w:rPr>
                <w:color w:val="auto"/>
              </w:rPr>
            </w:pPr>
            <w:r>
              <w:rPr>
                <w:rFonts w:hint="eastAsia" w:ascii="宋体" w:hAnsi="宋体"/>
                <w:b/>
                <w:bCs/>
                <w:color w:val="auto"/>
                <w:kern w:val="0"/>
                <w:sz w:val="24"/>
              </w:rPr>
              <w:t>磋商文件制作:</w:t>
            </w:r>
          </w:p>
          <w:p w14:paraId="500E07C8">
            <w:pPr>
              <w:spacing w:line="360" w:lineRule="auto"/>
              <w:contextualSpacing/>
              <w:rPr>
                <w:rFonts w:ascii="宋体" w:hAnsi="宋体"/>
                <w:bCs/>
                <w:color w:val="auto"/>
                <w:kern w:val="0"/>
                <w:sz w:val="24"/>
              </w:rPr>
            </w:pPr>
            <w:r>
              <w:rPr>
                <w:rFonts w:hint="eastAsia" w:ascii="宋体" w:hAnsi="宋体"/>
                <w:bCs/>
                <w:color w:val="auto"/>
                <w:kern w:val="0"/>
                <w:sz w:val="24"/>
              </w:rPr>
              <w:t>1、供应商通过“驻马店市公共资源交易中心（https://ggzy.zhumadian.gov.cn）”网站下载中心（政府采购类）：下载“新点投标文件制作软件（驻马店）”。</w:t>
            </w:r>
          </w:p>
          <w:p w14:paraId="4E6BF67C">
            <w:pPr>
              <w:spacing w:line="360" w:lineRule="auto"/>
              <w:contextualSpacing/>
              <w:rPr>
                <w:rFonts w:ascii="宋体" w:hAnsi="宋体"/>
                <w:bCs/>
                <w:color w:val="auto"/>
                <w:kern w:val="0"/>
                <w:sz w:val="24"/>
              </w:rPr>
            </w:pPr>
            <w:r>
              <w:rPr>
                <w:rFonts w:hint="eastAsia" w:ascii="宋体" w:hAnsi="宋体"/>
                <w:bCs/>
                <w:color w:val="auto"/>
                <w:kern w:val="0"/>
                <w:sz w:val="24"/>
              </w:rPr>
              <w:t>2、供应商凭 CA 密钥登陆交易系统下载磋商文件(.zmdzf 格 式)。</w:t>
            </w:r>
          </w:p>
          <w:p w14:paraId="1ED8E418">
            <w:pPr>
              <w:spacing w:line="360" w:lineRule="auto"/>
              <w:contextualSpacing/>
              <w:rPr>
                <w:rFonts w:ascii="宋体" w:hAnsi="宋体"/>
                <w:bCs/>
                <w:color w:val="auto"/>
                <w:kern w:val="0"/>
                <w:sz w:val="24"/>
              </w:rPr>
            </w:pPr>
            <w:r>
              <w:rPr>
                <w:rFonts w:hint="eastAsia" w:ascii="宋体" w:hAnsi="宋体"/>
                <w:bCs/>
                <w:color w:val="auto"/>
                <w:kern w:val="0"/>
                <w:sz w:val="24"/>
              </w:rPr>
              <w:t>3、供应商须在提交响应文件截止时间前制作并提交：</w:t>
            </w:r>
          </w:p>
          <w:p w14:paraId="62158D6B">
            <w:pPr>
              <w:spacing w:line="360" w:lineRule="auto"/>
              <w:contextualSpacing/>
              <w:rPr>
                <w:rFonts w:ascii="宋体" w:hAnsi="宋体"/>
                <w:bCs/>
                <w:color w:val="auto"/>
                <w:kern w:val="0"/>
                <w:sz w:val="24"/>
              </w:rPr>
            </w:pPr>
            <w:r>
              <w:rPr>
                <w:rFonts w:hint="eastAsia" w:ascii="宋体" w:hAnsi="宋体"/>
                <w:bCs/>
                <w:color w:val="auto"/>
                <w:kern w:val="0"/>
                <w:sz w:val="24"/>
              </w:rPr>
              <w:t>加密的电子响应文件（.zmdtf 格式）,应在提交响应文件截止时间前通过“驻马店市公共资源交易中心（https://ggzy.zhumadian.gov.cn）”电子交易平台内上传；</w:t>
            </w:r>
          </w:p>
          <w:p w14:paraId="05EBB0E5">
            <w:pPr>
              <w:spacing w:line="360" w:lineRule="auto"/>
              <w:contextualSpacing/>
              <w:rPr>
                <w:rFonts w:ascii="宋体" w:hAnsi="宋体"/>
                <w:bCs/>
                <w:color w:val="auto"/>
                <w:kern w:val="0"/>
                <w:sz w:val="24"/>
              </w:rPr>
            </w:pPr>
            <w:r>
              <w:rPr>
                <w:rFonts w:hint="eastAsia" w:ascii="宋体" w:hAnsi="宋体"/>
                <w:bCs/>
                <w:color w:val="auto"/>
                <w:kern w:val="0"/>
                <w:sz w:val="24"/>
              </w:rPr>
              <w:t>4、加密的电子响应文件为“驻马店市公共资源交易中心（https://ggzy.zhumadian.gov.cn）”网站提供的“新点投标文件制作软件（驻马店）”制作生成的加密版响应文件。</w:t>
            </w:r>
          </w:p>
          <w:p w14:paraId="08385726">
            <w:pPr>
              <w:spacing w:line="360" w:lineRule="auto"/>
              <w:contextualSpacing/>
              <w:rPr>
                <w:rFonts w:ascii="宋体" w:hAnsi="宋体"/>
                <w:bCs/>
                <w:color w:val="auto"/>
                <w:kern w:val="0"/>
                <w:sz w:val="24"/>
              </w:rPr>
            </w:pPr>
            <w:r>
              <w:rPr>
                <w:rFonts w:hint="eastAsia" w:ascii="宋体" w:hAnsi="宋体"/>
                <w:bCs/>
                <w:color w:val="auto"/>
                <w:kern w:val="0"/>
                <w:sz w:val="24"/>
              </w:rPr>
              <w:t>5、供应商在编制电子响应文件时，生成后的电子响应文件须按采购文件的格式要求完成电子签字并盖章。无法直接完成电子签字或盖章的响应文件格式内容，供应商须将盖章签字后的扫描图片替换到相应格式中。</w:t>
            </w:r>
          </w:p>
          <w:p w14:paraId="1A3223EC">
            <w:pPr>
              <w:spacing w:line="360" w:lineRule="auto"/>
              <w:contextualSpacing/>
              <w:rPr>
                <w:rFonts w:ascii="宋体" w:hAnsi="宋体"/>
                <w:bCs/>
                <w:color w:val="auto"/>
                <w:kern w:val="0"/>
                <w:sz w:val="24"/>
              </w:rPr>
            </w:pPr>
            <w:r>
              <w:rPr>
                <w:rFonts w:hint="eastAsia" w:ascii="宋体" w:hAnsi="宋体"/>
                <w:bCs/>
                <w:color w:val="auto"/>
                <w:kern w:val="0"/>
                <w:sz w:val="24"/>
              </w:rPr>
              <w:t>6、磋商文件格式所要求包含的全部资料应全部制作在响应文件内，严格按照本项目磋商文件所有格式如实填写（不涉及的内容除外），不应存在漏项或缺项，否则将存在响应文件被拒绝的风险。</w:t>
            </w:r>
          </w:p>
          <w:p w14:paraId="62AA52B1">
            <w:pPr>
              <w:spacing w:line="360" w:lineRule="auto"/>
              <w:contextualSpacing/>
              <w:rPr>
                <w:rFonts w:ascii="宋体" w:hAnsi="宋体"/>
                <w:bCs/>
                <w:color w:val="auto"/>
                <w:kern w:val="0"/>
                <w:sz w:val="24"/>
              </w:rPr>
            </w:pPr>
            <w:r>
              <w:rPr>
                <w:rFonts w:hint="eastAsia" w:ascii="宋体" w:hAnsi="宋体"/>
                <w:bCs/>
                <w:color w:val="auto"/>
                <w:kern w:val="0"/>
                <w:sz w:val="24"/>
              </w:rPr>
              <w:t>7、响应文件以外的任何资料采购人和代理机构将拒收。</w:t>
            </w:r>
          </w:p>
          <w:p w14:paraId="4037CD44">
            <w:pPr>
              <w:spacing w:line="360" w:lineRule="auto"/>
              <w:contextualSpacing/>
              <w:rPr>
                <w:rFonts w:ascii="宋体" w:hAnsi="宋体"/>
                <w:bCs/>
                <w:color w:val="auto"/>
                <w:kern w:val="0"/>
                <w:sz w:val="24"/>
              </w:rPr>
            </w:pPr>
            <w:r>
              <w:rPr>
                <w:rFonts w:hint="eastAsia" w:ascii="宋体" w:hAnsi="宋体"/>
                <w:bCs/>
                <w:color w:val="auto"/>
                <w:kern w:val="0"/>
                <w:sz w:val="24"/>
              </w:rPr>
              <w:t>8、供应商编辑电子响应文件时，根据磋商文件要求用法人 CA 密钥和企业CA 密钥进行签章制作；最后一步生成电子响应文件（.zmdtf 格式和.nzmdtf 格式）时，只能用本单位的企业 CA 密钥。</w:t>
            </w:r>
          </w:p>
          <w:p w14:paraId="33E37F1C">
            <w:pPr>
              <w:spacing w:line="360" w:lineRule="auto"/>
              <w:contextualSpacing/>
              <w:rPr>
                <w:rFonts w:ascii="宋体" w:hAnsi="宋体"/>
                <w:bCs/>
                <w:color w:val="auto"/>
                <w:kern w:val="0"/>
                <w:sz w:val="24"/>
              </w:rPr>
            </w:pPr>
            <w:r>
              <w:rPr>
                <w:rFonts w:hint="eastAsia" w:ascii="宋体" w:hAnsi="宋体"/>
                <w:bCs/>
                <w:color w:val="auto"/>
                <w:kern w:val="0"/>
                <w:sz w:val="24"/>
              </w:rPr>
              <w:t xml:space="preserve">9、电子响应文件制作流程，可参考驻马店市公共资源交易中心官方网站的，下载中心板块的视频（https://ggzy.zhumadian.gov.cn/TPFront/InfoDetail/ </w:t>
            </w:r>
          </w:p>
          <w:p w14:paraId="25A099BB">
            <w:pPr>
              <w:spacing w:line="360" w:lineRule="auto"/>
              <w:contextualSpacing/>
              <w:rPr>
                <w:rFonts w:ascii="宋体" w:hAnsi="宋体"/>
                <w:b/>
                <w:bCs/>
                <w:color w:val="auto"/>
                <w:kern w:val="0"/>
                <w:sz w:val="24"/>
              </w:rPr>
            </w:pPr>
            <w:r>
              <w:rPr>
                <w:rFonts w:hint="eastAsia" w:ascii="宋体" w:hAnsi="宋体"/>
                <w:bCs/>
                <w:color w:val="auto"/>
                <w:kern w:val="0"/>
                <w:sz w:val="24"/>
              </w:rPr>
              <w:t>?InfoID=844e0ea7-2b6c-425d-99f6-91bd5b500e5e&amp;CategoryNum=026002）</w:t>
            </w:r>
          </w:p>
        </w:tc>
      </w:tr>
      <w:tr w14:paraId="4BA784F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F2697E">
            <w:pPr>
              <w:spacing w:line="460" w:lineRule="atLeast"/>
              <w:jc w:val="center"/>
              <w:rPr>
                <w:rFonts w:ascii="宋体" w:hAnsi="宋体"/>
                <w:color w:val="auto"/>
                <w:kern w:val="0"/>
                <w:sz w:val="24"/>
              </w:rPr>
            </w:pPr>
            <w:r>
              <w:rPr>
                <w:rFonts w:hint="eastAsia" w:ascii="宋体" w:hAnsi="宋体"/>
                <w:color w:val="auto"/>
                <w:kern w:val="0"/>
                <w:sz w:val="24"/>
              </w:rPr>
              <w:t>23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745B87">
            <w:pPr>
              <w:spacing w:line="360" w:lineRule="auto"/>
              <w:contextualSpacing/>
              <w:rPr>
                <w:rFonts w:ascii="宋体" w:hAnsi="宋体"/>
                <w:b/>
                <w:bCs/>
                <w:color w:val="auto"/>
                <w:kern w:val="0"/>
                <w:sz w:val="24"/>
              </w:rPr>
            </w:pPr>
            <w:r>
              <w:rPr>
                <w:rFonts w:hint="eastAsia" w:ascii="宋体" w:hAnsi="宋体"/>
                <w:b/>
                <w:bCs/>
                <w:color w:val="auto"/>
                <w:kern w:val="0"/>
                <w:sz w:val="24"/>
              </w:rPr>
              <w:t>响应文件上传:</w:t>
            </w:r>
            <w:r>
              <w:rPr>
                <w:rFonts w:hint="eastAsia" w:ascii="宋体" w:hAnsi="宋体"/>
                <w:bCs/>
                <w:color w:val="auto"/>
                <w:kern w:val="0"/>
                <w:sz w:val="24"/>
              </w:rPr>
              <w:t>详见第三章供应商须知第22条</w:t>
            </w:r>
          </w:p>
        </w:tc>
      </w:tr>
      <w:tr w14:paraId="0D077956">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386D86">
            <w:pPr>
              <w:spacing w:line="460" w:lineRule="atLeast"/>
              <w:jc w:val="center"/>
              <w:rPr>
                <w:rFonts w:ascii="宋体" w:hAnsi="宋体"/>
                <w:color w:val="auto"/>
                <w:kern w:val="0"/>
                <w:sz w:val="24"/>
              </w:rPr>
            </w:pPr>
            <w:r>
              <w:rPr>
                <w:rFonts w:hint="eastAsia" w:ascii="宋体" w:hAnsi="宋体"/>
                <w:color w:val="auto"/>
                <w:kern w:val="0"/>
                <w:sz w:val="24"/>
              </w:rPr>
              <w:t>24</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583380">
            <w:pPr>
              <w:spacing w:line="360" w:lineRule="auto"/>
              <w:contextualSpacing/>
              <w:rPr>
                <w:b/>
                <w:color w:val="auto"/>
              </w:rPr>
            </w:pPr>
            <w:r>
              <w:rPr>
                <w:rFonts w:hint="eastAsia" w:ascii="宋体" w:hAnsi="宋体"/>
                <w:b/>
                <w:bCs/>
                <w:color w:val="auto"/>
                <w:kern w:val="0"/>
                <w:sz w:val="24"/>
              </w:rPr>
              <w:t>磋商文件的澄清与变更:</w:t>
            </w:r>
          </w:p>
          <w:p w14:paraId="16AEB8DE">
            <w:pPr>
              <w:spacing w:line="360" w:lineRule="auto"/>
              <w:contextualSpacing/>
              <w:rPr>
                <w:rFonts w:ascii="宋体" w:hAnsi="宋体"/>
                <w:bCs/>
                <w:color w:val="auto"/>
                <w:kern w:val="0"/>
                <w:sz w:val="24"/>
              </w:rPr>
            </w:pPr>
            <w:r>
              <w:rPr>
                <w:rFonts w:hint="eastAsia" w:ascii="宋体" w:hAnsi="宋体"/>
                <w:bCs/>
                <w:color w:val="auto"/>
                <w:kern w:val="0"/>
                <w:sz w:val="24"/>
              </w:rPr>
              <w:t>1、采购人、代理机构对已发出的磋商文件进行的澄清、更正或更改，澄清、更正或更改的内容将作为磋商文件的组成部分。代理机构将通过网站“变更公告”和“答疑文件”告知供应商。各供应商须下载磋商文件和最新的答疑文件，以此编制响应文件。</w:t>
            </w:r>
          </w:p>
          <w:p w14:paraId="7606D436">
            <w:pPr>
              <w:spacing w:line="360" w:lineRule="auto"/>
              <w:contextualSpacing/>
              <w:rPr>
                <w:rFonts w:ascii="宋体" w:hAnsi="宋体"/>
                <w:b/>
                <w:bCs/>
                <w:color w:val="auto"/>
                <w:kern w:val="0"/>
                <w:sz w:val="24"/>
              </w:rPr>
            </w:pPr>
            <w:r>
              <w:rPr>
                <w:rFonts w:hint="eastAsia" w:ascii="宋体" w:hAnsi="宋体"/>
                <w:bCs/>
                <w:color w:val="auto"/>
                <w:kern w:val="0"/>
                <w:sz w:val="24"/>
              </w:rPr>
              <w:t>2、因驻马店市公共资源交易中心平台在开标前具有保密性，供应商在响应文件提交截止时间前须自行查看项目进展、变更通知、澄清及回复，因供应商未及时查看而造成的后果自负。</w:t>
            </w:r>
          </w:p>
        </w:tc>
      </w:tr>
      <w:tr w14:paraId="765E9DE7">
        <w:tblPrEx>
          <w:shd w:val="clear" w:color="auto" w:fill="FFFFFF"/>
          <w:tblCellMar>
            <w:top w:w="0" w:type="dxa"/>
            <w:left w:w="0" w:type="dxa"/>
            <w:bottom w:w="0" w:type="dxa"/>
            <w:right w:w="0" w:type="dxa"/>
          </w:tblCellMar>
        </w:tblPrEx>
        <w:trPr>
          <w:trHeight w:val="856"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D22151">
            <w:pPr>
              <w:spacing w:line="460" w:lineRule="atLeast"/>
              <w:jc w:val="center"/>
              <w:rPr>
                <w:rFonts w:ascii="宋体" w:hAnsi="宋体"/>
                <w:color w:val="auto"/>
                <w:kern w:val="0"/>
                <w:sz w:val="24"/>
              </w:rPr>
            </w:pPr>
            <w:r>
              <w:rPr>
                <w:rFonts w:hint="eastAsia" w:ascii="宋体" w:hAnsi="宋体"/>
                <w:color w:val="auto"/>
                <w:kern w:val="0"/>
                <w:sz w:val="24"/>
              </w:rPr>
              <w:t>25</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8AC22D">
            <w:pPr>
              <w:spacing w:line="360" w:lineRule="auto"/>
              <w:contextualSpacing/>
              <w:rPr>
                <w:rFonts w:ascii="宋体" w:hAnsi="宋体"/>
                <w:b/>
                <w:bCs/>
                <w:color w:val="auto"/>
                <w:kern w:val="0"/>
                <w:sz w:val="24"/>
              </w:rPr>
            </w:pPr>
            <w:r>
              <w:rPr>
                <w:rFonts w:hint="eastAsia" w:ascii="宋体" w:hAnsi="宋体"/>
                <w:b/>
                <w:bCs/>
                <w:color w:val="auto"/>
                <w:kern w:val="0"/>
                <w:sz w:val="24"/>
              </w:rPr>
              <w:t>开启（解密）：</w:t>
            </w:r>
          </w:p>
          <w:p w14:paraId="47934EA3">
            <w:pPr>
              <w:spacing w:line="360" w:lineRule="auto"/>
              <w:contextualSpacing/>
              <w:rPr>
                <w:rFonts w:ascii="宋体" w:hAnsi="宋体"/>
                <w:bCs/>
                <w:color w:val="auto"/>
                <w:kern w:val="0"/>
                <w:sz w:val="24"/>
              </w:rPr>
            </w:pPr>
            <w:r>
              <w:rPr>
                <w:rFonts w:hint="eastAsia" w:ascii="宋体" w:hAnsi="宋体"/>
                <w:bCs/>
                <w:color w:val="auto"/>
                <w:kern w:val="0"/>
                <w:sz w:val="24"/>
              </w:rPr>
              <w:t>1、磋商当日，供应商无需到达磋商现场，仅需在任意地点使用企业CA 密钥登入驻马店市公共资源交易中心不见面开标大厅http://ggzy.zhumadian.gov.cn:9190/BidOpening/bidopeninghallaction/hall/login及相应的配套硬件设备（摄像头、话筒、麦克风等）参加磋商活动。</w:t>
            </w:r>
          </w:p>
          <w:p w14:paraId="6581907D">
            <w:pPr>
              <w:spacing w:line="360" w:lineRule="auto"/>
              <w:contextualSpacing/>
              <w:rPr>
                <w:rFonts w:ascii="宋体" w:hAnsi="宋体"/>
                <w:bCs/>
                <w:color w:val="auto"/>
                <w:kern w:val="0"/>
                <w:sz w:val="24"/>
              </w:rPr>
            </w:pPr>
            <w:r>
              <w:rPr>
                <w:rFonts w:hint="eastAsia" w:ascii="宋体" w:hAnsi="宋体"/>
                <w:bCs/>
                <w:color w:val="auto"/>
                <w:kern w:val="0"/>
                <w:sz w:val="24"/>
              </w:rPr>
              <w:t>2、解密时，供应商必须使用能正确解密响应文件的CA 密钥在规定的时间</w:t>
            </w:r>
            <w:r>
              <w:rPr>
                <w:rFonts w:hint="eastAsia" w:ascii="宋体" w:hAnsi="宋体"/>
                <w:color w:val="auto"/>
                <w:sz w:val="24"/>
              </w:rPr>
              <w:t>（10分钟）</w:t>
            </w:r>
            <w:r>
              <w:rPr>
                <w:rFonts w:hint="eastAsia" w:ascii="宋体" w:hAnsi="宋体"/>
                <w:bCs/>
                <w:color w:val="auto"/>
                <w:kern w:val="0"/>
                <w:sz w:val="24"/>
              </w:rPr>
              <w:t>内完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的，可根据实际情况报请批准后相应延迟解密时间或调整磋商评审时间（友情提示：若供应商已领取副锁（含多把副锁）请注意正副锁的使用差别）。</w:t>
            </w:r>
          </w:p>
          <w:p w14:paraId="08258E82">
            <w:pPr>
              <w:spacing w:line="360" w:lineRule="auto"/>
              <w:contextualSpacing/>
              <w:rPr>
                <w:rFonts w:ascii="宋体" w:hAnsi="宋体"/>
                <w:bCs/>
                <w:color w:val="auto"/>
                <w:kern w:val="0"/>
                <w:sz w:val="24"/>
              </w:rPr>
            </w:pPr>
            <w:r>
              <w:rPr>
                <w:rFonts w:hint="eastAsia" w:ascii="宋体" w:hAnsi="宋体"/>
                <w:bCs/>
                <w:color w:val="auto"/>
                <w:kern w:val="0"/>
                <w:sz w:val="24"/>
              </w:rPr>
              <w:t>3、远程解密前，供应商务必在驻马店市公共资源交易电子交易平台投标文件上传模块中使用“模拟解密”功能，验证本机远程自助解密环境。</w:t>
            </w:r>
          </w:p>
          <w:p w14:paraId="09AFD96B">
            <w:pPr>
              <w:spacing w:line="360" w:lineRule="auto"/>
              <w:contextualSpacing/>
              <w:rPr>
                <w:rFonts w:ascii="宋体" w:hAnsi="宋体"/>
                <w:bCs/>
                <w:color w:val="auto"/>
                <w:kern w:val="0"/>
                <w:sz w:val="24"/>
              </w:rPr>
            </w:pPr>
            <w:r>
              <w:rPr>
                <w:rFonts w:hint="eastAsia" w:ascii="宋体" w:hAnsi="宋体"/>
                <w:bCs/>
                <w:color w:val="auto"/>
                <w:kern w:val="0"/>
                <w:sz w:val="24"/>
              </w:rPr>
              <w:t>4、</w:t>
            </w:r>
            <w:r>
              <w:rPr>
                <w:rFonts w:hint="eastAsia" w:ascii="宋体" w:hAnsi="宋体"/>
                <w:b/>
                <w:bCs/>
                <w:color w:val="auto"/>
                <w:kern w:val="0"/>
                <w:sz w:val="24"/>
              </w:rPr>
              <w:t>特别提醒：</w:t>
            </w:r>
          </w:p>
          <w:p w14:paraId="00448C16">
            <w:pPr>
              <w:spacing w:line="360" w:lineRule="auto"/>
              <w:contextualSpacing/>
              <w:rPr>
                <w:rFonts w:ascii="宋体" w:hAnsi="宋体"/>
                <w:bCs/>
                <w:color w:val="auto"/>
                <w:kern w:val="0"/>
                <w:sz w:val="24"/>
              </w:rPr>
            </w:pPr>
            <w:r>
              <w:rPr>
                <w:rFonts w:hint="eastAsia" w:ascii="宋体" w:hAnsi="宋体"/>
                <w:bCs/>
                <w:color w:val="auto"/>
                <w:kern w:val="0"/>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08DAFC90">
            <w:pPr>
              <w:spacing w:line="360" w:lineRule="auto"/>
              <w:contextualSpacing/>
              <w:rPr>
                <w:rFonts w:ascii="宋体" w:hAnsi="宋体"/>
                <w:bCs/>
                <w:color w:val="auto"/>
                <w:kern w:val="0"/>
                <w:sz w:val="24"/>
              </w:rPr>
            </w:pPr>
            <w:r>
              <w:rPr>
                <w:rFonts w:hint="eastAsia" w:ascii="宋体" w:hAnsi="宋体"/>
                <w:bCs/>
                <w:color w:val="auto"/>
                <w:kern w:val="0"/>
                <w:sz w:val="24"/>
              </w:rPr>
              <w:t>（1）网络要求：网络带宽4M以上。</w:t>
            </w:r>
          </w:p>
          <w:p w14:paraId="229917EE">
            <w:pPr>
              <w:spacing w:line="360" w:lineRule="auto"/>
              <w:contextualSpacing/>
              <w:rPr>
                <w:rFonts w:ascii="宋体" w:hAnsi="宋体"/>
                <w:bCs/>
                <w:color w:val="auto"/>
                <w:kern w:val="0"/>
                <w:sz w:val="24"/>
              </w:rPr>
            </w:pPr>
            <w:r>
              <w:rPr>
                <w:rFonts w:hint="eastAsia" w:ascii="宋体" w:hAnsi="宋体"/>
                <w:bCs/>
                <w:color w:val="auto"/>
                <w:kern w:val="0"/>
                <w:sz w:val="24"/>
              </w:rPr>
              <w:t>（2）硬件要求：电脑要求内存4G及以上，且需配套网络摄像头、麦克风、音箱等，并确保其均能正常运转。操作系统要求Windows7及以上，IE浏览器IE11及以上。</w:t>
            </w:r>
          </w:p>
          <w:p w14:paraId="1F635C8D">
            <w:pPr>
              <w:spacing w:line="360" w:lineRule="auto"/>
              <w:contextualSpacing/>
              <w:rPr>
                <w:rFonts w:ascii="宋体" w:hAnsi="宋体"/>
                <w:bCs/>
                <w:color w:val="auto"/>
                <w:kern w:val="0"/>
                <w:sz w:val="24"/>
              </w:rPr>
            </w:pPr>
            <w:r>
              <w:rPr>
                <w:rFonts w:hint="eastAsia" w:ascii="宋体" w:hAnsi="宋体"/>
                <w:bCs/>
                <w:color w:val="auto"/>
                <w:kern w:val="0"/>
                <w:sz w:val="24"/>
              </w:rPr>
              <w:t>（3）人员要求：对于参与驻马店不见面交易系统磋商的供应商，要求能熟练掌握电脑基础操作。不见面开标操作手册下载地址：</w:t>
            </w:r>
          </w:p>
          <w:p w14:paraId="549890D8">
            <w:pPr>
              <w:spacing w:line="360" w:lineRule="auto"/>
              <w:contextualSpacing/>
              <w:rPr>
                <w:rFonts w:ascii="宋体" w:hAnsi="宋体"/>
                <w:bCs/>
                <w:color w:val="auto"/>
                <w:kern w:val="0"/>
                <w:sz w:val="24"/>
              </w:rPr>
            </w:pPr>
            <w:r>
              <w:rPr>
                <w:rFonts w:hint="eastAsia" w:ascii="宋体" w:hAnsi="宋体"/>
                <w:bCs/>
                <w:color w:val="auto"/>
                <w:kern w:val="0"/>
                <w:sz w:val="24"/>
              </w:rPr>
              <w:t xml:space="preserve">（https://ggzy.zhumadian.gov.cn/TPFront/InfoDetail/?InfoID=6e0855 </w:t>
            </w:r>
          </w:p>
          <w:p w14:paraId="2D970B42">
            <w:pPr>
              <w:spacing w:line="360" w:lineRule="auto"/>
              <w:contextualSpacing/>
              <w:rPr>
                <w:rFonts w:ascii="宋体" w:hAnsi="宋体"/>
                <w:b/>
                <w:bCs/>
                <w:color w:val="auto"/>
                <w:kern w:val="0"/>
                <w:sz w:val="24"/>
              </w:rPr>
            </w:pPr>
            <w:r>
              <w:rPr>
                <w:rFonts w:hint="eastAsia" w:ascii="宋体" w:hAnsi="宋体"/>
                <w:bCs/>
                <w:color w:val="auto"/>
                <w:kern w:val="0"/>
                <w:sz w:val="24"/>
              </w:rPr>
              <w:t>38-6be5-4d25-80b2-12f5fc669ba1&amp;CategoryNum=026005）</w:t>
            </w:r>
          </w:p>
        </w:tc>
      </w:tr>
      <w:tr w14:paraId="7D9A399E">
        <w:tblPrEx>
          <w:shd w:val="clear" w:color="auto" w:fill="FFFFFF"/>
          <w:tblCellMar>
            <w:top w:w="0" w:type="dxa"/>
            <w:left w:w="0" w:type="dxa"/>
            <w:bottom w:w="0" w:type="dxa"/>
            <w:right w:w="0" w:type="dxa"/>
          </w:tblCellMar>
        </w:tblPrEx>
        <w:trPr>
          <w:trHeight w:val="580"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3502602">
            <w:pPr>
              <w:spacing w:line="460" w:lineRule="atLeast"/>
              <w:jc w:val="center"/>
              <w:rPr>
                <w:rFonts w:ascii="宋体" w:hAnsi="宋体"/>
                <w:color w:val="auto"/>
                <w:kern w:val="0"/>
                <w:sz w:val="24"/>
              </w:rPr>
            </w:pPr>
            <w:r>
              <w:rPr>
                <w:rFonts w:hint="eastAsia" w:ascii="宋体" w:hAnsi="宋体"/>
                <w:color w:val="auto"/>
                <w:kern w:val="0"/>
                <w:sz w:val="24"/>
              </w:rPr>
              <w:t>26</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6337B3A0">
            <w:pPr>
              <w:spacing w:line="360" w:lineRule="auto"/>
              <w:contextualSpacing/>
              <w:rPr>
                <w:rFonts w:ascii="宋体" w:hAnsi="宋体"/>
                <w:b/>
                <w:bCs/>
                <w:color w:val="auto"/>
                <w:kern w:val="0"/>
                <w:sz w:val="24"/>
              </w:rPr>
            </w:pPr>
            <w:r>
              <w:rPr>
                <w:rFonts w:hint="eastAsia" w:ascii="宋体" w:hAnsi="宋体"/>
                <w:b/>
                <w:bCs/>
                <w:color w:val="auto"/>
                <w:kern w:val="0"/>
                <w:sz w:val="24"/>
              </w:rPr>
              <w:t>评审：</w:t>
            </w:r>
            <w:r>
              <w:rPr>
                <w:rFonts w:hint="eastAsia" w:ascii="宋体" w:hAnsi="宋体"/>
                <w:bCs/>
                <w:color w:val="auto"/>
                <w:kern w:val="0"/>
                <w:sz w:val="24"/>
              </w:rPr>
              <w:t>详见第三章供应商须知第25、26、27、28、29条</w:t>
            </w:r>
          </w:p>
        </w:tc>
      </w:tr>
      <w:tr w14:paraId="6D327375">
        <w:tblPrEx>
          <w:shd w:val="clear" w:color="auto" w:fill="FFFFFF"/>
          <w:tblCellMar>
            <w:top w:w="0" w:type="dxa"/>
            <w:left w:w="0" w:type="dxa"/>
            <w:bottom w:w="0" w:type="dxa"/>
            <w:right w:w="0" w:type="dxa"/>
          </w:tblCellMar>
        </w:tblPrEx>
        <w:trPr>
          <w:trHeight w:val="138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1E3958C">
            <w:pPr>
              <w:widowControl/>
              <w:spacing w:line="460" w:lineRule="atLeast"/>
              <w:jc w:val="center"/>
              <w:rPr>
                <w:color w:val="auto"/>
                <w:kern w:val="0"/>
                <w:sz w:val="28"/>
                <w:szCs w:val="28"/>
              </w:rPr>
            </w:pPr>
            <w:r>
              <w:rPr>
                <w:rFonts w:hint="eastAsia" w:ascii="宋体" w:hAnsi="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9685D98">
            <w:pPr>
              <w:widowControl/>
              <w:spacing w:line="420" w:lineRule="atLeast"/>
              <w:textAlignment w:val="bottom"/>
              <w:rPr>
                <w:color w:val="auto"/>
                <w:kern w:val="0"/>
                <w:sz w:val="28"/>
                <w:szCs w:val="28"/>
              </w:rPr>
            </w:pPr>
            <w:r>
              <w:rPr>
                <w:rFonts w:hint="eastAsia" w:ascii="宋体" w:hAnsi="宋体"/>
                <w:color w:val="auto"/>
                <w:kern w:val="0"/>
                <w:sz w:val="24"/>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228ED174">
            <w:pPr>
              <w:widowControl/>
              <w:spacing w:line="420" w:lineRule="atLeast"/>
              <w:textAlignment w:val="bottom"/>
              <w:rPr>
                <w:color w:val="auto"/>
                <w:kern w:val="0"/>
                <w:sz w:val="28"/>
                <w:szCs w:val="28"/>
              </w:rPr>
            </w:pPr>
            <w:r>
              <w:rPr>
                <w:rFonts w:hint="eastAsia" w:ascii="宋体" w:hAnsi="宋体"/>
                <w:color w:val="auto"/>
                <w:kern w:val="0"/>
                <w:sz w:val="24"/>
              </w:rPr>
              <w:t>按本款前述规定仍不能形成结论的，由采购人（或采购代理机构）负责解释。</w:t>
            </w:r>
          </w:p>
        </w:tc>
      </w:tr>
    </w:tbl>
    <w:p w14:paraId="56C0B842">
      <w:pPr>
        <w:widowControl/>
        <w:spacing w:line="360" w:lineRule="auto"/>
        <w:ind w:firstLine="2760"/>
        <w:jc w:val="left"/>
        <w:outlineLvl w:val="1"/>
        <w:rPr>
          <w:rFonts w:ascii="宋体" w:hAnsi="宋体" w:cs="宋体"/>
          <w:color w:val="auto"/>
          <w:kern w:val="0"/>
          <w:sz w:val="24"/>
        </w:rPr>
      </w:pPr>
      <w:r>
        <w:rPr>
          <w:rFonts w:hint="eastAsia" w:ascii="黑体" w:hAnsi="宋体" w:eastAsia="黑体" w:cs="宋体"/>
          <w:b/>
          <w:bCs/>
          <w:color w:val="auto"/>
          <w:kern w:val="0"/>
          <w:sz w:val="32"/>
          <w:szCs w:val="32"/>
        </w:rPr>
        <w:t>一  说 明</w:t>
      </w:r>
    </w:p>
    <w:p w14:paraId="1D9A15AA">
      <w:pPr>
        <w:widowControl/>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1.适用范围</w:t>
      </w:r>
    </w:p>
    <w:p w14:paraId="6E04E3BD">
      <w:pPr>
        <w:widowControl/>
        <w:spacing w:line="460" w:lineRule="atLeast"/>
        <w:ind w:firstLine="480"/>
        <w:rPr>
          <w:color w:val="auto"/>
          <w:kern w:val="0"/>
          <w:sz w:val="28"/>
          <w:szCs w:val="28"/>
        </w:rPr>
      </w:pPr>
      <w:r>
        <w:rPr>
          <w:rFonts w:hint="eastAsia" w:ascii="宋体" w:hAnsi="宋体"/>
          <w:color w:val="auto"/>
          <w:kern w:val="0"/>
          <w:sz w:val="24"/>
        </w:rPr>
        <w:t>本竞争性磋商文件仅适用于竞争性磋商公告中所叙述</w:t>
      </w:r>
      <w:r>
        <w:rPr>
          <w:rFonts w:hint="eastAsia" w:ascii="宋体" w:hAnsi="宋体" w:cs="宋体"/>
          <w:color w:val="auto"/>
          <w:kern w:val="0"/>
          <w:sz w:val="24"/>
        </w:rPr>
        <w:t>货物及相关服务采购</w:t>
      </w:r>
      <w:r>
        <w:rPr>
          <w:rFonts w:hint="eastAsia" w:ascii="宋体" w:hAnsi="宋体"/>
          <w:color w:val="auto"/>
          <w:kern w:val="0"/>
          <w:sz w:val="24"/>
        </w:rPr>
        <w:t>。</w:t>
      </w:r>
    </w:p>
    <w:p w14:paraId="41840F38">
      <w:pPr>
        <w:widowControl/>
        <w:spacing w:line="460" w:lineRule="atLeast"/>
        <w:ind w:firstLine="482"/>
        <w:jc w:val="left"/>
        <w:rPr>
          <w:color w:val="auto"/>
          <w:kern w:val="0"/>
          <w:sz w:val="28"/>
          <w:szCs w:val="28"/>
        </w:rPr>
      </w:pPr>
      <w:r>
        <w:rPr>
          <w:rFonts w:hint="eastAsia" w:ascii="宋体" w:hAnsi="宋体"/>
          <w:b/>
          <w:bCs/>
          <w:color w:val="auto"/>
          <w:kern w:val="0"/>
          <w:sz w:val="24"/>
        </w:rPr>
        <w:t>2.定义</w:t>
      </w:r>
    </w:p>
    <w:p w14:paraId="38D0F839">
      <w:pPr>
        <w:widowControl/>
        <w:spacing w:line="460" w:lineRule="atLeast"/>
        <w:ind w:firstLine="480"/>
        <w:rPr>
          <w:color w:val="auto"/>
          <w:kern w:val="0"/>
          <w:sz w:val="28"/>
          <w:szCs w:val="28"/>
        </w:rPr>
      </w:pPr>
      <w:r>
        <w:rPr>
          <w:rFonts w:hint="eastAsia" w:ascii="宋体" w:hAnsi="宋体"/>
          <w:color w:val="auto"/>
          <w:kern w:val="0"/>
          <w:sz w:val="24"/>
        </w:rPr>
        <w:t>2.1 </w:t>
      </w:r>
      <w:r>
        <w:rPr>
          <w:rFonts w:hint="eastAsia" w:ascii="宋体" w:hAnsi="宋体" w:cs="宋体"/>
          <w:color w:val="auto"/>
          <w:kern w:val="0"/>
          <w:sz w:val="24"/>
        </w:rPr>
        <w:t>“采购人”“招标人”</w:t>
      </w:r>
      <w:r>
        <w:rPr>
          <w:rFonts w:hint="eastAsia" w:ascii="宋体" w:hAnsi="宋体"/>
          <w:color w:val="auto"/>
          <w:kern w:val="0"/>
          <w:sz w:val="24"/>
        </w:rPr>
        <w:t>系指本次采购项目的业主方。</w:t>
      </w:r>
    </w:p>
    <w:p w14:paraId="463B60D4">
      <w:pPr>
        <w:widowControl/>
        <w:spacing w:line="460" w:lineRule="atLeast"/>
        <w:ind w:firstLine="480"/>
        <w:rPr>
          <w:color w:val="auto"/>
          <w:kern w:val="0"/>
          <w:sz w:val="28"/>
          <w:szCs w:val="28"/>
        </w:rPr>
      </w:pPr>
      <w:r>
        <w:rPr>
          <w:rFonts w:hint="eastAsia" w:ascii="宋体" w:hAnsi="宋体"/>
          <w:color w:val="auto"/>
          <w:kern w:val="0"/>
          <w:sz w:val="24"/>
        </w:rPr>
        <w:t>2.2 “采购代理机构”系指本次采购项目活动组织方。</w:t>
      </w:r>
    </w:p>
    <w:p w14:paraId="21CB002B">
      <w:pPr>
        <w:widowControl/>
        <w:spacing w:line="460" w:lineRule="atLeast"/>
        <w:ind w:firstLine="480"/>
        <w:rPr>
          <w:color w:val="auto"/>
          <w:kern w:val="0"/>
          <w:sz w:val="28"/>
          <w:szCs w:val="28"/>
        </w:rPr>
      </w:pPr>
      <w:r>
        <w:rPr>
          <w:rFonts w:hint="eastAsia" w:ascii="宋体" w:hAnsi="宋体"/>
          <w:color w:val="auto"/>
          <w:kern w:val="0"/>
          <w:sz w:val="24"/>
        </w:rPr>
        <w:t>2.3 </w:t>
      </w:r>
      <w:r>
        <w:rPr>
          <w:rFonts w:hint="eastAsia" w:ascii="宋体" w:hAnsi="宋体" w:cs="宋体"/>
          <w:color w:val="auto"/>
          <w:kern w:val="0"/>
          <w:sz w:val="24"/>
        </w:rPr>
        <w:t>“供应商”“投标人”</w:t>
      </w:r>
      <w:r>
        <w:rPr>
          <w:rFonts w:hint="eastAsia" w:ascii="宋体" w:hAnsi="宋体"/>
          <w:color w:val="auto"/>
          <w:kern w:val="0"/>
          <w:sz w:val="24"/>
        </w:rPr>
        <w:t>系指下载了本竞争性磋商文件，且已经提交本次响应文件的参加磋商主体。</w:t>
      </w:r>
    </w:p>
    <w:p w14:paraId="5DA6A266">
      <w:pPr>
        <w:widowControl/>
        <w:spacing w:line="460" w:lineRule="atLeast"/>
        <w:ind w:firstLine="480"/>
        <w:jc w:val="left"/>
        <w:rPr>
          <w:color w:val="auto"/>
          <w:kern w:val="0"/>
          <w:sz w:val="28"/>
          <w:szCs w:val="28"/>
        </w:rPr>
      </w:pPr>
      <w:r>
        <w:rPr>
          <w:rFonts w:hint="eastAsia" w:ascii="宋体" w:hAnsi="宋体"/>
          <w:color w:val="auto"/>
          <w:kern w:val="0"/>
          <w:sz w:val="24"/>
        </w:rPr>
        <w:t>2.4 “供应商代表”系指代表供应商参加本次磋商活动的供应商的法定代表人或其委托代理人。</w:t>
      </w:r>
    </w:p>
    <w:p w14:paraId="7B2317DD">
      <w:pPr>
        <w:widowControl/>
        <w:spacing w:line="460" w:lineRule="atLeast"/>
        <w:ind w:firstLine="480"/>
        <w:jc w:val="left"/>
        <w:rPr>
          <w:rFonts w:ascii="宋体" w:hAnsi="宋体"/>
          <w:color w:val="auto"/>
          <w:kern w:val="0"/>
          <w:sz w:val="24"/>
        </w:rPr>
      </w:pPr>
      <w:r>
        <w:rPr>
          <w:rFonts w:hint="eastAsia" w:ascii="宋体" w:hAnsi="宋体"/>
          <w:color w:val="auto"/>
          <w:kern w:val="0"/>
          <w:sz w:val="24"/>
        </w:rPr>
        <w:t>2.5 “货物”系指投标人按</w:t>
      </w:r>
      <w:r>
        <w:rPr>
          <w:rFonts w:hint="eastAsia" w:ascii="宋体" w:hAnsi="宋体"/>
          <w:color w:val="auto"/>
          <w:kern w:val="0"/>
          <w:sz w:val="24"/>
          <w:lang w:val="en-US" w:eastAsia="zh-CN"/>
        </w:rPr>
        <w:t>采购</w:t>
      </w:r>
      <w:r>
        <w:rPr>
          <w:rFonts w:hint="eastAsia" w:ascii="宋体" w:hAnsi="宋体"/>
          <w:color w:val="auto"/>
          <w:kern w:val="0"/>
          <w:sz w:val="24"/>
        </w:rPr>
        <w:t>文件规定向采购人提供的一切产品、设备、机械、仪器仪表、备品备件、工具、手册及其它有关技术资料和材料。</w:t>
      </w:r>
    </w:p>
    <w:p w14:paraId="28236842">
      <w:pPr>
        <w:widowControl/>
        <w:spacing w:line="460" w:lineRule="atLeast"/>
        <w:ind w:firstLine="480"/>
        <w:jc w:val="left"/>
        <w:rPr>
          <w:rFonts w:ascii="宋体" w:hAnsi="宋体" w:cs="宋体"/>
          <w:color w:val="auto"/>
          <w:kern w:val="0"/>
          <w:sz w:val="24"/>
        </w:rPr>
      </w:pPr>
      <w:r>
        <w:rPr>
          <w:rFonts w:hint="eastAsia" w:ascii="宋体" w:hAnsi="宋体"/>
          <w:color w:val="auto"/>
          <w:kern w:val="0"/>
          <w:sz w:val="24"/>
        </w:rPr>
        <w:t>2.6 “服务”系指供应商按照磋商文件规定</w:t>
      </w:r>
      <w:r>
        <w:rPr>
          <w:rFonts w:hint="eastAsia" w:ascii="宋体" w:hAnsi="宋体" w:cs="宋体"/>
          <w:color w:val="auto"/>
          <w:kern w:val="0"/>
          <w:sz w:val="24"/>
        </w:rPr>
        <w:t>供应商须承担的与本次采购货物相关的安装、调试、技术协助、校准、培训以及其他类似的义务。</w:t>
      </w:r>
    </w:p>
    <w:p w14:paraId="781465A4">
      <w:pPr>
        <w:widowControl/>
        <w:spacing w:line="460" w:lineRule="atLeast"/>
        <w:ind w:firstLine="480"/>
        <w:jc w:val="left"/>
        <w:rPr>
          <w:rFonts w:ascii="宋体" w:hAnsi="宋体"/>
          <w:color w:val="auto"/>
          <w:kern w:val="0"/>
          <w:sz w:val="24"/>
        </w:rPr>
      </w:pPr>
      <w:r>
        <w:rPr>
          <w:rFonts w:hint="eastAsia" w:ascii="宋体" w:hAnsi="宋体"/>
          <w:color w:val="auto"/>
          <w:kern w:val="0"/>
          <w:sz w:val="24"/>
        </w:rPr>
        <w:t>2.7 “响应文件有效期” 系指本次采购项目递交响应文件截止期结束后90日。成交供应商的响应文件是合同的组成部分,有效期至合同完全履行止。</w:t>
      </w:r>
    </w:p>
    <w:p w14:paraId="79251D13">
      <w:pPr>
        <w:widowControl/>
        <w:spacing w:line="360" w:lineRule="auto"/>
        <w:ind w:firstLine="482"/>
        <w:jc w:val="left"/>
        <w:rPr>
          <w:color w:val="auto"/>
          <w:kern w:val="0"/>
          <w:sz w:val="28"/>
          <w:szCs w:val="28"/>
        </w:rPr>
      </w:pPr>
      <w:r>
        <w:rPr>
          <w:rFonts w:hint="eastAsia" w:ascii="宋体" w:hAnsi="宋体" w:cs="宋体"/>
          <w:b/>
          <w:bCs/>
          <w:color w:val="auto"/>
          <w:kern w:val="0"/>
          <w:sz w:val="24"/>
        </w:rPr>
        <w:t>3.采购预算</w:t>
      </w:r>
      <w:r>
        <w:rPr>
          <w:rFonts w:hint="eastAsia" w:ascii="宋体" w:hAnsi="宋体" w:cs="宋体"/>
          <w:b/>
          <w:color w:val="auto"/>
          <w:kern w:val="0"/>
          <w:sz w:val="24"/>
        </w:rPr>
        <w:t>（</w:t>
      </w:r>
      <w:r>
        <w:rPr>
          <w:rFonts w:hint="eastAsia" w:ascii="宋体" w:hAnsi="宋体" w:cs="宋体"/>
          <w:color w:val="auto"/>
          <w:kern w:val="0"/>
          <w:sz w:val="24"/>
        </w:rPr>
        <w:t>招标控制价</w:t>
      </w:r>
      <w:r>
        <w:rPr>
          <w:rFonts w:hint="eastAsia" w:ascii="宋体" w:hAnsi="宋体" w:cs="宋体"/>
          <w:b/>
          <w:color w:val="auto"/>
          <w:kern w:val="0"/>
          <w:sz w:val="24"/>
        </w:rPr>
        <w:t>）</w:t>
      </w:r>
    </w:p>
    <w:p w14:paraId="2E1A4ADC">
      <w:pPr>
        <w:widowControl/>
        <w:wordWrap w:val="0"/>
        <w:snapToGrid w:val="0"/>
        <w:spacing w:line="460" w:lineRule="exact"/>
        <w:ind w:firstLine="482" w:firstLineChars="200"/>
        <w:jc w:val="left"/>
        <w:outlineLvl w:val="9"/>
        <w:rPr>
          <w:color w:val="auto"/>
          <w:kern w:val="0"/>
          <w:sz w:val="28"/>
          <w:szCs w:val="28"/>
        </w:rPr>
      </w:pPr>
      <w:r>
        <w:rPr>
          <w:rFonts w:hint="eastAsia" w:ascii="宋体" w:hAnsi="宋体" w:cs="宋体"/>
          <w:b/>
          <w:bCs/>
          <w:color w:val="auto"/>
          <w:kern w:val="0"/>
          <w:sz w:val="24"/>
          <w:lang w:val="en-US" w:eastAsia="zh-CN"/>
        </w:rPr>
        <w:t>本项目各中药配方颗粒的控制单价详见第二章《附件1：中药配方颗粒采购品种清单》，</w:t>
      </w:r>
      <w:r>
        <w:rPr>
          <w:rFonts w:hint="eastAsia" w:ascii="宋体" w:hAnsi="宋体" w:cs="宋体"/>
          <w:b/>
          <w:bCs/>
          <w:color w:val="auto"/>
          <w:kern w:val="0"/>
          <w:sz w:val="24"/>
          <w:lang w:eastAsia="zh-CN"/>
        </w:rPr>
        <w:t>投标人投标</w:t>
      </w:r>
      <w:r>
        <w:rPr>
          <w:rFonts w:hint="eastAsia" w:ascii="宋体" w:hAnsi="宋体" w:cs="宋体"/>
          <w:b/>
          <w:bCs/>
          <w:color w:val="auto"/>
          <w:kern w:val="0"/>
          <w:sz w:val="24"/>
          <w:lang w:val="en-US" w:eastAsia="zh-CN"/>
        </w:rPr>
        <w:t>单价高于控制单价</w:t>
      </w:r>
      <w:r>
        <w:rPr>
          <w:rFonts w:hint="eastAsia" w:ascii="宋体" w:hAnsi="宋体" w:cs="宋体"/>
          <w:b/>
          <w:bCs/>
          <w:color w:val="auto"/>
          <w:kern w:val="0"/>
          <w:sz w:val="24"/>
          <w:lang w:eastAsia="zh-CN"/>
        </w:rPr>
        <w:t>的，其投标无效。</w:t>
      </w:r>
    </w:p>
    <w:p w14:paraId="0BCADE44">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4.供应商应提交的证明文件</w:t>
      </w:r>
    </w:p>
    <w:p w14:paraId="6FA54689">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4.1符合《中华人民共和国政府采购法》第二十二条规定的承诺函(格式见第五章附件10.1)</w:t>
      </w:r>
      <w:r>
        <w:rPr>
          <w:rFonts w:hint="eastAsia" w:ascii="宋体" w:hAnsi="宋体" w:cs="宋体"/>
          <w:color w:val="auto"/>
          <w:sz w:val="24"/>
        </w:rPr>
        <w:t>。</w:t>
      </w:r>
    </w:p>
    <w:p w14:paraId="0B93A37B">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4.2法定代表人本人参加磋商的，提供身份证明（格式见第五章附件8）；法定代表人委托代理人参加磋商的，提供法人授权委托书和委托代理人的身份证（格式见第五章附件9）。</w:t>
      </w:r>
    </w:p>
    <w:p w14:paraId="5DE24BB1">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sz w:val="24"/>
          <w:lang w:val="zh-CN"/>
        </w:rPr>
        <w:t>4.3</w:t>
      </w:r>
      <w:r>
        <w:rPr>
          <w:rFonts w:hint="eastAsia" w:ascii="宋体" w:hAnsi="宋体" w:cs="宋体"/>
          <w:color w:val="auto"/>
          <w:sz w:val="24"/>
          <w:lang w:val="zh-CN" w:eastAsia="zh-CN"/>
        </w:rPr>
        <w:t>供应商如为药品生产企业则应具备有效的《药品生产许可证》，如为药品经营企业则应具备有效的《药品经营许可证》。</w:t>
      </w:r>
    </w:p>
    <w:p w14:paraId="347B37DE">
      <w:pPr>
        <w:widowControl/>
        <w:shd w:val="clear" w:color="auto" w:fill="FFFFFF"/>
        <w:spacing w:line="460" w:lineRule="atLeast"/>
        <w:ind w:firstLine="482"/>
        <w:jc w:val="left"/>
        <w:rPr>
          <w:rFonts w:ascii="宋体" w:hAnsi="宋体" w:cs="宋体"/>
          <w:b/>
          <w:bCs/>
          <w:color w:val="auto"/>
          <w:kern w:val="0"/>
          <w:sz w:val="24"/>
        </w:rPr>
      </w:pPr>
      <w:r>
        <w:rPr>
          <w:rFonts w:hint="eastAsia" w:ascii="宋体" w:hAnsi="宋体" w:cs="宋体"/>
          <w:b/>
          <w:bCs/>
          <w:color w:val="auto"/>
          <w:kern w:val="0"/>
          <w:sz w:val="24"/>
        </w:rPr>
        <w:t>注：以上为必须提供的材料。本项目采用不见面交易，供应商在上传响应文件截止时间前应及时完善主体诚信库中企业信息及扫描件（4.1、4.2、4.3项所需材料原件的扫描件），提交并自行核验通过。同时在“资格审查及评审材料”菜单下按分包挑选该包所用资格审查材料（4.1、4.2、4.3项所需材料原件的扫描件），以供评审过程中磋商小组查阅。供应商应确保主体诚信库信息与电子响应文件信息一致，上传的资料要真实并清晰可辨。评审时以电子响应文件及“资格审查及评审材料”菜单中选取的企业信息为准。</w:t>
      </w:r>
    </w:p>
    <w:p w14:paraId="1C815A32">
      <w:pPr>
        <w:widowControl/>
        <w:spacing w:line="360" w:lineRule="auto"/>
        <w:ind w:firstLine="482"/>
        <w:jc w:val="left"/>
        <w:rPr>
          <w:color w:val="auto"/>
          <w:kern w:val="0"/>
          <w:sz w:val="28"/>
          <w:szCs w:val="28"/>
        </w:rPr>
      </w:pPr>
      <w:r>
        <w:rPr>
          <w:rFonts w:hint="eastAsia" w:ascii="宋体" w:hAnsi="宋体" w:cs="宋体"/>
          <w:b/>
          <w:bCs/>
          <w:color w:val="auto"/>
          <w:kern w:val="0"/>
          <w:sz w:val="24"/>
        </w:rPr>
        <w:t>5.磋商费用</w:t>
      </w:r>
    </w:p>
    <w:p w14:paraId="32FFB357">
      <w:pPr>
        <w:widowControl/>
        <w:spacing w:line="360" w:lineRule="auto"/>
        <w:ind w:firstLine="480"/>
        <w:jc w:val="left"/>
        <w:rPr>
          <w:color w:val="auto"/>
          <w:kern w:val="0"/>
          <w:sz w:val="28"/>
          <w:szCs w:val="28"/>
        </w:rPr>
      </w:pPr>
      <w:r>
        <w:rPr>
          <w:rFonts w:hint="eastAsia" w:ascii="宋体" w:hAnsi="宋体" w:cs="宋体"/>
          <w:color w:val="auto"/>
          <w:kern w:val="0"/>
          <w:sz w:val="24"/>
        </w:rPr>
        <w:t>不论磋商结果如何，供应商均应自行承担所有与磋商有关的全部费用。</w:t>
      </w:r>
    </w:p>
    <w:p w14:paraId="15AFE32B">
      <w:pPr>
        <w:widowControl/>
        <w:spacing w:line="360" w:lineRule="auto"/>
        <w:ind w:firstLine="482"/>
        <w:jc w:val="left"/>
        <w:rPr>
          <w:color w:val="auto"/>
          <w:kern w:val="0"/>
          <w:sz w:val="28"/>
          <w:szCs w:val="28"/>
        </w:rPr>
      </w:pPr>
      <w:r>
        <w:rPr>
          <w:rFonts w:hint="eastAsia" w:ascii="宋体" w:hAnsi="宋体" w:cs="宋体"/>
          <w:b/>
          <w:bCs/>
          <w:color w:val="auto"/>
          <w:kern w:val="0"/>
          <w:sz w:val="24"/>
        </w:rPr>
        <w:t>6.联合体参加磋商</w:t>
      </w:r>
    </w:p>
    <w:p w14:paraId="793AFC92">
      <w:pPr>
        <w:widowControl/>
        <w:spacing w:line="360" w:lineRule="auto"/>
        <w:ind w:firstLine="482"/>
        <w:jc w:val="left"/>
        <w:rPr>
          <w:rFonts w:ascii="宋体" w:hAnsi="宋体"/>
          <w:color w:val="auto"/>
          <w:kern w:val="0"/>
          <w:sz w:val="24"/>
        </w:rPr>
      </w:pPr>
      <w:r>
        <w:rPr>
          <w:rFonts w:hint="eastAsia" w:ascii="宋体" w:hAnsi="宋体"/>
          <w:color w:val="auto"/>
          <w:kern w:val="0"/>
          <w:sz w:val="24"/>
        </w:rPr>
        <w:t>本项目不接受联合体投标。</w:t>
      </w:r>
    </w:p>
    <w:p w14:paraId="348A88E5">
      <w:pPr>
        <w:widowControl/>
        <w:spacing w:line="360" w:lineRule="auto"/>
        <w:ind w:firstLine="482"/>
        <w:jc w:val="left"/>
        <w:rPr>
          <w:color w:val="auto"/>
          <w:kern w:val="0"/>
          <w:sz w:val="28"/>
          <w:szCs w:val="28"/>
        </w:rPr>
      </w:pPr>
      <w:r>
        <w:rPr>
          <w:rFonts w:hint="eastAsia" w:ascii="宋体" w:hAnsi="宋体" w:cs="宋体"/>
          <w:b/>
          <w:bCs/>
          <w:color w:val="auto"/>
          <w:kern w:val="0"/>
          <w:sz w:val="24"/>
        </w:rPr>
        <w:t>7.转包与分包</w:t>
      </w:r>
    </w:p>
    <w:p w14:paraId="4DF05F76">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本项目不允许采取转包方式履行合同。</w:t>
      </w:r>
    </w:p>
    <w:p w14:paraId="54C9CC94">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本项目不允许采取分包方式履行合同。</w:t>
      </w:r>
    </w:p>
    <w:p w14:paraId="7E9B0E00">
      <w:pPr>
        <w:widowControl/>
        <w:spacing w:line="360" w:lineRule="auto"/>
        <w:ind w:firstLine="482"/>
        <w:jc w:val="left"/>
        <w:rPr>
          <w:rFonts w:ascii="宋体" w:hAnsi="宋体" w:cs="宋体"/>
          <w:b/>
          <w:bCs/>
          <w:color w:val="auto"/>
          <w:kern w:val="0"/>
          <w:sz w:val="24"/>
        </w:rPr>
      </w:pPr>
      <w:r>
        <w:rPr>
          <w:rFonts w:hint="eastAsia" w:ascii="宋体" w:hAnsi="宋体" w:cs="宋体"/>
          <w:b/>
          <w:bCs/>
          <w:color w:val="auto"/>
          <w:kern w:val="0"/>
          <w:sz w:val="24"/>
        </w:rPr>
        <w:t>8.</w:t>
      </w:r>
      <w:r>
        <w:rPr>
          <w:rFonts w:hint="eastAsia" w:ascii="宋体" w:hAnsi="宋体" w:cs="宋体"/>
          <w:b/>
          <w:color w:val="auto"/>
          <w:kern w:val="0"/>
          <w:sz w:val="24"/>
        </w:rPr>
        <w:t>关联企业参加磋商</w:t>
      </w:r>
    </w:p>
    <w:p w14:paraId="194A7869">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8.1 本磋商文件所称关联企业,是指存在关联关系的企业。“关联关系”的界定适用《中华人民共和国公司法》第二百一十六条、《中华人民共和国政府采购法实施条例》第十八条之规定。</w:t>
      </w:r>
    </w:p>
    <w:p w14:paraId="0E076774">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8.2 关联企业中, 同一个法定代表人的两个及两个以上法人，母公司、全资子公司及其控股公司，都不得同时磋商活动。单位负责人为同一人或者存在直接控股、管理关系的不同供应商，不得参加同一合同项下的磋商活动。一经发现，将导致磋商同时被拒绝。</w:t>
      </w:r>
    </w:p>
    <w:p w14:paraId="362DCCD9">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8.3 为采购项目提供整体设计、规范编制或者项目管理、监理、检测等服务的供应商，不得再参加该采购项目的其他采购活动。</w:t>
      </w:r>
    </w:p>
    <w:p w14:paraId="5CA95CF6">
      <w:pPr>
        <w:widowControl/>
        <w:spacing w:line="360" w:lineRule="auto"/>
        <w:ind w:firstLine="482"/>
        <w:jc w:val="left"/>
        <w:rPr>
          <w:color w:val="auto"/>
          <w:kern w:val="0"/>
          <w:sz w:val="28"/>
          <w:szCs w:val="28"/>
        </w:rPr>
      </w:pPr>
      <w:r>
        <w:rPr>
          <w:rFonts w:hint="eastAsia" w:ascii="宋体" w:hAnsi="宋体" w:cs="宋体"/>
          <w:b/>
          <w:bCs/>
          <w:color w:val="auto"/>
          <w:kern w:val="0"/>
          <w:sz w:val="24"/>
        </w:rPr>
        <w:t>9.特别说明：</w:t>
      </w:r>
    </w:p>
    <w:p w14:paraId="26145630">
      <w:pPr>
        <w:widowControl/>
        <w:spacing w:line="440" w:lineRule="exact"/>
        <w:ind w:firstLine="480"/>
        <w:rPr>
          <w:rFonts w:ascii="宋体" w:hAnsi="宋体" w:cs="宋体"/>
          <w:color w:val="auto"/>
          <w:kern w:val="0"/>
          <w:sz w:val="24"/>
        </w:rPr>
      </w:pPr>
      <w:r>
        <w:rPr>
          <w:rFonts w:hint="eastAsia" w:ascii="宋体" w:hAnsi="宋体" w:cs="宋体"/>
          <w:color w:val="auto"/>
          <w:kern w:val="0"/>
          <w:sz w:val="24"/>
        </w:rPr>
        <w:t>9.1供应商参加磋商所使用的资格、信誉、荣誉、业绩与企业认证必须为本法人所拥有。  </w:t>
      </w:r>
    </w:p>
    <w:p w14:paraId="6D44F1CC">
      <w:pPr>
        <w:widowControl/>
        <w:spacing w:line="440" w:lineRule="exact"/>
        <w:ind w:firstLine="480"/>
        <w:rPr>
          <w:rFonts w:ascii="宋体" w:hAnsi="宋体" w:cs="宋体"/>
          <w:color w:val="auto"/>
          <w:kern w:val="0"/>
          <w:sz w:val="24"/>
        </w:rPr>
      </w:pPr>
      <w:r>
        <w:rPr>
          <w:rFonts w:hint="eastAsia" w:ascii="宋体" w:hAnsi="宋体" w:cs="宋体"/>
          <w:color w:val="auto"/>
          <w:kern w:val="0"/>
          <w:sz w:val="24"/>
        </w:rPr>
        <w:t>9.2供应商代表只能接受一个供应商的委托参加磋商。</w:t>
      </w:r>
    </w:p>
    <w:p w14:paraId="693D2E82">
      <w:pPr>
        <w:pStyle w:val="50"/>
        <w:spacing w:line="440" w:lineRule="exact"/>
        <w:ind w:firstLine="480" w:firstLineChars="200"/>
        <w:rPr>
          <w:color w:val="auto"/>
        </w:rPr>
      </w:pPr>
      <w:r>
        <w:rPr>
          <w:rFonts w:hint="eastAsia" w:ascii="宋体" w:hAnsi="宋体" w:cs="宋体"/>
          <w:color w:val="auto"/>
        </w:rPr>
        <w:t>9.3 《</w:t>
      </w:r>
      <w:r>
        <w:rPr>
          <w:rFonts w:hint="eastAsia"/>
          <w:color w:val="auto"/>
        </w:rPr>
        <w:t>政府采购法》第二十二条第五款“参加政府采购活动前三年内，在经营活动中没有重大违法记录”，“重大违法记录”是指</w:t>
      </w:r>
      <w:r>
        <w:rPr>
          <w:rFonts w:hint="eastAsia"/>
          <w:color w:val="auto"/>
          <w:shd w:val="clear" w:color="auto" w:fill="FFFFFF"/>
        </w:rPr>
        <w:t>供应商因违法经营受到刑事处罚或者责令停产停业、吊销许可证或者执照、较大数额罚款等行政处罚。</w:t>
      </w:r>
    </w:p>
    <w:p w14:paraId="67E083C4">
      <w:pPr>
        <w:widowControl/>
        <w:spacing w:line="360" w:lineRule="auto"/>
        <w:ind w:firstLine="482"/>
        <w:jc w:val="left"/>
        <w:rPr>
          <w:rFonts w:ascii="宋体" w:hAnsi="宋体" w:cs="宋体"/>
          <w:b/>
          <w:bCs/>
          <w:color w:val="auto"/>
          <w:kern w:val="0"/>
          <w:sz w:val="24"/>
        </w:rPr>
      </w:pPr>
      <w:r>
        <w:rPr>
          <w:rFonts w:hint="eastAsia" w:ascii="宋体" w:hAnsi="宋体" w:cs="宋体"/>
          <w:color w:val="auto"/>
          <w:kern w:val="0"/>
          <w:sz w:val="24"/>
        </w:rPr>
        <w:t>9.4 供应商在磋商活动中提供虚假材料或从事其他违法活动的,其响应无效，由相关部门查处。</w:t>
      </w:r>
    </w:p>
    <w:p w14:paraId="69F53B36">
      <w:pPr>
        <w:widowControl/>
        <w:spacing w:line="360" w:lineRule="auto"/>
        <w:ind w:firstLine="482"/>
        <w:jc w:val="left"/>
        <w:rPr>
          <w:rFonts w:ascii="宋体" w:hAnsi="宋体" w:cs="宋体"/>
          <w:color w:val="auto"/>
          <w:kern w:val="0"/>
          <w:sz w:val="24"/>
        </w:rPr>
      </w:pPr>
      <w:r>
        <w:rPr>
          <w:rFonts w:hint="eastAsia" w:ascii="宋体" w:hAnsi="宋体" w:cs="宋体"/>
          <w:b/>
          <w:bCs/>
          <w:color w:val="auto"/>
          <w:kern w:val="0"/>
          <w:sz w:val="24"/>
        </w:rPr>
        <w:t>10.质疑和投诉</w:t>
      </w:r>
    </w:p>
    <w:p w14:paraId="3A82AEA2">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rPr>
        <w:t>10.1供应商认为竞争性磋商文件使自己的合法权益受到损害的，应在递交响应文件截止时间2日之前提出质疑；供应商对磋商过程和成交结果使自己的合法权益受到损害的，应当在知道或者应知其权益受到损害之日起7个工作日内书面现场向采购人和代理机构提出质疑，否则采购人和代理机构不予受理。供应商在法定质疑期内应一次性提出针对同一采购环节的质疑。供应商</w:t>
      </w:r>
      <w:r>
        <w:rPr>
          <w:rFonts w:hint="eastAsia" w:ascii="宋体" w:hAnsi="宋体" w:cs="宋体"/>
          <w:color w:val="auto"/>
          <w:kern w:val="0"/>
          <w:sz w:val="24"/>
        </w:rPr>
        <w:t>对</w:t>
      </w:r>
      <w:r>
        <w:rPr>
          <w:rFonts w:hint="eastAsia" w:ascii="宋体" w:hAnsi="宋体" w:cs="宋体"/>
          <w:bCs/>
          <w:color w:val="auto"/>
          <w:kern w:val="0"/>
          <w:sz w:val="24"/>
        </w:rPr>
        <w:t>采购人或采购代理机构</w:t>
      </w:r>
      <w:r>
        <w:rPr>
          <w:rFonts w:hint="eastAsia" w:ascii="宋体" w:hAnsi="宋体" w:cs="宋体"/>
          <w:color w:val="auto"/>
          <w:kern w:val="0"/>
          <w:sz w:val="24"/>
        </w:rPr>
        <w:t>的质疑答复不满意或</w:t>
      </w:r>
      <w:r>
        <w:rPr>
          <w:rFonts w:hint="eastAsia" w:ascii="宋体" w:hAnsi="宋体" w:cs="宋体"/>
          <w:bCs/>
          <w:color w:val="auto"/>
          <w:kern w:val="0"/>
          <w:sz w:val="24"/>
        </w:rPr>
        <w:t>采购人或采购代理机构</w:t>
      </w:r>
      <w:r>
        <w:rPr>
          <w:rFonts w:hint="eastAsia" w:ascii="宋体" w:hAnsi="宋体" w:cs="宋体"/>
          <w:color w:val="auto"/>
          <w:kern w:val="0"/>
          <w:sz w:val="24"/>
        </w:rPr>
        <w:t>未在规定时间内作出答复的，可以在答复期满后15个工作日内向同级财政部门投诉。</w:t>
      </w:r>
    </w:p>
    <w:p w14:paraId="255B5F10">
      <w:pP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10.2质疑、投诉应当采用书面形式，质疑书、投诉书均应明确阐述磋商文件、磋商过程和成交结果中使自己合法权益受到损害的实质性内容，提供相关事实、依据和证据及其来源或线索，便于有关单位调查、答复和处理。</w:t>
      </w:r>
    </w:p>
    <w:p w14:paraId="3CD79BC0">
      <w:pP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10.3不符合磋商文件和相关法律法规要求的质疑函应在法定质疑期内及时补充完整，否则作质疑不成立处理。</w:t>
      </w:r>
    </w:p>
    <w:p w14:paraId="6436D790">
      <w:pPr>
        <w:widowControl/>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11.供应商的风险</w:t>
      </w:r>
    </w:p>
    <w:p w14:paraId="7B45CE10">
      <w:pPr>
        <w:widowControl/>
        <w:spacing w:line="460" w:lineRule="atLeast"/>
        <w:ind w:firstLine="480"/>
        <w:jc w:val="left"/>
        <w:rPr>
          <w:color w:val="auto"/>
          <w:kern w:val="0"/>
          <w:sz w:val="28"/>
          <w:szCs w:val="28"/>
        </w:rPr>
      </w:pPr>
      <w:r>
        <w:rPr>
          <w:rFonts w:hint="eastAsia" w:ascii="宋体" w:hAnsi="宋体"/>
          <w:color w:val="auto"/>
          <w:kern w:val="0"/>
          <w:sz w:val="24"/>
        </w:rPr>
        <w:t>供应商没有按照竞争性磋商文件要求提供全部资料，或者供应商没有对磋商文件在各方面都作出实质性响应是供应商的风险，并可能导致其响应被拒绝。</w:t>
      </w:r>
    </w:p>
    <w:p w14:paraId="01F3F798">
      <w:pPr>
        <w:widowControl/>
        <w:spacing w:line="360" w:lineRule="auto"/>
        <w:ind w:firstLine="480"/>
        <w:jc w:val="left"/>
        <w:rPr>
          <w:color w:val="auto"/>
          <w:kern w:val="0"/>
          <w:sz w:val="28"/>
          <w:szCs w:val="28"/>
        </w:rPr>
      </w:pPr>
    </w:p>
    <w:p w14:paraId="1D8B487A">
      <w:pPr>
        <w:widowControl/>
        <w:spacing w:line="360" w:lineRule="auto"/>
        <w:ind w:firstLine="2554"/>
        <w:jc w:val="left"/>
        <w:outlineLvl w:val="1"/>
        <w:rPr>
          <w:rFonts w:ascii="宋体" w:hAnsi="宋体" w:cs="宋体"/>
          <w:color w:val="auto"/>
          <w:kern w:val="0"/>
          <w:sz w:val="24"/>
        </w:rPr>
      </w:pPr>
      <w:r>
        <w:rPr>
          <w:rFonts w:hint="eastAsia" w:ascii="黑体" w:hAnsi="宋体" w:eastAsia="黑体" w:cs="宋体"/>
          <w:b/>
          <w:bCs/>
          <w:color w:val="auto"/>
          <w:kern w:val="0"/>
          <w:sz w:val="32"/>
          <w:szCs w:val="32"/>
        </w:rPr>
        <w:t>二 竞争性磋商文件</w:t>
      </w:r>
    </w:p>
    <w:p w14:paraId="17B8E11E">
      <w:pPr>
        <w:widowControl/>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12.竞争性磋商文件的构成。本竞争性磋商文件由以下部分组成：</w:t>
      </w:r>
    </w:p>
    <w:p w14:paraId="02C7AF01">
      <w:pPr>
        <w:widowControl/>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12.1 竞争性磋商公告</w:t>
      </w:r>
    </w:p>
    <w:p w14:paraId="6FAD9948">
      <w:pPr>
        <w:widowControl/>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12.2 采购需求</w:t>
      </w:r>
    </w:p>
    <w:p w14:paraId="1906C2AF">
      <w:pPr>
        <w:widowControl/>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12.3 供应商须知</w:t>
      </w:r>
    </w:p>
    <w:p w14:paraId="4ECC21E8">
      <w:pPr>
        <w:widowControl/>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12.4  合同主要条款</w:t>
      </w:r>
    </w:p>
    <w:p w14:paraId="531B0EAE">
      <w:pPr>
        <w:widowControl/>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12.5 响应文件格式</w:t>
      </w:r>
    </w:p>
    <w:p w14:paraId="40075383">
      <w:pPr>
        <w:widowControl/>
        <w:spacing w:line="360" w:lineRule="auto"/>
        <w:ind w:firstLine="472" w:firstLineChars="196"/>
        <w:jc w:val="left"/>
        <w:rPr>
          <w:color w:val="auto"/>
          <w:kern w:val="0"/>
          <w:sz w:val="24"/>
        </w:rPr>
      </w:pPr>
      <w:r>
        <w:rPr>
          <w:rFonts w:hint="eastAsia" w:ascii="宋体" w:hAnsi="宋体" w:cs="宋体"/>
          <w:b/>
          <w:bCs/>
          <w:color w:val="auto"/>
          <w:kern w:val="0"/>
          <w:sz w:val="24"/>
        </w:rPr>
        <w:t>13.竞争性磋商文件的澄清与修改</w:t>
      </w:r>
    </w:p>
    <w:p w14:paraId="1190591B">
      <w:pPr>
        <w:widowControl/>
        <w:spacing w:line="460" w:lineRule="atLeast"/>
        <w:ind w:firstLine="480"/>
        <w:rPr>
          <w:color w:val="auto"/>
          <w:kern w:val="0"/>
          <w:szCs w:val="21"/>
        </w:rPr>
      </w:pPr>
      <w:r>
        <w:rPr>
          <w:rFonts w:hint="eastAsia" w:ascii="宋体" w:hAnsi="宋体"/>
          <w:color w:val="auto"/>
          <w:kern w:val="0"/>
          <w:sz w:val="24"/>
        </w:rPr>
        <w:t>13.1 采购代理机构对已发出的竞争性磋商文件进行必要澄清、修改或补充的，应当在竞争性磋商文件要求提交响应文件截止时间5日前（如至原定截止时间不足5日的，则需延长磋商截止时间，磋商文件领取时间等可以相应延长），在河南省政府采购网、驻马店市公共资源交易中心网</w:t>
      </w:r>
      <w:r>
        <w:rPr>
          <w:color w:val="auto"/>
        </w:rPr>
        <w:fldChar w:fldCharType="begin"/>
      </w:r>
      <w:r>
        <w:rPr>
          <w:color w:val="auto"/>
        </w:rPr>
        <w:instrText xml:space="preserve"> HYPERLINK "http://zhumadian.hngp.gov.cn/prx/000/http/www.sxztb.gov.cn/" </w:instrText>
      </w:r>
      <w:r>
        <w:rPr>
          <w:color w:val="auto"/>
        </w:rPr>
        <w:fldChar w:fldCharType="separate"/>
      </w:r>
      <w:r>
        <w:rPr>
          <w:color w:val="auto"/>
        </w:rPr>
        <w:fldChar w:fldCharType="end"/>
      </w:r>
      <w:r>
        <w:rPr>
          <w:rFonts w:hint="eastAsia" w:ascii="宋体" w:hAnsi="宋体"/>
          <w:color w:val="auto"/>
          <w:kern w:val="0"/>
          <w:sz w:val="24"/>
        </w:rPr>
        <w:t>等相关媒体上发布更正公告或变更公告。竞争性磋商文件公示期间对竞争性磋商文件进行的澄清、修改或补充不受上述限制。</w:t>
      </w:r>
    </w:p>
    <w:p w14:paraId="451979A3">
      <w:pPr>
        <w:widowControl/>
        <w:spacing w:line="460" w:lineRule="atLeast"/>
        <w:ind w:firstLine="480"/>
        <w:rPr>
          <w:rFonts w:ascii="宋体" w:hAnsi="宋体" w:cs="宋体"/>
          <w:color w:val="auto"/>
          <w:kern w:val="0"/>
          <w:sz w:val="24"/>
        </w:rPr>
      </w:pPr>
      <w:r>
        <w:rPr>
          <w:rFonts w:hint="eastAsia" w:ascii="宋体" w:hAnsi="宋体" w:cs="宋体"/>
          <w:color w:val="auto"/>
          <w:kern w:val="0"/>
          <w:sz w:val="24"/>
        </w:rPr>
        <w:t>13.2 竞争性磋商文件澄清、修改或补充的内容为竞争性磋商文件的组成部分。</w:t>
      </w:r>
    </w:p>
    <w:p w14:paraId="24010E71">
      <w:pPr>
        <w:widowControl/>
        <w:spacing w:line="460" w:lineRule="atLeast"/>
        <w:ind w:firstLine="480"/>
        <w:rPr>
          <w:rFonts w:ascii="宋体" w:hAnsi="宋体" w:cs="宋体"/>
          <w:color w:val="auto"/>
          <w:kern w:val="0"/>
          <w:sz w:val="24"/>
        </w:rPr>
      </w:pPr>
      <w:r>
        <w:rPr>
          <w:rFonts w:hint="eastAsia" w:ascii="宋体" w:hAnsi="宋体" w:cs="宋体"/>
          <w:color w:val="auto"/>
          <w:kern w:val="0"/>
          <w:sz w:val="24"/>
        </w:rPr>
        <w:t>13.3 竞争性磋商文件的澄清、修改或补充都应通过本代理机构以法定形式发布。采购人未通过本代理机构对竞争性磋商文件进行的澄清、修改或补充无效，磋商时不予认可。</w:t>
      </w:r>
    </w:p>
    <w:p w14:paraId="3A9D6C85">
      <w:pPr>
        <w:widowControl/>
        <w:spacing w:line="460" w:lineRule="atLeast"/>
        <w:ind w:firstLine="480"/>
        <w:rPr>
          <w:rFonts w:ascii="宋体" w:hAnsi="宋体" w:cs="宋体"/>
          <w:color w:val="auto"/>
          <w:kern w:val="0"/>
          <w:sz w:val="24"/>
        </w:rPr>
      </w:pPr>
      <w:r>
        <w:rPr>
          <w:rFonts w:hint="eastAsia" w:ascii="宋体" w:hAnsi="宋体" w:cs="宋体"/>
          <w:color w:val="auto"/>
          <w:kern w:val="0"/>
          <w:sz w:val="24"/>
        </w:rPr>
        <w:t>13.4 采购代理机构可以视采购具体情况延长递交响应文件截止时间和开始磋商时间，但至少应当在竞争性磋商文件要求提交响应文件的截止时间3个工作日前，将变更时间在河南省政府采购网、驻马店市公共资源交易中心网</w:t>
      </w:r>
      <w:r>
        <w:rPr>
          <w:color w:val="auto"/>
        </w:rPr>
        <w:fldChar w:fldCharType="begin"/>
      </w:r>
      <w:r>
        <w:rPr>
          <w:color w:val="auto"/>
        </w:rPr>
        <w:instrText xml:space="preserve"> HYPERLINK "http://zhumadian.hngp.gov.cn/prx/000/http/www.sxztb.gov.cn/" </w:instrText>
      </w:r>
      <w:r>
        <w:rPr>
          <w:color w:val="auto"/>
        </w:rPr>
        <w:fldChar w:fldCharType="separate"/>
      </w:r>
      <w:r>
        <w:rPr>
          <w:color w:val="auto"/>
        </w:rPr>
        <w:fldChar w:fldCharType="end"/>
      </w:r>
      <w:r>
        <w:rPr>
          <w:rFonts w:hint="eastAsia" w:ascii="宋体" w:hAnsi="宋体" w:cs="宋体"/>
          <w:color w:val="auto"/>
          <w:kern w:val="0"/>
          <w:sz w:val="24"/>
        </w:rPr>
        <w:t>等相关媒体上发布更正公告</w:t>
      </w:r>
      <w:r>
        <w:rPr>
          <w:rFonts w:hint="eastAsia" w:ascii="宋体" w:hAnsi="宋体"/>
          <w:color w:val="auto"/>
          <w:kern w:val="0"/>
          <w:sz w:val="24"/>
        </w:rPr>
        <w:t>或变更公告</w:t>
      </w:r>
      <w:r>
        <w:rPr>
          <w:rFonts w:hint="eastAsia" w:ascii="宋体" w:hAnsi="宋体" w:cs="宋体"/>
          <w:color w:val="auto"/>
          <w:kern w:val="0"/>
          <w:sz w:val="24"/>
        </w:rPr>
        <w:t>。</w:t>
      </w:r>
    </w:p>
    <w:p w14:paraId="1EB78AF5">
      <w:pPr>
        <w:widowControl/>
        <w:spacing w:line="360" w:lineRule="auto"/>
        <w:ind w:firstLine="200"/>
        <w:jc w:val="center"/>
        <w:rPr>
          <w:rFonts w:ascii="黑体" w:hAnsi="宋体" w:eastAsia="黑体" w:cs="宋体"/>
          <w:b/>
          <w:bCs/>
          <w:color w:val="auto"/>
          <w:kern w:val="0"/>
          <w:sz w:val="32"/>
          <w:szCs w:val="32"/>
        </w:rPr>
      </w:pPr>
    </w:p>
    <w:p w14:paraId="5AA156B6">
      <w:pPr>
        <w:widowControl/>
        <w:spacing w:line="360" w:lineRule="auto"/>
        <w:ind w:firstLine="200"/>
        <w:jc w:val="center"/>
        <w:outlineLvl w:val="1"/>
        <w:rPr>
          <w:rFonts w:ascii="宋体" w:hAnsi="宋体" w:cs="宋体"/>
          <w:color w:val="auto"/>
          <w:kern w:val="0"/>
          <w:sz w:val="28"/>
          <w:szCs w:val="28"/>
        </w:rPr>
      </w:pPr>
      <w:r>
        <w:rPr>
          <w:rFonts w:hint="eastAsia" w:ascii="黑体" w:hAnsi="宋体" w:eastAsia="黑体" w:cs="宋体"/>
          <w:b/>
          <w:bCs/>
          <w:color w:val="auto"/>
          <w:kern w:val="0"/>
          <w:sz w:val="32"/>
          <w:szCs w:val="32"/>
        </w:rPr>
        <w:t>三   响应文件的编制</w:t>
      </w:r>
    </w:p>
    <w:p w14:paraId="395EACB4">
      <w:pPr>
        <w:widowControl/>
        <w:spacing w:line="360" w:lineRule="auto"/>
        <w:ind w:firstLine="482"/>
        <w:jc w:val="left"/>
        <w:rPr>
          <w:color w:val="auto"/>
          <w:kern w:val="0"/>
          <w:sz w:val="28"/>
          <w:szCs w:val="28"/>
        </w:rPr>
      </w:pPr>
      <w:r>
        <w:rPr>
          <w:rFonts w:hint="eastAsia" w:ascii="宋体" w:hAnsi="宋体" w:cs="宋体"/>
          <w:b/>
          <w:bCs/>
          <w:color w:val="auto"/>
          <w:kern w:val="0"/>
          <w:sz w:val="24"/>
        </w:rPr>
        <w:t>14.要求</w:t>
      </w:r>
    </w:p>
    <w:p w14:paraId="5CFE4655">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性文件应对竞争性磋商文件的要求作出实质性响应（包括供应商资格要求、</w:t>
      </w:r>
      <w:r>
        <w:rPr>
          <w:rFonts w:hint="eastAsia" w:hAnsi="宋体" w:cs="宋体"/>
          <w:bCs/>
          <w:color w:val="auto"/>
          <w:kern w:val="0"/>
          <w:sz w:val="24"/>
        </w:rPr>
        <w:t>技术需求</w:t>
      </w:r>
      <w:r>
        <w:rPr>
          <w:rFonts w:hint="eastAsia" w:ascii="宋体" w:hAnsi="宋体" w:cs="宋体"/>
          <w:color w:val="auto"/>
          <w:kern w:val="0"/>
          <w:sz w:val="24"/>
        </w:rPr>
        <w:t>、商务要求和磋商文件中对响应的要求），供应商对所提供的全部资料的合法性、真实性负责。</w:t>
      </w:r>
    </w:p>
    <w:p w14:paraId="06B1D48C">
      <w:pPr>
        <w:widowControl/>
        <w:spacing w:line="360" w:lineRule="auto"/>
        <w:ind w:firstLine="480"/>
        <w:jc w:val="left"/>
        <w:rPr>
          <w:rFonts w:ascii="宋体" w:hAnsi="宋体" w:cs="宋体"/>
          <w:color w:val="auto"/>
          <w:kern w:val="0"/>
          <w:sz w:val="28"/>
          <w:szCs w:val="28"/>
        </w:rPr>
      </w:pPr>
      <w:r>
        <w:rPr>
          <w:rFonts w:hint="eastAsia" w:ascii="宋体" w:hAnsi="宋体"/>
          <w:color w:val="auto"/>
          <w:kern w:val="0"/>
          <w:sz w:val="24"/>
        </w:rPr>
        <w:t>14.2</w:t>
      </w:r>
      <w:r>
        <w:rPr>
          <w:rFonts w:hint="eastAsia" w:ascii="宋体" w:hAnsi="宋体" w:cs="宋体"/>
          <w:color w:val="auto"/>
          <w:kern w:val="0"/>
          <w:sz w:val="24"/>
        </w:rPr>
        <w:t>供应商应完整签署响应文件格式附件中《竞争性磋商响应书》和《抵制商业贿赂承诺》，不得随意增减或修改内容。否则视为对竞争性磋商文件未作出实质性响应。</w:t>
      </w:r>
    </w:p>
    <w:p w14:paraId="629E5A3C">
      <w:pPr>
        <w:widowControl/>
        <w:spacing w:line="360" w:lineRule="auto"/>
        <w:ind w:firstLine="482"/>
        <w:jc w:val="left"/>
        <w:rPr>
          <w:color w:val="auto"/>
          <w:kern w:val="0"/>
          <w:sz w:val="28"/>
          <w:szCs w:val="28"/>
        </w:rPr>
      </w:pPr>
      <w:r>
        <w:rPr>
          <w:rFonts w:hint="eastAsia" w:ascii="宋体" w:hAnsi="宋体" w:cs="宋体"/>
          <w:b/>
          <w:bCs/>
          <w:color w:val="auto"/>
          <w:kern w:val="0"/>
          <w:sz w:val="24"/>
        </w:rPr>
        <w:t>15.响应文件的语言和计量单位</w:t>
      </w:r>
    </w:p>
    <w:p w14:paraId="35E8E943">
      <w:pPr>
        <w:widowControl/>
        <w:spacing w:line="360" w:lineRule="auto"/>
        <w:ind w:firstLine="480"/>
        <w:jc w:val="left"/>
        <w:rPr>
          <w:color w:val="auto"/>
          <w:kern w:val="0"/>
          <w:sz w:val="28"/>
          <w:szCs w:val="28"/>
        </w:rPr>
      </w:pPr>
      <w:r>
        <w:rPr>
          <w:rFonts w:hint="eastAsia" w:ascii="宋体" w:hAnsi="宋体" w:cs="宋体"/>
          <w:color w:val="auto"/>
          <w:kern w:val="0"/>
          <w:sz w:val="24"/>
        </w:rPr>
        <w:t>15.1响应文件以及供应商与采购人、代理机构就有关磋商事宜的所有来往函电均应使用简体中文书写。</w:t>
      </w:r>
    </w:p>
    <w:p w14:paraId="034C31F6">
      <w:pPr>
        <w:widowControl/>
        <w:spacing w:line="360" w:lineRule="auto"/>
        <w:ind w:firstLine="480"/>
        <w:jc w:val="left"/>
        <w:rPr>
          <w:color w:val="auto"/>
          <w:kern w:val="0"/>
          <w:sz w:val="28"/>
          <w:szCs w:val="28"/>
        </w:rPr>
      </w:pPr>
      <w:r>
        <w:rPr>
          <w:rFonts w:hint="eastAsia" w:ascii="宋体" w:hAnsi="宋体" w:cs="宋体"/>
          <w:color w:val="auto"/>
          <w:kern w:val="0"/>
          <w:sz w:val="24"/>
        </w:rPr>
        <w:t>15.2 关于计量单位，竞争性磋商文件已有明确规定的，使用竞争性磋商文件规定的计量单位；竞争性磋商文件没有规定的，应采用中华人民共和国法定计量单位。否则视为对竞争性磋商文件未作出实质性响应。</w:t>
      </w:r>
    </w:p>
    <w:p w14:paraId="2A39FDB1">
      <w:pPr>
        <w:widowControl/>
        <w:spacing w:line="360" w:lineRule="auto"/>
        <w:ind w:firstLine="480"/>
        <w:jc w:val="left"/>
        <w:rPr>
          <w:color w:val="auto"/>
          <w:kern w:val="0"/>
          <w:sz w:val="28"/>
          <w:szCs w:val="28"/>
        </w:rPr>
      </w:pPr>
      <w:r>
        <w:rPr>
          <w:rFonts w:hint="eastAsia" w:ascii="宋体" w:hAnsi="宋体" w:cs="宋体"/>
          <w:color w:val="auto"/>
          <w:kern w:val="0"/>
          <w:sz w:val="24"/>
        </w:rPr>
        <w:t xml:space="preserve">15.3 </w:t>
      </w:r>
      <w:r>
        <w:rPr>
          <w:rFonts w:hint="eastAsia" w:ascii="宋体" w:hAnsi="宋体" w:cs="宋体"/>
          <w:color w:val="auto"/>
          <w:spacing w:val="10"/>
          <w:kern w:val="0"/>
          <w:sz w:val="24"/>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026E9A1C">
      <w:pPr>
        <w:widowControl/>
        <w:spacing w:line="360" w:lineRule="auto"/>
        <w:ind w:firstLine="482"/>
        <w:jc w:val="left"/>
        <w:rPr>
          <w:color w:val="auto"/>
          <w:kern w:val="0"/>
          <w:sz w:val="28"/>
          <w:szCs w:val="28"/>
        </w:rPr>
      </w:pPr>
      <w:r>
        <w:rPr>
          <w:rFonts w:hint="eastAsia" w:ascii="宋体" w:hAnsi="宋体" w:cs="宋体"/>
          <w:b/>
          <w:bCs/>
          <w:color w:val="auto"/>
          <w:kern w:val="0"/>
          <w:sz w:val="24"/>
        </w:rPr>
        <w:t>16.响应文件的组成</w:t>
      </w:r>
      <w:r>
        <w:rPr>
          <w:rFonts w:hint="eastAsia" w:ascii="宋体" w:hAnsi="宋体" w:cs="宋体"/>
          <w:color w:val="auto"/>
          <w:kern w:val="0"/>
          <w:sz w:val="24"/>
        </w:rPr>
        <w:t>。</w:t>
      </w:r>
      <w:r>
        <w:rPr>
          <w:rFonts w:hint="eastAsia" w:ascii="宋体" w:hAnsi="宋体" w:cs="宋体"/>
          <w:b/>
          <w:bCs/>
          <w:color w:val="auto"/>
          <w:kern w:val="0"/>
          <w:sz w:val="24"/>
        </w:rPr>
        <w:t>响应文件应包括下列部分：</w:t>
      </w:r>
    </w:p>
    <w:p w14:paraId="5641A0BE">
      <w:pPr>
        <w:widowControl/>
        <w:spacing w:line="460" w:lineRule="atLeast"/>
        <w:ind w:firstLine="480"/>
        <w:rPr>
          <w:rFonts w:ascii="宋体" w:hAnsi="宋体"/>
          <w:color w:val="auto"/>
          <w:kern w:val="0"/>
          <w:sz w:val="24"/>
        </w:rPr>
      </w:pPr>
      <w:r>
        <w:rPr>
          <w:rFonts w:hint="eastAsia" w:ascii="宋体" w:hAnsi="宋体"/>
          <w:color w:val="auto"/>
          <w:kern w:val="0"/>
          <w:sz w:val="24"/>
        </w:rPr>
        <w:t>16.1  竞争性磋商响应书</w:t>
      </w:r>
    </w:p>
    <w:p w14:paraId="2CB791C1">
      <w:pPr>
        <w:widowControl/>
        <w:spacing w:line="460" w:lineRule="atLeast"/>
        <w:ind w:firstLine="480"/>
        <w:rPr>
          <w:rFonts w:ascii="宋体" w:hAnsi="宋体"/>
          <w:color w:val="auto"/>
          <w:kern w:val="0"/>
          <w:sz w:val="24"/>
        </w:rPr>
      </w:pPr>
      <w:r>
        <w:rPr>
          <w:rFonts w:hint="eastAsia" w:ascii="宋体" w:hAnsi="宋体"/>
          <w:color w:val="auto"/>
          <w:kern w:val="0"/>
          <w:sz w:val="24"/>
        </w:rPr>
        <w:t>16.2 初次报价一览表</w:t>
      </w:r>
    </w:p>
    <w:p w14:paraId="3A2BA835">
      <w:pPr>
        <w:widowControl/>
        <w:spacing w:line="460" w:lineRule="atLeast"/>
        <w:ind w:firstLine="480"/>
        <w:rPr>
          <w:rFonts w:hint="default" w:ascii="宋体" w:hAnsi="宋体"/>
          <w:color w:val="auto"/>
          <w:kern w:val="0"/>
          <w:sz w:val="24"/>
        </w:rPr>
      </w:pPr>
      <w:r>
        <w:rPr>
          <w:rFonts w:hint="eastAsia" w:ascii="宋体" w:hAnsi="宋体"/>
          <w:color w:val="auto"/>
          <w:kern w:val="0"/>
          <w:sz w:val="24"/>
        </w:rPr>
        <w:t>16.3 初次报价明细</w:t>
      </w:r>
      <w:r>
        <w:rPr>
          <w:rFonts w:hint="default" w:ascii="宋体" w:hAnsi="宋体"/>
          <w:color w:val="auto"/>
          <w:kern w:val="0"/>
          <w:sz w:val="24"/>
        </w:rPr>
        <w:t>表</w:t>
      </w:r>
    </w:p>
    <w:p w14:paraId="34C428C6">
      <w:pPr>
        <w:widowControl/>
        <w:spacing w:line="460" w:lineRule="atLeast"/>
        <w:ind w:firstLine="480"/>
        <w:rPr>
          <w:rFonts w:ascii="宋体" w:hAnsi="宋体"/>
          <w:color w:val="auto"/>
          <w:kern w:val="0"/>
          <w:sz w:val="24"/>
        </w:rPr>
      </w:pPr>
      <w:r>
        <w:rPr>
          <w:rFonts w:hint="eastAsia" w:ascii="宋体" w:hAnsi="宋体"/>
          <w:color w:val="auto"/>
          <w:kern w:val="0"/>
          <w:sz w:val="24"/>
        </w:rPr>
        <w:t>16.4  供货及服务范围清单</w:t>
      </w:r>
    </w:p>
    <w:p w14:paraId="6EE038D3">
      <w:pPr>
        <w:widowControl/>
        <w:spacing w:line="460" w:lineRule="atLeast"/>
        <w:ind w:firstLine="480"/>
        <w:rPr>
          <w:rFonts w:ascii="宋体" w:hAnsi="宋体"/>
          <w:color w:val="auto"/>
          <w:kern w:val="0"/>
          <w:sz w:val="24"/>
        </w:rPr>
      </w:pPr>
      <w:r>
        <w:rPr>
          <w:rFonts w:hint="eastAsia" w:ascii="宋体" w:hAnsi="宋体"/>
          <w:color w:val="auto"/>
          <w:kern w:val="0"/>
          <w:sz w:val="24"/>
        </w:rPr>
        <w:t>16.5 技术响应表</w:t>
      </w:r>
    </w:p>
    <w:p w14:paraId="46E8299B">
      <w:pPr>
        <w:widowControl/>
        <w:spacing w:line="460" w:lineRule="atLeast"/>
        <w:ind w:firstLine="480"/>
        <w:rPr>
          <w:rFonts w:ascii="宋体" w:hAnsi="宋体"/>
          <w:color w:val="auto"/>
          <w:kern w:val="0"/>
          <w:sz w:val="24"/>
        </w:rPr>
      </w:pPr>
      <w:r>
        <w:rPr>
          <w:rFonts w:hint="eastAsia" w:ascii="宋体" w:hAnsi="宋体"/>
          <w:color w:val="auto"/>
          <w:kern w:val="0"/>
          <w:sz w:val="24"/>
        </w:rPr>
        <w:t>16.6 商务响应表</w:t>
      </w:r>
    </w:p>
    <w:p w14:paraId="0C67F232">
      <w:pPr>
        <w:widowControl/>
        <w:spacing w:line="460" w:lineRule="atLeast"/>
        <w:ind w:firstLine="480"/>
        <w:rPr>
          <w:color w:val="auto"/>
          <w:kern w:val="0"/>
          <w:sz w:val="28"/>
          <w:szCs w:val="28"/>
        </w:rPr>
      </w:pPr>
      <w:r>
        <w:rPr>
          <w:rFonts w:hint="eastAsia" w:ascii="宋体" w:hAnsi="宋体"/>
          <w:color w:val="auto"/>
          <w:kern w:val="0"/>
          <w:sz w:val="24"/>
        </w:rPr>
        <w:t>16.7 法定代表人身份证明</w:t>
      </w:r>
    </w:p>
    <w:p w14:paraId="1D51A4F5">
      <w:pPr>
        <w:widowControl/>
        <w:spacing w:line="460" w:lineRule="atLeast"/>
        <w:ind w:firstLine="480"/>
        <w:rPr>
          <w:color w:val="auto"/>
          <w:kern w:val="0"/>
          <w:sz w:val="28"/>
          <w:szCs w:val="28"/>
        </w:rPr>
      </w:pPr>
      <w:r>
        <w:rPr>
          <w:rFonts w:hint="eastAsia" w:ascii="宋体" w:hAnsi="宋体"/>
          <w:color w:val="auto"/>
          <w:kern w:val="0"/>
          <w:sz w:val="24"/>
        </w:rPr>
        <w:t>16.8 法定代表人授权书</w:t>
      </w:r>
    </w:p>
    <w:p w14:paraId="7966680A">
      <w:pPr>
        <w:widowControl/>
        <w:spacing w:line="460" w:lineRule="atLeast"/>
        <w:ind w:left="482"/>
        <w:rPr>
          <w:color w:val="auto"/>
          <w:kern w:val="0"/>
          <w:szCs w:val="21"/>
        </w:rPr>
      </w:pPr>
      <w:r>
        <w:rPr>
          <w:rFonts w:hint="eastAsia" w:ascii="宋体" w:hAnsi="宋体"/>
          <w:color w:val="auto"/>
          <w:kern w:val="0"/>
          <w:sz w:val="24"/>
        </w:rPr>
        <w:t>16.9 证明文件</w:t>
      </w:r>
    </w:p>
    <w:p w14:paraId="4FC6B871">
      <w:pPr>
        <w:widowControl/>
        <w:spacing w:line="460" w:lineRule="atLeast"/>
        <w:ind w:firstLine="480"/>
        <w:rPr>
          <w:color w:val="auto"/>
          <w:kern w:val="0"/>
          <w:sz w:val="28"/>
          <w:szCs w:val="28"/>
        </w:rPr>
      </w:pPr>
      <w:r>
        <w:rPr>
          <w:rFonts w:hint="eastAsia" w:ascii="宋体" w:hAnsi="宋体"/>
          <w:color w:val="auto"/>
          <w:kern w:val="0"/>
          <w:sz w:val="24"/>
        </w:rPr>
        <w:t>16.10 抵制商业贿赂承诺</w:t>
      </w:r>
    </w:p>
    <w:p w14:paraId="341B67D3">
      <w:pPr>
        <w:widowControl/>
        <w:spacing w:line="360" w:lineRule="auto"/>
        <w:ind w:firstLine="482"/>
        <w:jc w:val="left"/>
        <w:rPr>
          <w:color w:val="auto"/>
          <w:kern w:val="0"/>
          <w:sz w:val="28"/>
          <w:szCs w:val="28"/>
        </w:rPr>
      </w:pPr>
      <w:r>
        <w:rPr>
          <w:rFonts w:hint="eastAsia" w:ascii="宋体" w:hAnsi="宋体" w:cs="宋体"/>
          <w:b/>
          <w:bCs/>
          <w:color w:val="auto"/>
          <w:kern w:val="0"/>
          <w:sz w:val="24"/>
        </w:rPr>
        <w:t>17.响应文件有效期</w:t>
      </w:r>
    </w:p>
    <w:p w14:paraId="51AA20D6">
      <w:pPr>
        <w:widowControl/>
        <w:spacing w:line="360" w:lineRule="auto"/>
        <w:ind w:firstLine="480"/>
        <w:jc w:val="left"/>
        <w:rPr>
          <w:color w:val="auto"/>
          <w:kern w:val="0"/>
          <w:sz w:val="28"/>
          <w:szCs w:val="28"/>
        </w:rPr>
      </w:pPr>
      <w:r>
        <w:rPr>
          <w:rFonts w:hint="eastAsia" w:ascii="宋体" w:hAnsi="宋体" w:cs="宋体"/>
          <w:color w:val="auto"/>
          <w:kern w:val="0"/>
          <w:sz w:val="24"/>
        </w:rPr>
        <w:t>17.1 响应文件从竞争性磋商公告所规定的递交响应性文件截止期之后开始生效，在供应商须知前附表第16项所规定的期限内保持有效。有效期不足将导致其响应文件被拒绝。成交供应商的响应文件有效期至合同完全履行止。</w:t>
      </w:r>
    </w:p>
    <w:p w14:paraId="2C79F25E">
      <w:pPr>
        <w:widowControl/>
        <w:spacing w:line="360" w:lineRule="auto"/>
        <w:ind w:firstLine="480"/>
        <w:jc w:val="left"/>
        <w:rPr>
          <w:color w:val="auto"/>
          <w:kern w:val="0"/>
          <w:sz w:val="28"/>
          <w:szCs w:val="28"/>
        </w:rPr>
      </w:pPr>
      <w:r>
        <w:rPr>
          <w:rFonts w:hint="eastAsia" w:ascii="宋体" w:hAnsi="宋体" w:cs="宋体"/>
          <w:color w:val="auto"/>
          <w:kern w:val="0"/>
          <w:sz w:val="24"/>
        </w:rPr>
        <w:t>17.2 特殊情况下采购代理机构可于响应文件有效期满之前书面要求供应商同意延长有效期，供应商应在采购代理机构规定的期限内以书面形式予以答复。供应商答复不明确或者逾期未答复的，均视为拒绝上述要求。</w:t>
      </w:r>
    </w:p>
    <w:p w14:paraId="1587545B">
      <w:pPr>
        <w:widowControl/>
        <w:spacing w:line="360" w:lineRule="auto"/>
        <w:ind w:firstLine="482"/>
        <w:jc w:val="left"/>
        <w:rPr>
          <w:color w:val="auto"/>
          <w:kern w:val="0"/>
          <w:sz w:val="28"/>
          <w:szCs w:val="28"/>
        </w:rPr>
      </w:pPr>
      <w:r>
        <w:rPr>
          <w:rFonts w:hint="eastAsia" w:ascii="宋体" w:hAnsi="宋体" w:cs="宋体"/>
          <w:b/>
          <w:bCs/>
          <w:color w:val="auto"/>
          <w:kern w:val="0"/>
          <w:sz w:val="24"/>
        </w:rPr>
        <w:t>18.磋商报价</w:t>
      </w:r>
    </w:p>
    <w:p w14:paraId="6275480D">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18.1所有磋商报价均以人民币元为计算单位。供应商的磋商报价为交货地点交货价格，包括货物、随配附件、备品备件、工具、厂家赠品、运抵指定交货地点费用、保险费、安装调试费、服务费、培训费、售后服务、税金及其他所有费用的总和，包括采购项目未考虑的但项目实施过程中必要的费用，及采购项目履行过程中所需的而采购文件中未列出的相关辅助材料和费用。</w:t>
      </w:r>
    </w:p>
    <w:p w14:paraId="0583DCAB">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18.2供应商要按初次报价一览表的内容填写。</w:t>
      </w:r>
    </w:p>
    <w:p w14:paraId="06500AB9">
      <w:pPr>
        <w:widowControl/>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 xml:space="preserve">18.3供应商投报多包的，应对每包分别报价并分别填报初次报价表和初次报价明细表。  </w:t>
      </w:r>
    </w:p>
    <w:p w14:paraId="05A7C834">
      <w:pPr>
        <w:widowControl/>
        <w:spacing w:line="460" w:lineRule="atLeast"/>
        <w:ind w:firstLine="482"/>
        <w:rPr>
          <w:rFonts w:hint="eastAsia" w:ascii="宋体" w:hAnsi="宋体" w:cs="宋体"/>
          <w:b/>
          <w:bCs/>
          <w:color w:val="auto"/>
          <w:kern w:val="0"/>
          <w:sz w:val="24"/>
          <w:lang w:eastAsia="zh-CN"/>
        </w:rPr>
      </w:pPr>
      <w:r>
        <w:rPr>
          <w:rFonts w:hint="eastAsia" w:ascii="宋体" w:hAnsi="宋体" w:cs="宋体"/>
          <w:b/>
          <w:bCs/>
          <w:color w:val="auto"/>
          <w:kern w:val="0"/>
          <w:sz w:val="24"/>
          <w:lang w:val="en-US" w:eastAsia="zh-CN"/>
        </w:rPr>
        <w:t>18.4供应商所报的总价是为了方便于报价评分，结算时以成交单价乘以实际的使用量来结算。因为本项目采购品目过多，第二轮只报总价，所以各中药配方颗粒品种的成交单价</w:t>
      </w:r>
      <w:r>
        <w:rPr>
          <w:rFonts w:hint="eastAsia" w:ascii="宋体" w:hAnsi="宋体" w:cs="宋体"/>
          <w:b/>
          <w:bCs/>
          <w:color w:val="auto"/>
          <w:kern w:val="0"/>
          <w:sz w:val="24"/>
        </w:rPr>
        <w:t>按</w:t>
      </w:r>
      <w:r>
        <w:rPr>
          <w:rFonts w:hint="eastAsia" w:ascii="宋体" w:hAnsi="宋体" w:cs="宋体"/>
          <w:b/>
          <w:bCs/>
          <w:color w:val="auto"/>
          <w:kern w:val="0"/>
          <w:sz w:val="24"/>
          <w:lang w:val="en-US" w:eastAsia="zh-CN"/>
        </w:rPr>
        <w:t>第二轮</w:t>
      </w:r>
      <w:r>
        <w:rPr>
          <w:rFonts w:hint="eastAsia" w:ascii="宋体" w:hAnsi="宋体" w:cs="宋体"/>
          <w:b/>
          <w:bCs/>
          <w:color w:val="auto"/>
          <w:kern w:val="0"/>
          <w:sz w:val="24"/>
        </w:rPr>
        <w:t>总报价与第一轮总报价的优惠比例相应调整</w:t>
      </w:r>
      <w:r>
        <w:rPr>
          <w:rFonts w:hint="eastAsia" w:ascii="宋体" w:hAnsi="宋体" w:cs="宋体"/>
          <w:b/>
          <w:bCs/>
          <w:color w:val="auto"/>
          <w:kern w:val="0"/>
          <w:sz w:val="24"/>
          <w:lang w:eastAsia="zh-CN"/>
        </w:rPr>
        <w:t>。</w:t>
      </w:r>
    </w:p>
    <w:p w14:paraId="38124B75">
      <w:pPr>
        <w:widowControl/>
        <w:spacing w:line="460" w:lineRule="atLeast"/>
        <w:ind w:firstLine="482"/>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例：某企业响应文件《初次报价明细表》中显示：北沙参配方颗粒单价为0.3元/g，磋商总价为700000元；该企业二轮总报价为630000元。若该企业为成交供应商，则北沙参配方颗粒成交单价=0.3*（630000/700000），即0.27元/g，北沙参配方颗粒结算时用0.27乘以实际的使用量来结算。</w:t>
      </w:r>
    </w:p>
    <w:p w14:paraId="542EF3DD">
      <w:pPr>
        <w:widowControl/>
        <w:spacing w:line="460" w:lineRule="atLeast"/>
        <w:ind w:firstLine="482"/>
        <w:rPr>
          <w:color w:val="auto"/>
          <w:kern w:val="0"/>
          <w:sz w:val="28"/>
          <w:szCs w:val="28"/>
        </w:rPr>
      </w:pPr>
      <w:r>
        <w:rPr>
          <w:rFonts w:hint="eastAsia" w:ascii="宋体" w:hAnsi="宋体"/>
          <w:b/>
          <w:bCs/>
          <w:color w:val="auto"/>
          <w:kern w:val="0"/>
          <w:sz w:val="24"/>
        </w:rPr>
        <w:t>19.磋商保证金</w:t>
      </w:r>
    </w:p>
    <w:p w14:paraId="1D39C3B3">
      <w:pPr>
        <w:widowControl/>
        <w:spacing w:line="360" w:lineRule="auto"/>
        <w:ind w:firstLine="482"/>
        <w:jc w:val="left"/>
        <w:rPr>
          <w:rFonts w:ascii="宋体" w:hAnsi="宋体"/>
          <w:color w:val="auto"/>
          <w:kern w:val="0"/>
          <w:sz w:val="24"/>
        </w:rPr>
      </w:pPr>
      <w:r>
        <w:rPr>
          <w:rFonts w:hint="eastAsia" w:ascii="宋体" w:hAnsi="宋体"/>
          <w:color w:val="auto"/>
          <w:kern w:val="0"/>
          <w:sz w:val="24"/>
        </w:rPr>
        <w:t>本项目不收取磋商保证金</w:t>
      </w:r>
    </w:p>
    <w:p w14:paraId="6979AECF">
      <w:pPr>
        <w:widowControl/>
        <w:spacing w:line="360" w:lineRule="auto"/>
        <w:ind w:firstLine="482"/>
        <w:jc w:val="left"/>
        <w:rPr>
          <w:color w:val="auto"/>
          <w:kern w:val="0"/>
          <w:sz w:val="28"/>
          <w:szCs w:val="28"/>
        </w:rPr>
      </w:pPr>
      <w:r>
        <w:rPr>
          <w:rFonts w:hint="eastAsia" w:ascii="宋体" w:hAnsi="宋体" w:cs="宋体"/>
          <w:b/>
          <w:bCs/>
          <w:color w:val="auto"/>
          <w:kern w:val="0"/>
          <w:sz w:val="24"/>
        </w:rPr>
        <w:t>20.响应文件的式样和签署</w:t>
      </w:r>
    </w:p>
    <w:p w14:paraId="35E1A65B">
      <w:pPr>
        <w:widowControl/>
        <w:wordWrap w:val="0"/>
        <w:spacing w:line="460" w:lineRule="exact"/>
        <w:ind w:firstLine="480" w:firstLineChars="200"/>
        <w:jc w:val="left"/>
        <w:rPr>
          <w:color w:val="auto"/>
          <w:kern w:val="0"/>
          <w:sz w:val="28"/>
          <w:szCs w:val="28"/>
        </w:rPr>
      </w:pPr>
      <w:r>
        <w:rPr>
          <w:rFonts w:hint="eastAsia" w:ascii="宋体" w:hAnsi="宋体"/>
          <w:color w:val="auto"/>
          <w:kern w:val="0"/>
          <w:sz w:val="24"/>
        </w:rPr>
        <w:t>20.1 供应商应按本竞争性磋商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F246806">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20.2 加密的电子响应文件（.zmdtf格式）是根据“驻马店市公共资源交易中心网”下载的电子竞争性磋商文件，制作生成的加密版响应文件。</w:t>
      </w:r>
    </w:p>
    <w:p w14:paraId="082BF540">
      <w:pPr>
        <w:widowControl/>
        <w:spacing w:line="460" w:lineRule="atLeast"/>
        <w:ind w:firstLine="480"/>
        <w:rPr>
          <w:rFonts w:ascii="宋体" w:hAnsi="宋体"/>
          <w:color w:val="auto"/>
          <w:kern w:val="0"/>
          <w:sz w:val="24"/>
        </w:rPr>
      </w:pPr>
      <w:r>
        <w:rPr>
          <w:rFonts w:hint="eastAsia" w:ascii="宋体" w:hAnsi="宋体"/>
          <w:color w:val="auto"/>
          <w:kern w:val="0"/>
          <w:sz w:val="24"/>
        </w:rPr>
        <w:t>20.3供应商应应提交证明其拟供货物及服务符合磋商文件要求的技术响应文件，该文件可以是文字资料、图纸和数据。</w:t>
      </w:r>
    </w:p>
    <w:p w14:paraId="34E3ADBB">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20.4 供应商在编制电子响应文件时，根据竞争性磋商文件的要求用法人CA密钥和企业CA密钥进行签章制作。生成电子响应文件时，只能用本单位的企业CA密钥。生成后的电子响应文件须按竞争性磋商文件的格式要求完成电子签字或盖章。</w:t>
      </w:r>
    </w:p>
    <w:p w14:paraId="09B8511A">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20.5 不接受电报、电传和传真的响应文件。</w:t>
      </w:r>
    </w:p>
    <w:p w14:paraId="17292CD8">
      <w:pPr>
        <w:widowControl/>
        <w:spacing w:line="460" w:lineRule="atLeast"/>
        <w:ind w:firstLine="480"/>
        <w:rPr>
          <w:rFonts w:ascii="宋体" w:hAnsi="宋体"/>
          <w:color w:val="auto"/>
          <w:kern w:val="0"/>
          <w:sz w:val="24"/>
        </w:rPr>
      </w:pPr>
      <w:r>
        <w:rPr>
          <w:rFonts w:hint="eastAsia" w:ascii="宋体" w:hAnsi="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竞争性磋商文件的,其响应文件将被作为无效响应文件。</w:t>
      </w:r>
    </w:p>
    <w:p w14:paraId="6CD7A525">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 xml:space="preserve">20.7 电子响应文件制作流程。可参考驻马店市公共资源交易中心官方网站的下载中心板块的视频（https://ggzy.zhumadian.gov.cn/TPFront/InfoDetail/ </w:t>
      </w:r>
    </w:p>
    <w:p w14:paraId="05791898">
      <w:pPr>
        <w:widowControl/>
        <w:spacing w:line="360" w:lineRule="auto"/>
        <w:ind w:firstLine="480"/>
        <w:jc w:val="left"/>
        <w:rPr>
          <w:color w:val="auto"/>
          <w:kern w:val="0"/>
          <w:sz w:val="28"/>
          <w:szCs w:val="28"/>
        </w:rPr>
      </w:pPr>
      <w:r>
        <w:rPr>
          <w:rFonts w:hint="eastAsia" w:ascii="宋体" w:hAnsi="宋体" w:cs="宋体"/>
          <w:color w:val="auto"/>
          <w:kern w:val="0"/>
          <w:sz w:val="24"/>
        </w:rPr>
        <w:t>?InfoID=844e0ea7-2b6c-425d-99f6-91bd5b500e5e&amp;CategoryNum=026002）</w:t>
      </w:r>
    </w:p>
    <w:p w14:paraId="1E4ABAD2">
      <w:pPr>
        <w:widowControl/>
        <w:spacing w:line="360" w:lineRule="auto"/>
        <w:jc w:val="left"/>
        <w:rPr>
          <w:rFonts w:ascii="黑体" w:hAnsi="宋体" w:eastAsia="黑体" w:cs="宋体"/>
          <w:b/>
          <w:bCs/>
          <w:color w:val="auto"/>
          <w:kern w:val="0"/>
          <w:sz w:val="32"/>
          <w:szCs w:val="32"/>
        </w:rPr>
      </w:pPr>
    </w:p>
    <w:p w14:paraId="46E04591">
      <w:pPr>
        <w:widowControl/>
        <w:spacing w:line="360" w:lineRule="auto"/>
        <w:ind w:firstLine="2554"/>
        <w:jc w:val="left"/>
        <w:outlineLvl w:val="1"/>
        <w:rPr>
          <w:color w:val="auto"/>
          <w:kern w:val="0"/>
          <w:sz w:val="28"/>
          <w:szCs w:val="28"/>
        </w:rPr>
      </w:pPr>
      <w:r>
        <w:rPr>
          <w:rFonts w:hint="eastAsia" w:ascii="黑体" w:hAnsi="宋体" w:eastAsia="黑体" w:cs="宋体"/>
          <w:b/>
          <w:bCs/>
          <w:color w:val="auto"/>
          <w:kern w:val="0"/>
          <w:sz w:val="32"/>
          <w:szCs w:val="32"/>
        </w:rPr>
        <w:t>四  响应文件的</w:t>
      </w:r>
      <w:r>
        <w:rPr>
          <w:rFonts w:hint="eastAsia" w:ascii="黑体" w:hAnsi="宋体" w:eastAsia="黑体" w:cs="宋体"/>
          <w:b/>
          <w:color w:val="auto"/>
          <w:kern w:val="0"/>
          <w:sz w:val="32"/>
          <w:szCs w:val="32"/>
        </w:rPr>
        <w:t>上传、提交</w:t>
      </w:r>
    </w:p>
    <w:p w14:paraId="4A95DC36">
      <w:pPr>
        <w:widowControl/>
        <w:spacing w:line="460" w:lineRule="atLeast"/>
        <w:ind w:firstLine="482"/>
        <w:rPr>
          <w:color w:val="auto"/>
          <w:kern w:val="0"/>
          <w:sz w:val="28"/>
          <w:szCs w:val="28"/>
        </w:rPr>
      </w:pPr>
      <w:r>
        <w:rPr>
          <w:rFonts w:hint="eastAsia" w:ascii="宋体" w:hAnsi="宋体"/>
          <w:b/>
          <w:bCs/>
          <w:color w:val="auto"/>
          <w:kern w:val="0"/>
          <w:sz w:val="24"/>
        </w:rPr>
        <w:t>21.响应文件的加密、标记</w:t>
      </w:r>
    </w:p>
    <w:p w14:paraId="0B98BAD4">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21.1供应商应在提交响应文件截止时间前对上传的电子响应文件（.zmdtf格式）用本单位的企业 CA 密钥进行加密。</w:t>
      </w:r>
    </w:p>
    <w:p w14:paraId="145BC0CB">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21.2供应商因驻马店市公共资源交易平台投标系统出现问题无法上传电子响应文件时，请与江苏国泰新点软件有限公司联系，联系电话：0396-2613088</w:t>
      </w:r>
    </w:p>
    <w:p w14:paraId="638AED2C">
      <w:pPr>
        <w:widowControl/>
        <w:wordWrap w:val="0"/>
        <w:spacing w:line="460" w:lineRule="exact"/>
        <w:ind w:firstLine="482" w:firstLineChars="200"/>
        <w:jc w:val="left"/>
        <w:rPr>
          <w:rFonts w:ascii="宋体" w:hAnsi="宋体"/>
          <w:b/>
          <w:bCs/>
          <w:color w:val="auto"/>
          <w:kern w:val="0"/>
          <w:sz w:val="24"/>
        </w:rPr>
      </w:pPr>
      <w:r>
        <w:rPr>
          <w:rFonts w:hint="eastAsia" w:ascii="宋体" w:hAnsi="宋体"/>
          <w:b/>
          <w:bCs/>
          <w:color w:val="auto"/>
          <w:kern w:val="0"/>
          <w:sz w:val="24"/>
        </w:rPr>
        <w:t>22.响应文件的上传、提交</w:t>
      </w:r>
    </w:p>
    <w:p w14:paraId="0DC5A099">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22.1供应商应在竞争性磋商公告中规定的提交响应文件截止时间前将制作好的电子响应文件加密上传至驻马店市公共资源交易中心电子交易平台。 </w:t>
      </w:r>
    </w:p>
    <w:p w14:paraId="5E28974C">
      <w:pPr>
        <w:widowControl/>
        <w:spacing w:line="460" w:lineRule="atLeast"/>
        <w:ind w:firstLine="482"/>
        <w:rPr>
          <w:color w:val="auto"/>
          <w:kern w:val="0"/>
          <w:sz w:val="28"/>
          <w:szCs w:val="28"/>
        </w:rPr>
      </w:pPr>
      <w:r>
        <w:rPr>
          <w:rFonts w:hint="eastAsia" w:ascii="宋体" w:hAnsi="宋体"/>
          <w:b/>
          <w:bCs/>
          <w:color w:val="auto"/>
          <w:kern w:val="0"/>
          <w:sz w:val="24"/>
        </w:rPr>
        <w:t>23.响应文件的修改和撤回</w:t>
      </w:r>
    </w:p>
    <w:p w14:paraId="313DE962">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22.1 在供应商须知前附表规定的响应性文件递交截止时间前，供应商可以多次修改或撤回已递交的响应性文件，最终响应性文件以响应性截止时间前完成上传至驻马店公共资源交易中心交易系统最后一份响应性文件为准。</w:t>
      </w:r>
    </w:p>
    <w:p w14:paraId="5CC7EA12">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22.2 供应商在递交磋商响应文件截止期后不得修改、撤回响应性文件。供应商在递交竞争性磋商文件截止时间后修改响应性文件的，将被拒绝接受。</w:t>
      </w:r>
    </w:p>
    <w:p w14:paraId="2EADB59B">
      <w:pPr>
        <w:widowControl/>
        <w:spacing w:line="460" w:lineRule="atLeast"/>
        <w:ind w:firstLine="480"/>
        <w:rPr>
          <w:rFonts w:ascii="宋体" w:hAnsi="宋体"/>
          <w:color w:val="auto"/>
          <w:kern w:val="0"/>
          <w:sz w:val="24"/>
        </w:rPr>
      </w:pPr>
    </w:p>
    <w:p w14:paraId="6E39AAE5">
      <w:pPr>
        <w:widowControl/>
        <w:spacing w:line="460" w:lineRule="atLeast"/>
        <w:jc w:val="center"/>
        <w:outlineLvl w:val="1"/>
        <w:rPr>
          <w:color w:val="auto"/>
          <w:kern w:val="0"/>
          <w:sz w:val="28"/>
          <w:szCs w:val="28"/>
        </w:rPr>
      </w:pPr>
      <w:r>
        <w:rPr>
          <w:rFonts w:hint="eastAsia" w:ascii="黑体" w:eastAsia="黑体"/>
          <w:b/>
          <w:bCs/>
          <w:color w:val="auto"/>
          <w:kern w:val="0"/>
          <w:sz w:val="32"/>
          <w:szCs w:val="32"/>
        </w:rPr>
        <w:t>五</w:t>
      </w:r>
      <w:r>
        <w:rPr>
          <w:rFonts w:hint="eastAsia" w:ascii="黑体" w:eastAsia="黑体"/>
          <w:b/>
          <w:bCs/>
          <w:color w:val="auto"/>
          <w:kern w:val="0"/>
          <w:sz w:val="32"/>
        </w:rPr>
        <w:t> </w:t>
      </w:r>
      <w:r>
        <w:rPr>
          <w:rFonts w:hint="eastAsia" w:ascii="黑体" w:eastAsia="黑体"/>
          <w:b/>
          <w:bCs/>
          <w:color w:val="auto"/>
          <w:kern w:val="0"/>
          <w:sz w:val="32"/>
          <w:szCs w:val="32"/>
        </w:rPr>
        <w:t>  响应文件的开启（解密）</w:t>
      </w:r>
    </w:p>
    <w:p w14:paraId="19B8FAF3">
      <w:pPr>
        <w:widowControl/>
        <w:spacing w:line="360" w:lineRule="auto"/>
        <w:ind w:firstLine="472" w:firstLineChars="196"/>
        <w:jc w:val="left"/>
        <w:rPr>
          <w:rFonts w:ascii="宋体" w:hAnsi="宋体" w:cs="宋体"/>
          <w:b/>
          <w:color w:val="auto"/>
          <w:kern w:val="0"/>
          <w:sz w:val="24"/>
        </w:rPr>
      </w:pPr>
      <w:r>
        <w:rPr>
          <w:rFonts w:hint="eastAsia" w:ascii="宋体" w:hAnsi="宋体" w:cs="宋体"/>
          <w:b/>
          <w:color w:val="auto"/>
          <w:kern w:val="0"/>
          <w:sz w:val="24"/>
        </w:rPr>
        <w:t>24.开启（解密）</w:t>
      </w:r>
    </w:p>
    <w:p w14:paraId="3F849EE1">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24.1 在竞争性磋商公告中规定的时间、地点开启（解密）。</w:t>
      </w:r>
    </w:p>
    <w:p w14:paraId="07F30915">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24.2 开启（解密）由采购代理机构主持，采购人、供应商和有关方面代表参加。</w:t>
      </w:r>
    </w:p>
    <w:p w14:paraId="6B806CB3">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24.3开启（解密）时，首先，各供应商应在规定时间内对本单位的加密响应文件进行解密，然后代理机构工作人员对所有响应文件进行解密。如供应商自身原因解密失败或未在规定时间内完成解密，其磋商将被拒绝。</w:t>
      </w:r>
    </w:p>
    <w:p w14:paraId="35B6B59E">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24.4 供应商有下列情形之一的，采购代理机构将拒绝接受其响应文件：</w:t>
      </w:r>
    </w:p>
    <w:p w14:paraId="77A18FE9">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24.4.1 在竞争性磋商文件规定的提交响应文件截止时间之后上传、提交响应文件的。</w:t>
      </w:r>
    </w:p>
    <w:p w14:paraId="7925EDBF">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24.4.2 响应文件未按竞争性磋商文件规定加密的。</w:t>
      </w:r>
    </w:p>
    <w:p w14:paraId="62A08CFF">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24.4.3 未进行网上下载竞争性磋商文件参加磋商的。</w:t>
      </w:r>
    </w:p>
    <w:p w14:paraId="0FA0F1C8">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24.4.4  未在提交响应文件截止时间之前签到的。</w:t>
      </w:r>
    </w:p>
    <w:p w14:paraId="72700565">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24.4.5 一个供应商不只提交一套响应文件的。</w:t>
      </w:r>
    </w:p>
    <w:p w14:paraId="01F84A53">
      <w:pPr>
        <w:widowControl/>
        <w:wordWrap w:val="0"/>
        <w:spacing w:line="460" w:lineRule="exact"/>
        <w:ind w:firstLine="480" w:firstLineChars="200"/>
        <w:jc w:val="left"/>
        <w:rPr>
          <w:rFonts w:ascii="宋体" w:hAnsi="宋体"/>
          <w:color w:val="auto"/>
          <w:kern w:val="0"/>
          <w:sz w:val="24"/>
        </w:rPr>
      </w:pPr>
    </w:p>
    <w:p w14:paraId="00EAF8F4">
      <w:pPr>
        <w:widowControl/>
        <w:spacing w:line="360" w:lineRule="auto"/>
        <w:ind w:firstLine="3036"/>
        <w:jc w:val="left"/>
        <w:outlineLvl w:val="1"/>
        <w:rPr>
          <w:color w:val="auto"/>
          <w:kern w:val="0"/>
          <w:sz w:val="28"/>
          <w:szCs w:val="28"/>
        </w:rPr>
      </w:pPr>
      <w:r>
        <w:rPr>
          <w:rFonts w:hint="eastAsia" w:ascii="黑体" w:hAnsi="宋体" w:eastAsia="黑体" w:cs="宋体"/>
          <w:b/>
          <w:bCs/>
          <w:color w:val="auto"/>
          <w:kern w:val="0"/>
          <w:sz w:val="32"/>
          <w:szCs w:val="32"/>
        </w:rPr>
        <w:t>六   磋商</w:t>
      </w:r>
    </w:p>
    <w:p w14:paraId="46BB0E85">
      <w:pPr>
        <w:widowControl/>
        <w:spacing w:line="360" w:lineRule="auto"/>
        <w:ind w:firstLine="482"/>
        <w:jc w:val="left"/>
        <w:rPr>
          <w:color w:val="auto"/>
          <w:kern w:val="0"/>
          <w:sz w:val="28"/>
          <w:szCs w:val="28"/>
        </w:rPr>
      </w:pPr>
      <w:r>
        <w:rPr>
          <w:rFonts w:hint="eastAsia" w:ascii="宋体" w:hAnsi="宋体" w:cs="宋体"/>
          <w:b/>
          <w:bCs/>
          <w:color w:val="auto"/>
          <w:kern w:val="0"/>
          <w:sz w:val="24"/>
        </w:rPr>
        <w:t>25.组建磋商小组</w:t>
      </w:r>
    </w:p>
    <w:p w14:paraId="498E77ED">
      <w:pPr>
        <w:widowControl/>
        <w:spacing w:line="460" w:lineRule="atLeast"/>
        <w:ind w:firstLine="480"/>
        <w:rPr>
          <w:color w:val="auto"/>
          <w:kern w:val="0"/>
          <w:sz w:val="28"/>
          <w:szCs w:val="28"/>
        </w:rPr>
      </w:pPr>
      <w:r>
        <w:rPr>
          <w:rFonts w:hint="eastAsia" w:ascii="宋体" w:hAnsi="宋体"/>
          <w:color w:val="auto"/>
          <w:kern w:val="0"/>
          <w:sz w:val="24"/>
        </w:rPr>
        <w:t>采购代理机构根据采购项目的特点依法组建磋商小组。磋商小组由评审专家、采购人代表组成，成员为</w:t>
      </w:r>
      <w:r>
        <w:rPr>
          <w:rFonts w:hint="eastAsia" w:ascii="宋体" w:hAnsi="宋体"/>
          <w:color w:val="auto"/>
          <w:kern w:val="0"/>
          <w:sz w:val="24"/>
          <w:u w:val="single"/>
        </w:rPr>
        <w:t xml:space="preserve"> 3 </w:t>
      </w:r>
      <w:r>
        <w:rPr>
          <w:rFonts w:hint="eastAsia" w:ascii="宋体" w:hAnsi="宋体"/>
          <w:color w:val="auto"/>
          <w:kern w:val="0"/>
          <w:sz w:val="24"/>
        </w:rPr>
        <w:t>人。</w:t>
      </w:r>
      <w:r>
        <w:rPr>
          <w:rFonts w:hint="eastAsia" w:ascii="宋体" w:hAnsi="宋体" w:cs="宋体"/>
          <w:color w:val="auto"/>
          <w:sz w:val="24"/>
        </w:rPr>
        <w:t>采购人可委派一名代表进入竞争性磋商小组，但不得担任组长。</w:t>
      </w:r>
    </w:p>
    <w:p w14:paraId="57D948EE">
      <w:pPr>
        <w:widowControl/>
        <w:spacing w:line="360" w:lineRule="auto"/>
        <w:ind w:firstLine="482"/>
        <w:jc w:val="left"/>
        <w:rPr>
          <w:color w:val="auto"/>
          <w:kern w:val="0"/>
          <w:sz w:val="28"/>
          <w:szCs w:val="28"/>
        </w:rPr>
      </w:pPr>
      <w:r>
        <w:rPr>
          <w:rFonts w:hint="eastAsia" w:ascii="宋体" w:hAnsi="宋体" w:cs="宋体"/>
          <w:b/>
          <w:bCs/>
          <w:color w:val="auto"/>
          <w:kern w:val="0"/>
          <w:sz w:val="24"/>
        </w:rPr>
        <w:t>26.响应文件的初审</w:t>
      </w:r>
    </w:p>
    <w:p w14:paraId="213882B9">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26.1磋商小组会将对响应文件进行检查，以确定响应文件是否完整、有无计算上的错误、是否已正确签署等。响应文件如果出现计算或表达上的错误，修正错误的原则如下：</w:t>
      </w:r>
    </w:p>
    <w:p w14:paraId="59116496">
      <w:pPr>
        <w:widowControl/>
        <w:spacing w:line="420" w:lineRule="atLeast"/>
        <w:ind w:firstLine="480"/>
        <w:jc w:val="left"/>
        <w:rPr>
          <w:color w:val="auto"/>
          <w:kern w:val="0"/>
          <w:sz w:val="28"/>
          <w:szCs w:val="28"/>
        </w:rPr>
      </w:pPr>
      <w:r>
        <w:rPr>
          <w:rFonts w:hint="eastAsia" w:ascii="宋体" w:hAnsi="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34E451A6">
      <w:pPr>
        <w:widowControl/>
        <w:spacing w:line="360" w:lineRule="auto"/>
        <w:ind w:firstLine="480"/>
        <w:jc w:val="left"/>
        <w:rPr>
          <w:color w:val="auto"/>
          <w:kern w:val="0"/>
          <w:sz w:val="28"/>
          <w:szCs w:val="28"/>
        </w:rPr>
      </w:pPr>
      <w:r>
        <w:rPr>
          <w:rFonts w:hint="eastAsia" w:ascii="宋体" w:hAnsi="宋体" w:cs="宋体"/>
          <w:color w:val="auto"/>
          <w:kern w:val="0"/>
          <w:sz w:val="24"/>
        </w:rPr>
        <w:t>26.2 资格性检查和符合性检查。</w:t>
      </w:r>
    </w:p>
    <w:p w14:paraId="5B4D3B74">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26.2.1资格性检查。磋商小组将依据响应性文件按竞争性磋商公告第二项所述的资格标准和竞争性磋商文件第三章“4.供应商应提交的证明文件”对供应商进行资格审查,以确定其是否具备磋商资格。如果供应商不具备资格、不满足竞争性磋商文件所规定的资格标准或提供资格证明文件不全,将被视为未实质性响应竞争性磋商文件。</w:t>
      </w:r>
    </w:p>
    <w:p w14:paraId="10A8313C">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26.2.2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它作出实质性响应的供应商的竞争地位。对没有实质性响应竞争性磋商文件的供应商，将不进入下一阶段磋商。凡有下列情况之一者，其响应文件也将被视为未实质性响应竞争性磋商文件：</w:t>
      </w:r>
    </w:p>
    <w:p w14:paraId="5E1E552C">
      <w:pPr>
        <w:widowControl/>
        <w:spacing w:line="460" w:lineRule="atLeast"/>
        <w:ind w:firstLine="480"/>
        <w:rPr>
          <w:rFonts w:ascii="宋体" w:hAnsi="宋体"/>
          <w:color w:val="auto"/>
          <w:kern w:val="0"/>
          <w:sz w:val="24"/>
        </w:rPr>
      </w:pPr>
      <w:r>
        <w:rPr>
          <w:rFonts w:hint="eastAsia" w:ascii="宋体" w:hAnsi="宋体"/>
          <w:color w:val="auto"/>
          <w:kern w:val="0"/>
          <w:sz w:val="24"/>
        </w:rPr>
        <w:t>(1)响应文件未按规定签字、盖章的。</w:t>
      </w:r>
    </w:p>
    <w:p w14:paraId="32AE182B">
      <w:pPr>
        <w:widowControl/>
        <w:spacing w:line="460" w:lineRule="atLeast"/>
        <w:ind w:firstLine="480"/>
        <w:rPr>
          <w:rFonts w:ascii="宋体" w:hAnsi="宋体"/>
          <w:color w:val="auto"/>
          <w:kern w:val="0"/>
          <w:sz w:val="24"/>
        </w:rPr>
      </w:pPr>
      <w:r>
        <w:rPr>
          <w:rFonts w:hint="eastAsia" w:ascii="宋体" w:hAnsi="宋体"/>
          <w:color w:val="auto"/>
          <w:kern w:val="0"/>
          <w:sz w:val="24"/>
        </w:rPr>
        <w:t>(2)供应商代表未能出具有效身份证明，或与身份不符的。</w:t>
      </w:r>
    </w:p>
    <w:p w14:paraId="03117029">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(3)资格证明文件不全的，或不符合竞争性磋商文件标明的资格要求的。</w:t>
      </w:r>
    </w:p>
    <w:p w14:paraId="5410C247">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(4)响应性文件有效期、合同履行期限、质量等不满足竞争性磋商文件要求的。</w:t>
      </w:r>
    </w:p>
    <w:p w14:paraId="1E04DB98">
      <w:pPr>
        <w:widowControl/>
        <w:spacing w:line="460" w:lineRule="atLeast"/>
        <w:ind w:firstLine="480"/>
        <w:rPr>
          <w:rFonts w:ascii="宋体" w:hAnsi="宋体"/>
          <w:color w:val="auto"/>
          <w:kern w:val="0"/>
          <w:sz w:val="24"/>
        </w:rPr>
      </w:pPr>
      <w:r>
        <w:rPr>
          <w:rFonts w:hint="eastAsia" w:ascii="宋体" w:hAnsi="宋体"/>
          <w:color w:val="auto"/>
          <w:kern w:val="0"/>
          <w:sz w:val="24"/>
        </w:rPr>
        <w:t>(5)</w:t>
      </w:r>
      <w:r>
        <w:rPr>
          <w:rFonts w:hint="eastAsia" w:ascii="宋体" w:hAnsi="宋体"/>
          <w:color w:val="auto"/>
          <w:kern w:val="0"/>
          <w:sz w:val="24"/>
          <w:lang w:eastAsia="zh-CN"/>
        </w:rPr>
        <w:t>未响应</w:t>
      </w:r>
      <w:r>
        <w:rPr>
          <w:rFonts w:hint="eastAsia" w:ascii="宋体" w:hAnsi="宋体"/>
          <w:color w:val="auto"/>
          <w:kern w:val="0"/>
          <w:sz w:val="24"/>
          <w:lang w:val="en-US" w:eastAsia="zh-CN"/>
        </w:rPr>
        <w:t>或不满足</w:t>
      </w:r>
      <w:r>
        <w:rPr>
          <w:rFonts w:hint="eastAsia" w:ascii="宋体" w:hAnsi="宋体"/>
          <w:color w:val="auto"/>
          <w:kern w:val="0"/>
          <w:sz w:val="24"/>
        </w:rPr>
        <w:t>竞争性磋商文件</w:t>
      </w:r>
      <w:r>
        <w:rPr>
          <w:rFonts w:hint="eastAsia" w:ascii="宋体" w:hAnsi="宋体"/>
          <w:color w:val="auto"/>
          <w:kern w:val="0"/>
          <w:sz w:val="24"/>
          <w:lang w:val="en-US" w:eastAsia="zh-CN"/>
        </w:rPr>
        <w:t>技术需求和</w:t>
      </w:r>
      <w:r>
        <w:rPr>
          <w:rFonts w:hint="eastAsia" w:ascii="宋体" w:hAnsi="宋体"/>
          <w:color w:val="auto"/>
          <w:kern w:val="0"/>
          <w:sz w:val="24"/>
          <w:lang w:eastAsia="zh-CN"/>
        </w:rPr>
        <w:t>商务要求的。</w:t>
      </w:r>
    </w:p>
    <w:p w14:paraId="297DE7CC">
      <w:pPr>
        <w:widowControl/>
        <w:wordWrap w:val="0"/>
        <w:spacing w:line="460" w:lineRule="exact"/>
        <w:ind w:firstLine="360" w:firstLineChars="150"/>
        <w:jc w:val="left"/>
        <w:rPr>
          <w:rFonts w:ascii="宋体" w:hAnsi="宋体"/>
          <w:color w:val="auto"/>
          <w:kern w:val="0"/>
          <w:sz w:val="24"/>
        </w:rPr>
      </w:pPr>
      <w:r>
        <w:rPr>
          <w:rFonts w:hint="eastAsia" w:ascii="宋体" w:hAnsi="宋体"/>
          <w:color w:val="auto"/>
          <w:kern w:val="0"/>
          <w:sz w:val="24"/>
        </w:rPr>
        <w:t xml:space="preserve"> (6)未按竞争性磋商文件提供的格式填列、项目不齐全或内容虚假的。</w:t>
      </w:r>
    </w:p>
    <w:p w14:paraId="0F5056F2">
      <w:pPr>
        <w:widowControl/>
        <w:spacing w:line="460" w:lineRule="atLeast"/>
        <w:ind w:firstLine="464"/>
        <w:rPr>
          <w:rFonts w:ascii="宋体" w:hAnsi="宋体" w:cs="宋体"/>
          <w:color w:val="auto"/>
          <w:kern w:val="0"/>
          <w:sz w:val="18"/>
          <w:szCs w:val="18"/>
        </w:rPr>
      </w:pPr>
      <w:r>
        <w:rPr>
          <w:rFonts w:hint="eastAsia" w:ascii="宋体" w:hAnsi="宋体" w:cs="宋体"/>
          <w:color w:val="auto"/>
          <w:kern w:val="0"/>
          <w:sz w:val="24"/>
        </w:rPr>
        <w:t>(7)响应文件的实质性内容未使用中文表述，或意思表述不明确，或前后矛盾，或使用计量单位不符合竞争性磋商文件要求的。</w:t>
      </w:r>
    </w:p>
    <w:p w14:paraId="2AAE37E3">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（8）响应文件的关键内容字迹模糊、无法辨认,或响应文件中经修正的内容字迹模糊无法辩认，或修改处未按规定签名盖章的。</w:t>
      </w:r>
    </w:p>
    <w:p w14:paraId="22489F82">
      <w:pPr>
        <w:widowControl/>
        <w:spacing w:line="460" w:lineRule="atLeast"/>
        <w:ind w:firstLine="360" w:firstLineChars="150"/>
        <w:rPr>
          <w:color w:val="auto"/>
          <w:kern w:val="0"/>
          <w:sz w:val="28"/>
          <w:szCs w:val="28"/>
        </w:rPr>
      </w:pPr>
      <w:r>
        <w:rPr>
          <w:rFonts w:hint="eastAsia" w:ascii="宋体" w:hAnsi="宋体"/>
          <w:color w:val="auto"/>
          <w:kern w:val="0"/>
          <w:sz w:val="24"/>
        </w:rPr>
        <w:t>（9）不符合竞争性磋商文件中规定的其它实质性条款。</w:t>
      </w:r>
    </w:p>
    <w:p w14:paraId="0587D4EA">
      <w:pPr>
        <w:widowControl/>
        <w:spacing w:line="460" w:lineRule="atLeast"/>
        <w:ind w:firstLine="480"/>
        <w:rPr>
          <w:color w:val="auto"/>
          <w:kern w:val="0"/>
          <w:sz w:val="28"/>
          <w:szCs w:val="28"/>
        </w:rPr>
      </w:pPr>
      <w:r>
        <w:rPr>
          <w:rFonts w:hint="eastAsia" w:ascii="宋体" w:hAnsi="宋体"/>
          <w:color w:val="auto"/>
          <w:kern w:val="0"/>
          <w:sz w:val="24"/>
        </w:rPr>
        <w:t>磋商小组将拒绝被确定为没有实质性响应竞争性磋商文件的响应文件。磋商小组决定供应商是否实质性响应竞争性磋商文件只根据响应文件本身的内容，而不寻求其他的外部证据。</w:t>
      </w:r>
    </w:p>
    <w:p w14:paraId="37E89DB6">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26.2．3 对资格性检查和符合性检查不合格的供应商，将现场告知其理由。</w:t>
      </w:r>
    </w:p>
    <w:p w14:paraId="3ACAC9D7">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26.3 在评审过程中，磋商小组发现供应商有下列情形之一的，视为供应商相互串通。具体表现形式如下：</w:t>
      </w:r>
    </w:p>
    <w:p w14:paraId="268712CD">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26.3.1不同供应商的响应文件异常一致的。</w:t>
      </w:r>
    </w:p>
    <w:p w14:paraId="03B41C96">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  26.3.2不同供应商的响应文件由同一单位或个人编制的。</w:t>
      </w:r>
    </w:p>
    <w:p w14:paraId="6003F41D">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  26.3.3不同供应商的响应文件载明的项目管理成员为同一人的。</w:t>
      </w:r>
    </w:p>
    <w:p w14:paraId="58847CD3">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  26.3.4不同供应商的响应文件相互混装的。</w:t>
      </w:r>
    </w:p>
    <w:p w14:paraId="533A4E5B">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  26.3.5不同供应商授权同一人作为供应商代表的。</w:t>
      </w:r>
    </w:p>
    <w:p w14:paraId="6579602D">
      <w:pPr>
        <w:widowControl/>
        <w:spacing w:line="360" w:lineRule="auto"/>
        <w:ind w:firstLine="482"/>
        <w:jc w:val="left"/>
        <w:rPr>
          <w:rFonts w:ascii="宋体" w:hAnsi="宋体" w:cs="宋体"/>
          <w:color w:val="auto"/>
          <w:kern w:val="0"/>
          <w:sz w:val="24"/>
        </w:rPr>
      </w:pPr>
      <w:r>
        <w:rPr>
          <w:rFonts w:hint="eastAsia" w:ascii="宋体" w:hAnsi="宋体" w:cs="宋体"/>
          <w:color w:val="auto"/>
          <w:kern w:val="0"/>
          <w:sz w:val="24"/>
        </w:rPr>
        <w:t>26.3.6有证据证明供应商与采购人、采购代理机构或其他供应商串通的其他情形的。</w:t>
      </w:r>
    </w:p>
    <w:p w14:paraId="72CBC13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26.3.7 磋商小组认定的其他串通情形。</w:t>
      </w:r>
    </w:p>
    <w:p w14:paraId="40B3135B">
      <w:pPr>
        <w:widowControl/>
        <w:spacing w:line="360" w:lineRule="auto"/>
        <w:ind w:firstLine="482" w:firstLineChars="200"/>
        <w:jc w:val="left"/>
        <w:rPr>
          <w:color w:val="auto"/>
          <w:kern w:val="0"/>
          <w:sz w:val="28"/>
          <w:szCs w:val="28"/>
        </w:rPr>
      </w:pPr>
      <w:r>
        <w:rPr>
          <w:rFonts w:hint="eastAsia" w:ascii="宋体" w:hAnsi="宋体" w:cs="宋体"/>
          <w:b/>
          <w:bCs/>
          <w:color w:val="auto"/>
          <w:kern w:val="0"/>
          <w:sz w:val="24"/>
        </w:rPr>
        <w:t>27.响应文件的澄清</w:t>
      </w:r>
    </w:p>
    <w:p w14:paraId="00723875">
      <w:pPr>
        <w:widowControl/>
        <w:spacing w:line="360" w:lineRule="auto"/>
        <w:ind w:firstLine="480"/>
        <w:jc w:val="left"/>
        <w:rPr>
          <w:color w:val="auto"/>
          <w:kern w:val="0"/>
          <w:sz w:val="28"/>
          <w:szCs w:val="28"/>
        </w:rPr>
      </w:pPr>
      <w:r>
        <w:rPr>
          <w:rFonts w:hint="eastAsia" w:ascii="宋体" w:hAnsi="宋体"/>
          <w:color w:val="auto"/>
          <w:kern w:val="0"/>
          <w:sz w:val="24"/>
        </w:rPr>
        <w:t>对响应文件中含义不明确、同类问题表述不一致或者有明显文字和计算错误的内容，磋商小组</w:t>
      </w:r>
      <w:r>
        <w:rPr>
          <w:rFonts w:hint="eastAsia" w:ascii="宋体" w:hAnsi="宋体" w:cs="宋体"/>
          <w:color w:val="auto"/>
          <w:kern w:val="0"/>
          <w:sz w:val="24"/>
        </w:rPr>
        <w:t>可以书面形式通过驻马店市公共资源交易不见面开评标系统远程要求供应商作出必要的澄清。供应商的澄清应当在磋商小组规定的时间内通过驻马店市公共资源交易不见面开评标系统远程以书面形式作出，由其磋商代表签字。</w:t>
      </w:r>
      <w:r>
        <w:rPr>
          <w:rFonts w:hint="eastAsia" w:ascii="宋体" w:hAnsi="宋体"/>
          <w:color w:val="auto"/>
          <w:kern w:val="0"/>
          <w:sz w:val="24"/>
        </w:rPr>
        <w:t>但澄清事项不得超出响应文件的范围，不得实质性改变响应文件的内容，不得通过澄清等方式对供应商实行差别对待。磋商小组不得接受供应商主动提出的澄清和解释。</w:t>
      </w:r>
    </w:p>
    <w:p w14:paraId="04A86D40">
      <w:pPr>
        <w:widowControl/>
        <w:spacing w:line="360" w:lineRule="auto"/>
        <w:ind w:firstLine="482"/>
        <w:jc w:val="left"/>
        <w:rPr>
          <w:color w:val="auto"/>
          <w:kern w:val="0"/>
          <w:sz w:val="28"/>
          <w:szCs w:val="28"/>
        </w:rPr>
      </w:pPr>
      <w:r>
        <w:rPr>
          <w:rFonts w:hint="eastAsia" w:ascii="宋体" w:hAnsi="宋体" w:cs="宋体"/>
          <w:b/>
          <w:bCs/>
          <w:color w:val="auto"/>
          <w:kern w:val="0"/>
          <w:sz w:val="24"/>
        </w:rPr>
        <w:t>28.磋商</w:t>
      </w:r>
    </w:p>
    <w:p w14:paraId="7D995814">
      <w:pPr>
        <w:widowControl/>
        <w:spacing w:line="360" w:lineRule="auto"/>
        <w:ind w:right="150" w:firstLine="480"/>
        <w:jc w:val="left"/>
        <w:rPr>
          <w:color w:val="auto"/>
          <w:kern w:val="0"/>
          <w:sz w:val="28"/>
          <w:szCs w:val="28"/>
        </w:rPr>
      </w:pPr>
      <w:r>
        <w:rPr>
          <w:rFonts w:hint="eastAsia" w:ascii="宋体" w:hAnsi="宋体" w:cs="宋体"/>
          <w:color w:val="auto"/>
          <w:kern w:val="0"/>
          <w:sz w:val="24"/>
        </w:rPr>
        <w:t>28.1对资格性检查和符合性检查合格的供应商，进入本次磋商程序。</w:t>
      </w:r>
    </w:p>
    <w:p w14:paraId="7A2A75C3">
      <w:pPr>
        <w:widowControl/>
        <w:spacing w:line="360" w:lineRule="auto"/>
        <w:ind w:firstLine="480"/>
        <w:jc w:val="left"/>
        <w:rPr>
          <w:color w:val="auto"/>
          <w:kern w:val="0"/>
          <w:sz w:val="28"/>
          <w:szCs w:val="28"/>
        </w:rPr>
      </w:pPr>
      <w:r>
        <w:rPr>
          <w:rFonts w:hint="eastAsia" w:ascii="宋体" w:hAnsi="宋体" w:cs="宋体"/>
          <w:color w:val="auto"/>
          <w:kern w:val="0"/>
          <w:sz w:val="24"/>
        </w:rPr>
        <w:t>28.2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4CA12D3">
      <w:pPr>
        <w:widowControl/>
        <w:snapToGrid w:val="0"/>
        <w:spacing w:line="460" w:lineRule="exact"/>
        <w:ind w:firstLine="600" w:firstLineChars="250"/>
        <w:jc w:val="left"/>
        <w:rPr>
          <w:rFonts w:ascii="宋体" w:hAnsi="宋体" w:cs="宋体"/>
          <w:color w:val="auto"/>
          <w:kern w:val="0"/>
          <w:sz w:val="24"/>
        </w:rPr>
      </w:pPr>
      <w:r>
        <w:rPr>
          <w:rFonts w:hint="eastAsia" w:ascii="宋体" w:hAnsi="宋体" w:cs="宋体"/>
          <w:color w:val="auto"/>
          <w:kern w:val="0"/>
          <w:sz w:val="24"/>
        </w:rPr>
        <w:t>28.3本次磋商进行</w:t>
      </w:r>
      <w:r>
        <w:rPr>
          <w:rFonts w:hint="eastAsia" w:ascii="宋体" w:hAnsi="宋体" w:cs="宋体"/>
          <w:color w:val="auto"/>
          <w:kern w:val="0"/>
          <w:sz w:val="24"/>
          <w:u w:val="single"/>
        </w:rPr>
        <w:t xml:space="preserve"> 2  </w:t>
      </w:r>
      <w:r>
        <w:rPr>
          <w:rFonts w:hint="eastAsia" w:ascii="宋体" w:hAnsi="宋体" w:cs="宋体"/>
          <w:color w:val="auto"/>
          <w:kern w:val="0"/>
          <w:sz w:val="24"/>
        </w:rPr>
        <w:t>轮次报价，并给予每个供应商相同的机会。响应文件报价为第一轮报价，以后轮次报价不得高于上一轮次报价（除磋商文件有实质性变动外），否则将被视为未实质性响应竞争性磋商文件。供应商应当对磋商的每轮次报价或承诺均以书面形式确认，并由供应商法定代表人或其授权代表签字，在规定的时限内递交给磋商小组，磋商报价以供应商的最后一轮次报价为准。磋商小组将最后报价结果录入评标系统。（如果一包中分项目过多，第二轮可以只报总价，分项目价格按本轮总报价与第一轮总报价的优惠比例相应调整）</w:t>
      </w:r>
    </w:p>
    <w:p w14:paraId="792DD442">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28.4 在确定成交供应商之前，磋商小组认为供应商的报价明显低于其他通过符合性审查供应商的报价，有可能影响产品质量或者不能诚信履约的，应当要求其通过驻马店市公共资源交易不见面开评标系统在合理的时间内提供书面说明，必要时提交相关证明村料；不能证明其报价合理性的，磋商小组应当将其作为无效响应处理。</w:t>
      </w:r>
    </w:p>
    <w:p w14:paraId="0A418E5B">
      <w:pPr>
        <w:widowControl/>
        <w:spacing w:line="360" w:lineRule="auto"/>
        <w:ind w:firstLine="480"/>
        <w:jc w:val="left"/>
        <w:rPr>
          <w:rFonts w:ascii="宋体" w:hAnsi="宋体" w:cs="宋体"/>
          <w:color w:val="auto"/>
          <w:kern w:val="0"/>
          <w:sz w:val="28"/>
          <w:szCs w:val="28"/>
        </w:rPr>
      </w:pPr>
      <w:r>
        <w:rPr>
          <w:rFonts w:hint="eastAsia" w:ascii="宋体" w:hAnsi="宋体" w:cs="宋体"/>
          <w:b/>
          <w:bCs/>
          <w:color w:val="auto"/>
          <w:kern w:val="0"/>
          <w:sz w:val="24"/>
        </w:rPr>
        <w:t>29.磋商过程及保密原则</w:t>
      </w:r>
    </w:p>
    <w:p w14:paraId="23FF44EC">
      <w:pPr>
        <w:widowControl/>
        <w:autoSpaceDE w:val="0"/>
        <w:spacing w:line="360" w:lineRule="auto"/>
        <w:ind w:firstLine="480" w:firstLineChars="200"/>
        <w:rPr>
          <w:color w:val="auto"/>
          <w:kern w:val="0"/>
          <w:sz w:val="28"/>
          <w:szCs w:val="28"/>
        </w:rPr>
      </w:pPr>
      <w:r>
        <w:rPr>
          <w:rFonts w:hint="eastAsia" w:ascii="宋体" w:hAnsi="宋体" w:cs="宋体"/>
          <w:color w:val="auto"/>
          <w:kern w:val="0"/>
          <w:sz w:val="24"/>
        </w:rPr>
        <w:t>29.1 凡与本次磋商有关人员对属于审查、澄清、评价和磋商中的有关资料等，均不得向任何人透露。否则,将按有关规定追究相关人员的责任。</w:t>
      </w:r>
    </w:p>
    <w:p w14:paraId="63246319">
      <w:pPr>
        <w:widowControl/>
        <w:autoSpaceDE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29.2 在磋商期间，供应商试图影响或干预评审的任何行为，将导致其丧失参加磋商的资格，并承担相应的法律责任。</w:t>
      </w:r>
    </w:p>
    <w:p w14:paraId="4F1386E7">
      <w:pPr>
        <w:widowControl/>
        <w:spacing w:line="360" w:lineRule="auto"/>
        <w:jc w:val="left"/>
        <w:rPr>
          <w:rFonts w:eastAsia="黑体"/>
          <w:b/>
          <w:bCs/>
          <w:color w:val="auto"/>
          <w:kern w:val="0"/>
          <w:sz w:val="32"/>
          <w:szCs w:val="32"/>
        </w:rPr>
      </w:pPr>
    </w:p>
    <w:p w14:paraId="1E62C354">
      <w:pPr>
        <w:widowControl/>
        <w:spacing w:line="360" w:lineRule="auto"/>
        <w:ind w:firstLine="2233"/>
        <w:jc w:val="left"/>
        <w:outlineLvl w:val="1"/>
        <w:rPr>
          <w:color w:val="auto"/>
          <w:kern w:val="0"/>
          <w:sz w:val="28"/>
          <w:szCs w:val="28"/>
        </w:rPr>
      </w:pPr>
      <w:r>
        <w:rPr>
          <w:rFonts w:hint="eastAsia" w:eastAsia="黑体"/>
          <w:b/>
          <w:bCs/>
          <w:color w:val="auto"/>
          <w:kern w:val="0"/>
          <w:sz w:val="32"/>
          <w:szCs w:val="32"/>
        </w:rPr>
        <w:t xml:space="preserve">七  </w:t>
      </w:r>
      <w:r>
        <w:rPr>
          <w:rFonts w:hint="eastAsia" w:ascii="黑体" w:hAnsi="宋体" w:eastAsia="黑体" w:cs="宋体"/>
          <w:b/>
          <w:bCs/>
          <w:color w:val="auto"/>
          <w:kern w:val="0"/>
          <w:sz w:val="32"/>
          <w:szCs w:val="32"/>
        </w:rPr>
        <w:t xml:space="preserve"> 确定成交供应商</w:t>
      </w:r>
    </w:p>
    <w:p w14:paraId="568AD49A">
      <w:pPr>
        <w:widowControl/>
        <w:spacing w:line="360" w:lineRule="auto"/>
        <w:ind w:firstLine="482"/>
        <w:jc w:val="left"/>
        <w:rPr>
          <w:color w:val="auto"/>
          <w:kern w:val="0"/>
          <w:sz w:val="28"/>
          <w:szCs w:val="28"/>
        </w:rPr>
      </w:pPr>
      <w:r>
        <w:rPr>
          <w:rFonts w:hint="eastAsia" w:ascii="宋体" w:hAnsi="宋体" w:cs="宋体"/>
          <w:b/>
          <w:bCs/>
          <w:color w:val="auto"/>
          <w:kern w:val="0"/>
          <w:sz w:val="24"/>
        </w:rPr>
        <w:t>30.成交原则</w:t>
      </w:r>
    </w:p>
    <w:p w14:paraId="6A3FD5F0">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30.1本次磋商将按照综合评分法确定成交供应商，是指响应文件满足磋商文件全部实质性要求且按评审因素的量化指标评审得分最高的供应商为成交候选供应商的评审办法。</w:t>
      </w:r>
    </w:p>
    <w:p w14:paraId="3D3D0295">
      <w:pPr>
        <w:spacing w:line="440" w:lineRule="exact"/>
        <w:ind w:firstLine="480" w:firstLineChars="200"/>
        <w:rPr>
          <w:rFonts w:ascii="宋体" w:hAnsi="宋体" w:cs="宋体"/>
          <w:color w:val="auto"/>
          <w:sz w:val="24"/>
        </w:rPr>
      </w:pPr>
      <w:r>
        <w:rPr>
          <w:rFonts w:hint="eastAsia" w:ascii="宋体" w:hAnsi="宋体" w:cs="宋体"/>
          <w:color w:val="auto"/>
          <w:sz w:val="24"/>
        </w:rPr>
        <w:t>30.2磋商结果按评审后得分由高到低顺序排列，响应文件满足磋商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193A741A">
      <w:pPr>
        <w:widowControl/>
        <w:spacing w:line="360" w:lineRule="auto"/>
        <w:ind w:firstLine="482"/>
        <w:jc w:val="left"/>
        <w:rPr>
          <w:color w:val="auto"/>
          <w:kern w:val="0"/>
          <w:sz w:val="28"/>
          <w:szCs w:val="28"/>
        </w:rPr>
      </w:pPr>
      <w:r>
        <w:rPr>
          <w:rFonts w:hint="eastAsia" w:ascii="宋体" w:hAnsi="宋体" w:cs="宋体"/>
          <w:b/>
          <w:bCs/>
          <w:color w:val="auto"/>
          <w:kern w:val="0"/>
          <w:sz w:val="24"/>
        </w:rPr>
        <w:t>31.确定成交供应商和成交候选供应商</w:t>
      </w:r>
    </w:p>
    <w:p w14:paraId="543CD2AE">
      <w:pPr>
        <w:widowControl/>
        <w:spacing w:line="360" w:lineRule="auto"/>
        <w:ind w:firstLine="480"/>
        <w:jc w:val="left"/>
        <w:rPr>
          <w:color w:val="auto"/>
          <w:kern w:val="0"/>
          <w:sz w:val="28"/>
          <w:szCs w:val="28"/>
        </w:rPr>
      </w:pPr>
      <w:r>
        <w:rPr>
          <w:rFonts w:hint="eastAsia" w:ascii="宋体" w:hAnsi="宋体" w:cs="宋体"/>
          <w:color w:val="auto"/>
          <w:kern w:val="0"/>
          <w:sz w:val="24"/>
        </w:rPr>
        <w:t>本项目由采购人授权磋商小组直接确定成交供应商和成交候选供应商。</w:t>
      </w:r>
    </w:p>
    <w:p w14:paraId="61DE5A60">
      <w:pPr>
        <w:widowControl/>
        <w:spacing w:line="360" w:lineRule="auto"/>
        <w:ind w:firstLine="482"/>
        <w:jc w:val="left"/>
        <w:rPr>
          <w:color w:val="auto"/>
          <w:kern w:val="0"/>
          <w:sz w:val="28"/>
          <w:szCs w:val="28"/>
        </w:rPr>
      </w:pPr>
      <w:r>
        <w:rPr>
          <w:rFonts w:hint="eastAsia" w:ascii="宋体" w:hAnsi="宋体" w:cs="宋体"/>
          <w:b/>
          <w:bCs/>
          <w:color w:val="auto"/>
          <w:kern w:val="0"/>
          <w:sz w:val="24"/>
        </w:rPr>
        <w:t>32.成交通知书及成交公告</w:t>
      </w:r>
    </w:p>
    <w:p w14:paraId="2FC66B9D">
      <w:pPr>
        <w:widowControl/>
        <w:spacing w:line="460" w:lineRule="atLeast"/>
        <w:ind w:firstLine="480"/>
        <w:rPr>
          <w:color w:val="auto"/>
          <w:kern w:val="0"/>
          <w:sz w:val="28"/>
          <w:szCs w:val="28"/>
        </w:rPr>
      </w:pPr>
      <w:r>
        <w:rPr>
          <w:rFonts w:hint="eastAsia" w:ascii="宋体" w:hAnsi="宋体"/>
          <w:color w:val="auto"/>
          <w:kern w:val="0"/>
          <w:sz w:val="24"/>
        </w:rPr>
        <w:t>32.1磋商结束后，采购代理机构及时在河南省政府采购网、驻马店市公共资源交易中心网</w:t>
      </w:r>
      <w:r>
        <w:rPr>
          <w:color w:val="auto"/>
        </w:rPr>
        <w:fldChar w:fldCharType="begin"/>
      </w:r>
      <w:r>
        <w:rPr>
          <w:color w:val="auto"/>
        </w:rPr>
        <w:instrText xml:space="preserve"> HYPERLINK "http://zhumadian.hngp.gov.cn/prx/000/http/www.sxztb.gov.cn/" </w:instrText>
      </w:r>
      <w:r>
        <w:rPr>
          <w:color w:val="auto"/>
        </w:rPr>
        <w:fldChar w:fldCharType="separate"/>
      </w:r>
      <w:r>
        <w:rPr>
          <w:color w:val="auto"/>
        </w:rPr>
        <w:fldChar w:fldCharType="end"/>
      </w:r>
      <w:r>
        <w:rPr>
          <w:rFonts w:hint="eastAsia" w:ascii="宋体" w:hAnsi="宋体"/>
          <w:color w:val="auto"/>
          <w:kern w:val="0"/>
          <w:sz w:val="24"/>
        </w:rPr>
        <w:t>等相关媒体上发布成交公告，同时向成交供应商发出成交通知书。</w:t>
      </w:r>
    </w:p>
    <w:p w14:paraId="5B147D9A">
      <w:pPr>
        <w:widowControl/>
        <w:spacing w:line="420" w:lineRule="atLeast"/>
        <w:ind w:firstLine="478"/>
        <w:textAlignment w:val="baseline"/>
        <w:rPr>
          <w:color w:val="auto"/>
          <w:kern w:val="0"/>
          <w:sz w:val="28"/>
          <w:szCs w:val="28"/>
        </w:rPr>
      </w:pPr>
      <w:r>
        <w:rPr>
          <w:rFonts w:hint="eastAsia" w:ascii="宋体" w:hAnsi="宋体"/>
          <w:color w:val="auto"/>
          <w:kern w:val="0"/>
          <w:sz w:val="24"/>
        </w:rPr>
        <w:t>32.2成交供应商在规定的时间内不领取成交通知书的，视为成交后自动放弃成交资格，承担由此引起的一切后果。成交供应商在有效的最后一轮报价中报价最低,非不可抗力放弃成交资格的，视为供应商恶意串通。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E2C7808">
      <w:pPr>
        <w:widowControl/>
        <w:spacing w:line="460" w:lineRule="atLeast"/>
        <w:ind w:firstLine="480"/>
        <w:rPr>
          <w:rFonts w:ascii="宋体" w:hAnsi="宋体"/>
          <w:color w:val="auto"/>
          <w:kern w:val="0"/>
          <w:sz w:val="24"/>
        </w:rPr>
      </w:pPr>
      <w:r>
        <w:rPr>
          <w:rFonts w:hint="eastAsia" w:ascii="宋体" w:hAnsi="宋体"/>
          <w:color w:val="auto"/>
          <w:kern w:val="0"/>
          <w:sz w:val="24"/>
        </w:rPr>
        <w:t>32.3成交通知书对采购人和成交供应商具有同等法律效力。成交通知书发出后，采购人改变成交结果，或者成交供应商放弃成交，应按相关法律、规章、规范性文件的要求承担相应的法律责任。</w:t>
      </w:r>
    </w:p>
    <w:p w14:paraId="5C95A214">
      <w:pPr>
        <w:widowControl/>
        <w:spacing w:line="460" w:lineRule="atLeast"/>
        <w:ind w:firstLine="480"/>
        <w:rPr>
          <w:rFonts w:ascii="宋体" w:hAnsi="宋体"/>
          <w:color w:val="auto"/>
          <w:kern w:val="0"/>
          <w:sz w:val="24"/>
        </w:rPr>
      </w:pPr>
      <w:r>
        <w:rPr>
          <w:rFonts w:hint="eastAsia" w:ascii="宋体" w:hAnsi="宋体"/>
          <w:color w:val="auto"/>
          <w:kern w:val="0"/>
          <w:sz w:val="24"/>
        </w:rPr>
        <w:t>32.4成交通知书将作为签订合同的依据。合同签订后，成交通知书成为合同的一部分。</w:t>
      </w:r>
    </w:p>
    <w:p w14:paraId="109E5142">
      <w:pPr>
        <w:widowControl/>
        <w:spacing w:line="360" w:lineRule="auto"/>
        <w:ind w:firstLine="479"/>
        <w:jc w:val="left"/>
        <w:rPr>
          <w:color w:val="auto"/>
          <w:kern w:val="0"/>
          <w:sz w:val="28"/>
          <w:szCs w:val="28"/>
        </w:rPr>
      </w:pPr>
      <w:r>
        <w:rPr>
          <w:rFonts w:hint="eastAsia" w:ascii="宋体" w:hAnsi="宋体" w:cs="宋体"/>
          <w:b/>
          <w:bCs/>
          <w:color w:val="auto"/>
          <w:kern w:val="0"/>
          <w:sz w:val="24"/>
        </w:rPr>
        <w:t>33.采购代理机构宣布磋商终止的权利</w:t>
      </w:r>
    </w:p>
    <w:p w14:paraId="37BF48FF">
      <w:pPr>
        <w:widowControl/>
        <w:spacing w:line="360" w:lineRule="auto"/>
        <w:ind w:firstLine="479"/>
        <w:jc w:val="left"/>
        <w:rPr>
          <w:color w:val="auto"/>
          <w:kern w:val="0"/>
          <w:sz w:val="28"/>
          <w:szCs w:val="28"/>
        </w:rPr>
      </w:pPr>
      <w:r>
        <w:rPr>
          <w:rFonts w:hint="eastAsia" w:ascii="宋体" w:hAnsi="宋体" w:cs="宋体"/>
          <w:color w:val="auto"/>
          <w:kern w:val="0"/>
          <w:sz w:val="24"/>
        </w:rPr>
        <w:t xml:space="preserve"> 出现下列情况之一时，采购代理机构有权宣布磋商废止，并将理由通知所有供应商：</w:t>
      </w:r>
    </w:p>
    <w:p w14:paraId="5E13C3D7">
      <w:pPr>
        <w:widowControl/>
        <w:spacing w:line="360" w:lineRule="auto"/>
        <w:ind w:left="1229" w:hanging="708"/>
        <w:jc w:val="left"/>
        <w:rPr>
          <w:rFonts w:ascii="宋体" w:hAnsi="宋体" w:cs="宋体"/>
          <w:color w:val="auto"/>
          <w:kern w:val="0"/>
          <w:sz w:val="24"/>
        </w:rPr>
      </w:pPr>
      <w:r>
        <w:rPr>
          <w:rFonts w:hint="eastAsia" w:ascii="宋体" w:hAnsi="宋体" w:cs="宋体"/>
          <w:color w:val="auto"/>
          <w:kern w:val="0"/>
          <w:sz w:val="24"/>
        </w:rPr>
        <w:t>33.1出现影响采购公正的违法、违规行为的。</w:t>
      </w:r>
    </w:p>
    <w:p w14:paraId="30E64796">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33.2 供应商的最后一轮报价均高于采购控制价，采购人不能支付的。</w:t>
      </w:r>
    </w:p>
    <w:p w14:paraId="3F547673">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33.3 因重大变故，采购任务取消的。</w:t>
      </w:r>
    </w:p>
    <w:p w14:paraId="11EEBFD9">
      <w:pPr>
        <w:widowControl/>
        <w:spacing w:line="460" w:lineRule="atLeast"/>
        <w:ind w:firstLine="480" w:firstLineChars="200"/>
        <w:rPr>
          <w:rFonts w:ascii="宋体" w:hAnsi="宋体"/>
          <w:color w:val="auto"/>
          <w:kern w:val="0"/>
          <w:sz w:val="24"/>
        </w:rPr>
      </w:pPr>
      <w:r>
        <w:rPr>
          <w:rFonts w:hint="eastAsia" w:ascii="宋体" w:hAnsi="宋体"/>
          <w:color w:val="auto"/>
          <w:kern w:val="0"/>
          <w:sz w:val="24"/>
        </w:rPr>
        <w:t>33.4 递交磋商响应文件截止时间结束后参加供应商不足3家的，评审期间符合专业条件的供应商或者对采购文件作出实质响应的供应商不足3家的。</w:t>
      </w:r>
    </w:p>
    <w:p w14:paraId="2F7DE3AA">
      <w:pPr>
        <w:spacing w:line="460" w:lineRule="exact"/>
        <w:rPr>
          <w:rFonts w:ascii="黑体" w:hAnsi="黑体" w:eastAsia="黑体"/>
          <w:b/>
          <w:color w:val="auto"/>
          <w:sz w:val="32"/>
          <w:szCs w:val="32"/>
        </w:rPr>
      </w:pPr>
      <w:bookmarkStart w:id="37" w:name="_Toc355985903"/>
    </w:p>
    <w:p w14:paraId="2224773D">
      <w:pPr>
        <w:spacing w:line="460" w:lineRule="exact"/>
        <w:ind w:firstLine="2072" w:firstLineChars="645"/>
        <w:outlineLvl w:val="1"/>
        <w:rPr>
          <w:rFonts w:ascii="黑体" w:hAnsi="黑体" w:eastAsia="黑体"/>
          <w:b/>
          <w:color w:val="auto"/>
          <w:sz w:val="32"/>
          <w:szCs w:val="32"/>
        </w:rPr>
      </w:pPr>
      <w:r>
        <w:rPr>
          <w:rFonts w:hint="eastAsia" w:ascii="黑体" w:hAnsi="黑体" w:eastAsia="黑体"/>
          <w:b/>
          <w:color w:val="auto"/>
          <w:sz w:val="32"/>
          <w:szCs w:val="32"/>
        </w:rPr>
        <w:t>八  磋商办法及评分标准</w:t>
      </w:r>
      <w:bookmarkEnd w:id="37"/>
    </w:p>
    <w:p w14:paraId="569872E6">
      <w:pPr>
        <w:widowControl/>
        <w:wordWrap w:val="0"/>
        <w:spacing w:before="156" w:after="156" w:line="460" w:lineRule="exact"/>
        <w:ind w:firstLine="3669" w:firstLineChars="1523"/>
        <w:jc w:val="left"/>
        <w:rPr>
          <w:rFonts w:ascii="宋体" w:hAnsi="宋体" w:eastAsia="Times New Roman" w:cs="宋体"/>
          <w:b/>
          <w:color w:val="auto"/>
          <w:kern w:val="0"/>
          <w:sz w:val="24"/>
        </w:rPr>
      </w:pPr>
      <w:r>
        <w:rPr>
          <w:rFonts w:hint="eastAsia" w:ascii="宋体" w:hAnsi="宋体" w:cs="宋体"/>
          <w:b/>
          <w:color w:val="auto"/>
          <w:kern w:val="0"/>
          <w:sz w:val="24"/>
        </w:rPr>
        <w:t>综合评分法</w:t>
      </w:r>
    </w:p>
    <w:p w14:paraId="5FAB9664">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为公正、公平、科学地选择成交供应商，根据《中华人民共和国政府采购法》、《政府采购竞争性磋商采购方式管理暂行规定》等有关法律法规的规定，并结合本项目的实际，制定本办法。</w:t>
      </w:r>
    </w:p>
    <w:p w14:paraId="744D1FB2">
      <w:pPr>
        <w:widowControl/>
        <w:numPr>
          <w:ilvl w:val="0"/>
          <w:numId w:val="3"/>
        </w:numPr>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总则</w:t>
      </w:r>
    </w:p>
    <w:p w14:paraId="2A31257E">
      <w:pPr>
        <w:widowControl/>
        <w:spacing w:line="460" w:lineRule="exact"/>
        <w:ind w:firstLine="480" w:firstLineChars="200"/>
        <w:jc w:val="left"/>
        <w:rPr>
          <w:rFonts w:ascii="宋体" w:hAnsi="宋体" w:cs="宋体"/>
          <w:color w:val="auto"/>
          <w:sz w:val="24"/>
        </w:rPr>
      </w:pPr>
      <w:r>
        <w:rPr>
          <w:rFonts w:hint="eastAsia" w:ascii="宋体" w:hAnsi="宋体" w:cs="宋体"/>
          <w:color w:val="auto"/>
          <w:sz w:val="24"/>
        </w:rPr>
        <w:t>本次评审采用综合评分法，总分为100分。</w:t>
      </w:r>
      <w:r>
        <w:rPr>
          <w:rFonts w:hint="eastAsia" w:ascii="宋体" w:hAnsi="宋体" w:cs="宋体"/>
          <w:color w:val="auto"/>
          <w:kern w:val="0"/>
          <w:sz w:val="24"/>
        </w:rPr>
        <w:t>按供应商须知第30项的规定排列成交资格。</w:t>
      </w:r>
      <w:r>
        <w:rPr>
          <w:rFonts w:hint="eastAsia" w:ascii="宋体" w:hAnsi="宋体" w:cs="宋体"/>
          <w:color w:val="auto"/>
          <w:sz w:val="24"/>
        </w:rPr>
        <w:t>排名第一的供应商为成交供应商（如果需要确定成交候选供应商，排名第二的供应商为成交候选供应商，其他供应商成交候选资格依此类推）。评分过程中采用四舍五入法，保留小数2位。</w:t>
      </w:r>
    </w:p>
    <w:p w14:paraId="0FEEFC2E">
      <w:pPr>
        <w:widowControl/>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二、价格调整要素及价格折扣幅度列表：</w:t>
      </w:r>
    </w:p>
    <w:p w14:paraId="6F982AF6">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磋商小组根据政府采购相关规定，对供应商提供的货物或服务符合价格折扣条件的，按照“价格调整要素及价格折扣幅度列表”对供应商报价进行调整。</w:t>
      </w:r>
    </w:p>
    <w:p w14:paraId="1499AE4D">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价格调整要素及价格折扣幅度列表：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4AD6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tcPr>
          <w:p w14:paraId="641A6BCC">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评标价格要素</w:t>
            </w:r>
          </w:p>
        </w:tc>
        <w:tc>
          <w:tcPr>
            <w:tcW w:w="5400" w:type="dxa"/>
            <w:tcBorders>
              <w:top w:val="single" w:color="auto" w:sz="4" w:space="0"/>
              <w:left w:val="single" w:color="auto" w:sz="4" w:space="0"/>
              <w:bottom w:val="single" w:color="auto" w:sz="4" w:space="0"/>
              <w:right w:val="single" w:color="auto" w:sz="4" w:space="0"/>
            </w:tcBorders>
          </w:tcPr>
          <w:p w14:paraId="4BEFF757">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价格折扣幅度</w:t>
            </w:r>
          </w:p>
        </w:tc>
      </w:tr>
      <w:tr w14:paraId="338F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060" w:type="dxa"/>
            <w:tcBorders>
              <w:top w:val="single" w:color="auto" w:sz="4" w:space="0"/>
              <w:left w:val="single" w:color="auto" w:sz="4" w:space="0"/>
              <w:bottom w:val="single" w:color="auto" w:sz="4" w:space="0"/>
              <w:right w:val="single" w:color="auto" w:sz="4" w:space="0"/>
            </w:tcBorders>
          </w:tcPr>
          <w:p w14:paraId="2407EF70">
            <w:pPr>
              <w:widowControl/>
              <w:spacing w:line="460" w:lineRule="exact"/>
              <w:jc w:val="left"/>
              <w:rPr>
                <w:rFonts w:ascii="宋体" w:hAnsi="宋体" w:cs="宋体"/>
                <w:color w:val="auto"/>
                <w:kern w:val="0"/>
                <w:sz w:val="24"/>
              </w:rPr>
            </w:pPr>
            <w:r>
              <w:rPr>
                <w:rFonts w:hint="eastAsia" w:ascii="宋体" w:hAnsi="宋体" w:cs="宋体"/>
                <w:color w:val="auto"/>
                <w:kern w:val="0"/>
                <w:sz w:val="24"/>
              </w:rPr>
              <w:t>节能产品</w:t>
            </w:r>
          </w:p>
        </w:tc>
        <w:tc>
          <w:tcPr>
            <w:tcW w:w="5400" w:type="dxa"/>
            <w:tcBorders>
              <w:top w:val="single" w:color="auto" w:sz="4" w:space="0"/>
              <w:left w:val="single" w:color="auto" w:sz="4" w:space="0"/>
              <w:bottom w:val="single" w:color="auto" w:sz="4" w:space="0"/>
              <w:right w:val="single" w:color="auto" w:sz="4" w:space="0"/>
            </w:tcBorders>
          </w:tcPr>
          <w:p w14:paraId="09683CFC">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w:t>
            </w:r>
          </w:p>
        </w:tc>
      </w:tr>
      <w:tr w14:paraId="7190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060" w:type="dxa"/>
            <w:tcBorders>
              <w:top w:val="single" w:color="auto" w:sz="4" w:space="0"/>
              <w:left w:val="single" w:color="auto" w:sz="4" w:space="0"/>
              <w:bottom w:val="single" w:color="auto" w:sz="4" w:space="0"/>
              <w:right w:val="single" w:color="auto" w:sz="4" w:space="0"/>
            </w:tcBorders>
          </w:tcPr>
          <w:p w14:paraId="7100B741">
            <w:pPr>
              <w:widowControl/>
              <w:spacing w:line="460" w:lineRule="exact"/>
              <w:jc w:val="left"/>
              <w:rPr>
                <w:rFonts w:ascii="宋体" w:hAnsi="宋体" w:cs="宋体"/>
                <w:color w:val="auto"/>
                <w:kern w:val="0"/>
                <w:sz w:val="24"/>
              </w:rPr>
            </w:pPr>
            <w:r>
              <w:rPr>
                <w:rFonts w:hint="eastAsia" w:ascii="宋体" w:hAnsi="宋体" w:cs="宋体"/>
                <w:color w:val="auto"/>
                <w:kern w:val="0"/>
                <w:sz w:val="24"/>
              </w:rPr>
              <w:t xml:space="preserve">环境标志产品 </w:t>
            </w:r>
          </w:p>
        </w:tc>
        <w:tc>
          <w:tcPr>
            <w:tcW w:w="5400" w:type="dxa"/>
            <w:tcBorders>
              <w:top w:val="single" w:color="auto" w:sz="4" w:space="0"/>
              <w:left w:val="single" w:color="auto" w:sz="4" w:space="0"/>
              <w:bottom w:val="single" w:color="auto" w:sz="4" w:space="0"/>
              <w:right w:val="single" w:color="auto" w:sz="4" w:space="0"/>
            </w:tcBorders>
          </w:tcPr>
          <w:p w14:paraId="3193A996">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w:t>
            </w:r>
          </w:p>
        </w:tc>
      </w:tr>
      <w:tr w14:paraId="0D19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tcPr>
          <w:p w14:paraId="2D943852">
            <w:pPr>
              <w:widowControl/>
              <w:spacing w:line="460" w:lineRule="exact"/>
              <w:jc w:val="left"/>
              <w:rPr>
                <w:rFonts w:eastAsia="嫤疓B2312"/>
                <w:color w:val="auto"/>
                <w:kern w:val="0"/>
                <w:sz w:val="24"/>
              </w:rPr>
            </w:pPr>
            <w:r>
              <w:rPr>
                <w:rFonts w:hint="eastAsia" w:ascii="宋体" w:hAnsi="宋体" w:cs="宋体"/>
                <w:color w:val="auto"/>
                <w:kern w:val="0"/>
                <w:sz w:val="24"/>
              </w:rPr>
              <w:t>小微企业（</w:t>
            </w:r>
            <w:r>
              <w:rPr>
                <w:rFonts w:hint="eastAsia" w:eastAsia="‹ΟGB2312"/>
                <w:color w:val="auto"/>
                <w:kern w:val="0"/>
                <w:sz w:val="24"/>
              </w:rPr>
              <w:t>投标人的所有</w:t>
            </w:r>
            <w:r>
              <w:rPr>
                <w:rFonts w:hint="eastAsia" w:ascii="宋体" w:hAnsi="宋体" w:cs="宋体"/>
                <w:color w:val="auto"/>
                <w:kern w:val="0"/>
                <w:sz w:val="24"/>
              </w:rPr>
              <w:t>投标产品均出自</w:t>
            </w:r>
            <w:r>
              <w:rPr>
                <w:rFonts w:hint="eastAsia" w:ascii="嫤疓B2312" w:hAnsi="宋体" w:eastAsia="嫤疓B2312"/>
                <w:color w:val="auto"/>
                <w:kern w:val="0"/>
                <w:sz w:val="24"/>
              </w:rPr>
              <w:t>小型或微型企业。</w:t>
            </w:r>
            <w:r>
              <w:rPr>
                <w:rFonts w:hint="eastAsia" w:ascii="宋体" w:hAnsi="宋体" w:cs="宋体"/>
                <w:color w:val="auto"/>
                <w:kern w:val="0"/>
                <w:sz w:val="24"/>
              </w:rPr>
              <w:t>）监狱企业、残疾人福利性单位视同小型、微型企业。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tcPr>
          <w:p w14:paraId="35B890D0">
            <w:pPr>
              <w:widowControl/>
              <w:spacing w:line="460" w:lineRule="exact"/>
              <w:jc w:val="left"/>
              <w:rPr>
                <w:color w:val="auto"/>
                <w:kern w:val="0"/>
                <w:sz w:val="24"/>
              </w:rPr>
            </w:pPr>
            <w:r>
              <w:rPr>
                <w:rFonts w:hint="eastAsia" w:ascii="嫤疓B2312" w:hAnsi="宋体" w:eastAsia="嫤疓B2312"/>
                <w:color w:val="auto"/>
                <w:kern w:val="0"/>
                <w:sz w:val="24"/>
              </w:rPr>
              <w:t>20%；</w:t>
            </w:r>
          </w:p>
        </w:tc>
      </w:tr>
      <w:tr w14:paraId="34B6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tcPr>
          <w:p w14:paraId="1079DF67">
            <w:pPr>
              <w:widowControl/>
              <w:spacing w:line="460" w:lineRule="exact"/>
              <w:ind w:firstLine="480" w:firstLineChars="200"/>
              <w:jc w:val="left"/>
              <w:rPr>
                <w:rFonts w:ascii="宋体" w:hAnsi="宋体" w:cs="宋体"/>
                <w:color w:val="auto"/>
                <w:kern w:val="0"/>
                <w:sz w:val="24"/>
              </w:rPr>
            </w:pPr>
            <w:r>
              <w:rPr>
                <w:rFonts w:hint="eastAsia" w:cs="宋体"/>
                <w:color w:val="auto"/>
                <w:kern w:val="0"/>
                <w:sz w:val="24"/>
              </w:rPr>
              <w:t>……</w:t>
            </w:r>
          </w:p>
        </w:tc>
        <w:tc>
          <w:tcPr>
            <w:tcW w:w="5400" w:type="dxa"/>
            <w:tcBorders>
              <w:top w:val="single" w:color="auto" w:sz="4" w:space="0"/>
              <w:left w:val="single" w:color="auto" w:sz="4" w:space="0"/>
              <w:bottom w:val="single" w:color="auto" w:sz="4" w:space="0"/>
              <w:right w:val="single" w:color="auto" w:sz="4" w:space="0"/>
            </w:tcBorders>
          </w:tcPr>
          <w:p w14:paraId="66829FD1">
            <w:pPr>
              <w:widowControl/>
              <w:spacing w:line="460" w:lineRule="exact"/>
              <w:jc w:val="left"/>
              <w:rPr>
                <w:rFonts w:ascii="宋体" w:hAnsi="宋体" w:cs="宋体"/>
                <w:color w:val="auto"/>
                <w:kern w:val="0"/>
                <w:sz w:val="24"/>
              </w:rPr>
            </w:pPr>
            <w:r>
              <w:rPr>
                <w:rFonts w:hint="eastAsia" w:ascii="宋体" w:hAnsi="宋体" w:cs="宋体"/>
                <w:color w:val="auto"/>
                <w:kern w:val="0"/>
                <w:sz w:val="24"/>
              </w:rPr>
              <w:t>投标人或所投产品按规定享受其他国家政策支持、扶持的，由投标人提供相关法律法规依据，每项按0.5%折扣。</w:t>
            </w:r>
          </w:p>
        </w:tc>
      </w:tr>
    </w:tbl>
    <w:p w14:paraId="14CB603B">
      <w:pPr>
        <w:widowControl/>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 xml:space="preserve">注1：供应商提供的产品属节能或环境标志产品品目清单范围的，以国家确定的认证机构出具的、处于有效期之内的节能产品、环境标志产品认证证书为准。属于强制采购的产品，不再给予价格优惠。 </w:t>
      </w:r>
    </w:p>
    <w:p w14:paraId="2CD95151">
      <w:pPr>
        <w:widowControl/>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2：根据财政部、工业和信息化部日前发布《关于印发&lt;政府采购促进中小企业发展管理办法&gt;的通知》(财库〔2020〕46号的规定，参加政府采购活动的中小企业应当提供《中小企业声明函》。</w:t>
      </w:r>
      <w:r>
        <w:rPr>
          <w:rFonts w:hint="eastAsia" w:ascii="宋体" w:hAnsi="宋体" w:cs="宋体"/>
          <w:b/>
          <w:color w:val="auto"/>
          <w:kern w:val="0"/>
          <w:sz w:val="24"/>
        </w:rPr>
        <w:t>在货物采购项目中，供应商提供的货物既有中型或大型企业制造，也有小微企业制造的，不享受小微企业扶持政策。</w:t>
      </w:r>
    </w:p>
    <w:p w14:paraId="65FD1289">
      <w:pPr>
        <w:widowControl/>
        <w:spacing w:line="460" w:lineRule="exact"/>
        <w:ind w:firstLine="480" w:firstLineChars="200"/>
        <w:rPr>
          <w:rFonts w:ascii="宋体" w:hAnsi="宋体" w:cs="宋体"/>
          <w:color w:val="auto"/>
          <w:sz w:val="24"/>
        </w:rPr>
      </w:pPr>
      <w:r>
        <w:rPr>
          <w:rFonts w:hint="eastAsia" w:ascii="宋体" w:hAnsi="宋体" w:cs="宋体"/>
          <w:bCs/>
          <w:color w:val="auto"/>
          <w:kern w:val="0"/>
          <w:sz w:val="24"/>
        </w:rPr>
        <w:t>3：</w:t>
      </w:r>
      <w:r>
        <w:rPr>
          <w:rFonts w:hint="eastAsia" w:ascii="宋体" w:hAnsi="宋体" w:cs="宋体"/>
          <w:color w:val="auto"/>
          <w:sz w:val="24"/>
        </w:rPr>
        <w:t>根据《财政部 司法部关于政府采购支持监狱企业发展有关问题的通知》(财库〔2014〕68号)的规定，监狱企业参加政府采购活动时，应当提供由省级以上监狱管理局、戒毒管理局（含新疆生产建设兵团）出具的属于监狱企业的证明文件。根据《财政部 民政部 中国残疾人联合会关于促进残疾人就业政府采购政策的通知》（财库〔2017〕 141号）的规定，享受政府采购支持政策的残疾人福利性单位应当提供《残疾人福利性单位声明函》。同一供应商，小微企业产品、监狱、残疾人福利企业产品价格扣除优惠只享受一次，不得重复享受。</w:t>
      </w:r>
    </w:p>
    <w:p w14:paraId="7A738AB1">
      <w:pPr>
        <w:widowControl/>
        <w:spacing w:line="460" w:lineRule="atLeast"/>
        <w:ind w:firstLine="480"/>
        <w:rPr>
          <w:rFonts w:ascii="宋体" w:hAnsi="宋体"/>
          <w:color w:val="auto"/>
          <w:kern w:val="0"/>
          <w:sz w:val="24"/>
        </w:rPr>
      </w:pPr>
      <w:r>
        <w:rPr>
          <w:rFonts w:hint="eastAsia" w:ascii="宋体" w:hAnsi="宋体"/>
          <w:color w:val="auto"/>
          <w:kern w:val="0"/>
          <w:sz w:val="24"/>
        </w:rPr>
        <w:t>4、价格调整</w:t>
      </w:r>
    </w:p>
    <w:p w14:paraId="5B41145A">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4.1 如果同一包为单一产品，对最后一轮报价进行调整，调整后的报价作为最终评审价。</w:t>
      </w:r>
    </w:p>
    <w:p w14:paraId="108A61C3">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最终评审价=最后一轮报价×（1-∑价格折扣幅度）</w:t>
      </w:r>
    </w:p>
    <w:p w14:paraId="4DCC6E48">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4.2 如果同一包内有多个产品，部分产品符合政策功能要求的，只对符合政策功能要求的产品依据《初次报价明细表》按上述价格折扣幅度进行折扣。</w:t>
      </w:r>
    </w:p>
    <w:p w14:paraId="006A59BC">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4.2.1如果最后一轮供应商按《初次报价明细表》的格式进行报价，对最后一轮报价进行调整，调整后的报价作为最终审定价。</w:t>
      </w:r>
    </w:p>
    <w:p w14:paraId="7F692D25">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单项调整报价=最后一轮单项报价×（1-∑价格折扣幅度）</w:t>
      </w:r>
    </w:p>
    <w:p w14:paraId="54CD6EF1">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最终评审价=∑单项调整报价+∑不进行价格调整产品的最后一轮单项报价</w:t>
      </w:r>
    </w:p>
    <w:p w14:paraId="6BA422A1">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4.2.2如果最后一轮报价只报总价，先对第一轮报价进行调整，再按最后一轮报价比第一轮报价降价幅度计算出最终评审价。</w:t>
      </w:r>
    </w:p>
    <w:p w14:paraId="5CA09907">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第一轮单项调整报价=第一轮单项报价×（1-∑价格折扣幅度）</w:t>
      </w:r>
    </w:p>
    <w:p w14:paraId="7238D3DE">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第一轮调整后报价总价=∑第一轮单项调整报价+∑不进行价格调整产品的第一轮单项报价</w:t>
      </w:r>
    </w:p>
    <w:p w14:paraId="205CE83D">
      <w:pPr>
        <w:widowControl/>
        <w:shd w:val="clear" w:color="auto" w:fill="FFFFFF"/>
        <w:spacing w:line="460" w:lineRule="atLeast"/>
        <w:rPr>
          <w:color w:val="auto"/>
          <w:kern w:val="0"/>
          <w:sz w:val="28"/>
          <w:szCs w:val="28"/>
        </w:rPr>
      </w:pPr>
      <w:r>
        <w:rPr>
          <w:color w:val="auto"/>
          <w:kern w:val="0"/>
          <w:sz w:val="24"/>
        </w:rPr>
        <w:t>    </w:t>
      </w:r>
      <w:r>
        <w:rPr>
          <w:rFonts w:hint="eastAsia"/>
          <w:color w:val="auto"/>
          <w:kern w:val="0"/>
          <w:sz w:val="24"/>
        </w:rPr>
        <w:t xml:space="preserve">  </w:t>
      </w:r>
      <w:r>
        <w:rPr>
          <w:rFonts w:hint="eastAsia" w:ascii="宋体" w:hAnsi="宋体"/>
          <w:color w:val="auto"/>
          <w:kern w:val="0"/>
          <w:sz w:val="24"/>
        </w:rPr>
        <w:t>最终评审价=（最后一轮报价</w:t>
      </w:r>
      <w:r>
        <w:rPr>
          <w:color w:val="auto"/>
          <w:kern w:val="0"/>
          <w:sz w:val="24"/>
        </w:rPr>
        <w:t>/</w:t>
      </w:r>
      <w:r>
        <w:rPr>
          <w:rFonts w:hint="eastAsia" w:ascii="宋体" w:hAnsi="宋体"/>
          <w:color w:val="auto"/>
          <w:kern w:val="0"/>
          <w:sz w:val="24"/>
        </w:rPr>
        <w:t>第一轮报价）×第一轮调整后报价总价</w:t>
      </w:r>
    </w:p>
    <w:p w14:paraId="655625C1">
      <w:pPr>
        <w:widowControl/>
        <w:spacing w:line="460" w:lineRule="exac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评分内容及标准</w:t>
      </w:r>
    </w:p>
    <w:p w14:paraId="3C69A8C2">
      <w:pPr>
        <w:widowControl/>
        <w:spacing w:line="460" w:lineRule="exact"/>
        <w:ind w:firstLine="482" w:firstLineChars="200"/>
        <w:jc w:val="left"/>
        <w:rPr>
          <w:rFonts w:ascii="宋体" w:hAnsi="宋体" w:cs="宋体"/>
          <w:b/>
          <w:color w:val="auto"/>
          <w:kern w:val="0"/>
          <w:sz w:val="24"/>
        </w:rPr>
      </w:pP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768"/>
        <w:gridCol w:w="5311"/>
      </w:tblGrid>
      <w:tr w14:paraId="25DC9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2958" w:type="dxa"/>
            <w:gridSpan w:val="2"/>
            <w:noWrap/>
            <w:vAlign w:val="center"/>
          </w:tcPr>
          <w:p w14:paraId="63727768">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评审因素</w:t>
            </w:r>
          </w:p>
        </w:tc>
        <w:tc>
          <w:tcPr>
            <w:tcW w:w="5311" w:type="dxa"/>
            <w:noWrap/>
            <w:vAlign w:val="center"/>
          </w:tcPr>
          <w:p w14:paraId="76CEC988">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评分标准</w:t>
            </w:r>
          </w:p>
        </w:tc>
      </w:tr>
      <w:tr w14:paraId="7FD6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noWrap/>
            <w:vAlign w:val="center"/>
          </w:tcPr>
          <w:p w14:paraId="22DAB02C">
            <w:pPr>
              <w:widowControl/>
              <w:adjustRightInd w:val="0"/>
              <w:snapToGrid w:val="0"/>
              <w:spacing w:line="360" w:lineRule="auto"/>
              <w:jc w:val="center"/>
              <w:rPr>
                <w:rFonts w:ascii="宋体" w:hAnsi="宋体" w:cs="宋体"/>
                <w:b/>
                <w:color w:val="auto"/>
                <w:sz w:val="24"/>
              </w:rPr>
            </w:pPr>
            <w:r>
              <w:rPr>
                <w:rFonts w:hint="eastAsia" w:ascii="宋体" w:hAnsi="宋体" w:cs="宋体"/>
                <w:b/>
                <w:color w:val="auto"/>
                <w:sz w:val="24"/>
              </w:rPr>
              <w:t>报价分（30分）</w:t>
            </w:r>
          </w:p>
        </w:tc>
        <w:tc>
          <w:tcPr>
            <w:tcW w:w="1768" w:type="dxa"/>
            <w:noWrap/>
            <w:vAlign w:val="center"/>
          </w:tcPr>
          <w:p w14:paraId="2587CCF2">
            <w:pPr>
              <w:widowControl/>
              <w:adjustRightInd w:val="0"/>
              <w:snapToGrid w:val="0"/>
              <w:spacing w:line="360" w:lineRule="auto"/>
              <w:jc w:val="center"/>
              <w:rPr>
                <w:rFonts w:ascii="宋体" w:hAnsi="宋体" w:cs="宋体"/>
                <w:b/>
                <w:color w:val="auto"/>
                <w:sz w:val="24"/>
              </w:rPr>
            </w:pPr>
            <w:r>
              <w:rPr>
                <w:rFonts w:hint="eastAsia" w:ascii="宋体" w:hAnsi="宋体" w:cs="宋体"/>
                <w:b/>
                <w:color w:val="auto"/>
                <w:sz w:val="24"/>
              </w:rPr>
              <w:t>投标报价</w:t>
            </w:r>
          </w:p>
        </w:tc>
        <w:tc>
          <w:tcPr>
            <w:tcW w:w="5311" w:type="dxa"/>
            <w:noWrap/>
            <w:vAlign w:val="center"/>
          </w:tcPr>
          <w:p w14:paraId="264A53C3">
            <w:pPr>
              <w:spacing w:line="360" w:lineRule="auto"/>
              <w:rPr>
                <w:rFonts w:ascii="宋体" w:hAnsi="宋体" w:cs="宋体"/>
                <w:color w:val="auto"/>
                <w:szCs w:val="21"/>
              </w:rPr>
            </w:pPr>
            <w:r>
              <w:rPr>
                <w:rFonts w:hint="eastAsia" w:ascii="宋体" w:hAnsi="宋体" w:cs="宋体"/>
                <w:color w:val="auto"/>
                <w:szCs w:val="21"/>
              </w:rPr>
              <w:t>价格分应当采用低价优先法计算，即满足磋商文件要求且最后报价最低的供应商的价格为磋商基准价，其价格分为满分。其他供应商的价格分按照下列公式计算：</w:t>
            </w:r>
          </w:p>
          <w:p w14:paraId="17AAE175">
            <w:pPr>
              <w:spacing w:line="360" w:lineRule="auto"/>
              <w:rPr>
                <w:rFonts w:ascii="宋体" w:hAnsi="宋体" w:cs="宋体"/>
                <w:color w:val="auto"/>
                <w:szCs w:val="21"/>
              </w:rPr>
            </w:pPr>
            <w:r>
              <w:rPr>
                <w:rFonts w:hint="eastAsia" w:ascii="宋体" w:hAnsi="宋体" w:cs="宋体"/>
                <w:color w:val="auto"/>
                <w:szCs w:val="21"/>
              </w:rPr>
              <w:t>磋商报价得分＝（磋商基准价／最后磋商报价）×0.3×100</w:t>
            </w:r>
          </w:p>
          <w:p w14:paraId="3917CB08">
            <w:pPr>
              <w:spacing w:line="360" w:lineRule="auto"/>
              <w:rPr>
                <w:rFonts w:ascii="宋体" w:hAnsi="宋体" w:cs="宋体"/>
                <w:color w:val="auto"/>
                <w:sz w:val="24"/>
              </w:rPr>
            </w:pPr>
            <w:r>
              <w:rPr>
                <w:rFonts w:hint="eastAsia"/>
                <w:color w:val="auto"/>
              </w:rPr>
              <w:t>注：供应商符合价格折扣条件的，以最后一轮次报价调整后的价格作为供应商的评审报价。</w:t>
            </w:r>
          </w:p>
        </w:tc>
      </w:tr>
      <w:tr w14:paraId="07823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vMerge w:val="restart"/>
            <w:noWrap/>
            <w:vAlign w:val="center"/>
          </w:tcPr>
          <w:p w14:paraId="7FC8C5F2">
            <w:pPr>
              <w:spacing w:line="360" w:lineRule="auto"/>
              <w:jc w:val="center"/>
              <w:rPr>
                <w:rFonts w:ascii="宋体" w:hAnsi="宋体" w:cs="宋体"/>
                <w:b/>
                <w:color w:val="auto"/>
                <w:sz w:val="24"/>
              </w:rPr>
            </w:pPr>
            <w:r>
              <w:rPr>
                <w:rFonts w:hint="eastAsia" w:ascii="宋体" w:hAnsi="宋体" w:cs="宋体"/>
                <w:b/>
                <w:color w:val="auto"/>
                <w:sz w:val="24"/>
              </w:rPr>
              <w:t>技术分</w:t>
            </w:r>
          </w:p>
          <w:p w14:paraId="106561FA">
            <w:pPr>
              <w:spacing w:line="360" w:lineRule="auto"/>
              <w:jc w:val="center"/>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46</w:t>
            </w:r>
            <w:r>
              <w:rPr>
                <w:rFonts w:hint="eastAsia" w:ascii="宋体" w:hAnsi="宋体" w:cs="宋体"/>
                <w:b/>
                <w:color w:val="auto"/>
                <w:sz w:val="24"/>
              </w:rPr>
              <w:t>分)</w:t>
            </w:r>
          </w:p>
        </w:tc>
        <w:tc>
          <w:tcPr>
            <w:tcW w:w="1768" w:type="dxa"/>
            <w:noWrap/>
            <w:vAlign w:val="center"/>
          </w:tcPr>
          <w:p w14:paraId="73E45164">
            <w:pPr>
              <w:widowControl/>
              <w:spacing w:line="240" w:lineRule="atLeast"/>
              <w:jc w:val="center"/>
              <w:rPr>
                <w:rFonts w:ascii="宋体" w:hAnsi="宋体" w:cs="宋体"/>
                <w:b/>
                <w:color w:val="auto"/>
                <w:kern w:val="2"/>
              </w:rPr>
            </w:pPr>
            <w:r>
              <w:rPr>
                <w:rFonts w:hint="eastAsia" w:asciiTheme="minorEastAsia" w:hAnsiTheme="minorEastAsia" w:eastAsiaTheme="minorEastAsia" w:cstheme="minorEastAsia"/>
                <w:b/>
                <w:color w:val="auto"/>
                <w:kern w:val="0"/>
                <w:sz w:val="21"/>
                <w:szCs w:val="21"/>
                <w:highlight w:val="none"/>
              </w:rPr>
              <w:t>项目实施方案（</w:t>
            </w:r>
            <w:r>
              <w:rPr>
                <w:rFonts w:hint="eastAsia" w:asciiTheme="minorEastAsia" w:hAnsiTheme="minorEastAsia" w:eastAsiaTheme="minorEastAsia" w:cstheme="minorEastAsia"/>
                <w:b/>
                <w:color w:val="auto"/>
                <w:kern w:val="0"/>
                <w:sz w:val="21"/>
                <w:szCs w:val="21"/>
                <w:highlight w:val="none"/>
                <w:lang w:val="en-US" w:eastAsia="zh-CN"/>
              </w:rPr>
              <w:t>12</w:t>
            </w:r>
            <w:r>
              <w:rPr>
                <w:rFonts w:hint="eastAsia" w:asciiTheme="minorEastAsia" w:hAnsiTheme="minorEastAsia" w:eastAsiaTheme="minorEastAsia" w:cstheme="minorEastAsia"/>
                <w:b/>
                <w:color w:val="auto"/>
                <w:kern w:val="0"/>
                <w:sz w:val="21"/>
                <w:szCs w:val="21"/>
                <w:highlight w:val="none"/>
              </w:rPr>
              <w:t>分）</w:t>
            </w:r>
          </w:p>
        </w:tc>
        <w:tc>
          <w:tcPr>
            <w:tcW w:w="5311" w:type="dxa"/>
            <w:noWrap/>
            <w:vAlign w:val="center"/>
          </w:tcPr>
          <w:p w14:paraId="04E082F1">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rPr>
            </w:pPr>
            <w:r>
              <w:rPr>
                <w:rFonts w:hint="eastAsia" w:asciiTheme="minorEastAsia" w:hAnsiTheme="minorEastAsia" w:eastAsiaTheme="minorEastAsia" w:cstheme="minorEastAsia"/>
                <w:color w:val="auto"/>
                <w:kern w:val="0"/>
                <w:sz w:val="21"/>
                <w:szCs w:val="21"/>
                <w:highlight w:val="none"/>
                <w:lang w:val="en-US" w:eastAsia="zh-CN"/>
              </w:rPr>
              <w:t>投标人应根据项目要求，提供针对本项目的项目实施方案，方案应包含但不限于：①供货及配送服务方案、配送时效性、配送方式、②人员安排及组织结构设置（包括管理人员、技术人员、配送人员配备，相关人员资格证书）、③调剂所需耗材配备方案、④对采购人药房调配人员的业务培训计划；每项得3分，最高得12分。</w:t>
            </w:r>
          </w:p>
        </w:tc>
      </w:tr>
      <w:tr w14:paraId="30F0F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vMerge w:val="continue"/>
            <w:noWrap/>
            <w:vAlign w:val="center"/>
          </w:tcPr>
          <w:p w14:paraId="2A3298BB">
            <w:pPr>
              <w:spacing w:line="360" w:lineRule="auto"/>
              <w:jc w:val="center"/>
              <w:rPr>
                <w:rFonts w:hint="eastAsia" w:ascii="宋体" w:hAnsi="宋体" w:cs="宋体"/>
                <w:b/>
                <w:color w:val="auto"/>
                <w:sz w:val="24"/>
              </w:rPr>
            </w:pPr>
          </w:p>
        </w:tc>
        <w:tc>
          <w:tcPr>
            <w:tcW w:w="1768" w:type="dxa"/>
            <w:noWrap/>
            <w:vAlign w:val="center"/>
          </w:tcPr>
          <w:p w14:paraId="2E4DE02B">
            <w:pPr>
              <w:widowControl/>
              <w:spacing w:line="240" w:lineRule="atLeast"/>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中药</w:t>
            </w:r>
            <w:r>
              <w:rPr>
                <w:rFonts w:hint="eastAsia" w:asciiTheme="minorEastAsia" w:hAnsiTheme="minorEastAsia" w:eastAsiaTheme="minorEastAsia" w:cstheme="minorEastAsia"/>
                <w:b/>
                <w:color w:val="auto"/>
                <w:kern w:val="0"/>
                <w:sz w:val="21"/>
                <w:szCs w:val="21"/>
                <w:highlight w:val="none"/>
                <w:lang w:val="en-US" w:eastAsia="zh-CN"/>
              </w:rPr>
              <w:t>颗粒</w:t>
            </w:r>
            <w:r>
              <w:rPr>
                <w:rFonts w:hint="eastAsia" w:asciiTheme="minorEastAsia" w:hAnsiTheme="minorEastAsia" w:eastAsiaTheme="minorEastAsia" w:cstheme="minorEastAsia"/>
                <w:b/>
                <w:color w:val="auto"/>
                <w:kern w:val="0"/>
                <w:sz w:val="21"/>
                <w:szCs w:val="21"/>
                <w:highlight w:val="none"/>
              </w:rPr>
              <w:t>调剂设备建设</w:t>
            </w:r>
            <w:r>
              <w:rPr>
                <w:rFonts w:hint="eastAsia" w:asciiTheme="minorEastAsia" w:hAnsiTheme="minorEastAsia" w:eastAsiaTheme="minorEastAsia" w:cstheme="minorEastAsia"/>
                <w:b/>
                <w:color w:val="auto"/>
                <w:kern w:val="0"/>
                <w:sz w:val="21"/>
                <w:szCs w:val="21"/>
                <w:highlight w:val="none"/>
                <w:lang w:val="en-US" w:eastAsia="zh-CN"/>
              </w:rPr>
              <w:t>方案（12分）</w:t>
            </w:r>
          </w:p>
        </w:tc>
        <w:tc>
          <w:tcPr>
            <w:tcW w:w="5311" w:type="dxa"/>
            <w:noWrap/>
            <w:vAlign w:val="center"/>
          </w:tcPr>
          <w:p w14:paraId="65A9A13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imes New Roman" w:hAnsi="Times New Roman" w:eastAsia="宋体" w:cs="Times New Roman"/>
                <w:color w:val="auto"/>
                <w:kern w:val="2"/>
                <w:sz w:val="21"/>
                <w:szCs w:val="24"/>
                <w:lang w:val="en-US" w:eastAsia="zh-CN" w:bidi="ar-SA"/>
              </w:rPr>
              <w:t>投标人根据项目要求，为采购人提供中药颗粒调剂</w:t>
            </w:r>
            <w:r>
              <w:rPr>
                <w:rFonts w:hint="eastAsia" w:cs="Times New Roman"/>
                <w:color w:val="auto"/>
                <w:kern w:val="2"/>
                <w:sz w:val="21"/>
                <w:szCs w:val="24"/>
                <w:lang w:val="en-US" w:eastAsia="zh-CN" w:bidi="ar-SA"/>
              </w:rPr>
              <w:t>室的</w:t>
            </w:r>
            <w:r>
              <w:rPr>
                <w:rFonts w:hint="eastAsia" w:ascii="Times New Roman" w:hAnsi="Times New Roman" w:eastAsia="宋体" w:cs="Times New Roman"/>
                <w:color w:val="auto"/>
                <w:kern w:val="2"/>
                <w:sz w:val="21"/>
                <w:szCs w:val="24"/>
                <w:lang w:val="en-US" w:eastAsia="zh-CN" w:bidi="ar-SA"/>
              </w:rPr>
              <w:t>建设方案，</w:t>
            </w:r>
            <w:r>
              <w:rPr>
                <w:rFonts w:hint="eastAsia" w:asciiTheme="minorEastAsia" w:hAnsiTheme="minorEastAsia" w:eastAsiaTheme="minorEastAsia" w:cstheme="minorEastAsia"/>
                <w:color w:val="auto"/>
                <w:kern w:val="0"/>
                <w:sz w:val="21"/>
                <w:szCs w:val="21"/>
                <w:highlight w:val="none"/>
                <w:lang w:val="en-US" w:eastAsia="zh-CN"/>
              </w:rPr>
              <w:t>方案应包含但不限于：①场地的装修方案及进度安排、相应的人员配备、②所需设备及系统的安装方案、相应的人员配备、进度安排、③设备维护、检修及更换零配件方案、相应的人员配备、时间安排及系统升级方案、④智能调配系统对接方案。</w:t>
            </w:r>
          </w:p>
          <w:p w14:paraId="4CA3B89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完全满足采购需求，每项得3分，最高得12分。</w:t>
            </w:r>
          </w:p>
        </w:tc>
      </w:tr>
      <w:tr w14:paraId="7D6DA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1190" w:type="dxa"/>
            <w:vMerge w:val="continue"/>
            <w:noWrap/>
            <w:vAlign w:val="center"/>
          </w:tcPr>
          <w:p w14:paraId="7DF27E12">
            <w:pPr>
              <w:spacing w:line="360" w:lineRule="auto"/>
              <w:jc w:val="center"/>
              <w:rPr>
                <w:rFonts w:ascii="宋体" w:hAnsi="宋体" w:cs="宋体"/>
                <w:b/>
                <w:color w:val="auto"/>
                <w:sz w:val="24"/>
              </w:rPr>
            </w:pPr>
          </w:p>
        </w:tc>
        <w:tc>
          <w:tcPr>
            <w:tcW w:w="1768" w:type="dxa"/>
            <w:noWrap/>
            <w:vAlign w:val="center"/>
          </w:tcPr>
          <w:p w14:paraId="44A68BA5">
            <w:pPr>
              <w:widowControl/>
              <w:spacing w:line="240" w:lineRule="atLeast"/>
              <w:jc w:val="center"/>
              <w:rPr>
                <w:rFonts w:hint="eastAsia" w:ascii="宋体" w:hAnsi="宋体" w:cs="宋体"/>
                <w:b/>
                <w:color w:val="auto"/>
                <w:kern w:val="2"/>
              </w:rPr>
            </w:pPr>
            <w:r>
              <w:rPr>
                <w:rFonts w:hint="eastAsia" w:asciiTheme="minorEastAsia" w:hAnsiTheme="minorEastAsia" w:eastAsiaTheme="minorEastAsia" w:cstheme="minorEastAsia"/>
                <w:b/>
                <w:color w:val="auto"/>
                <w:kern w:val="0"/>
                <w:sz w:val="21"/>
                <w:szCs w:val="21"/>
                <w:highlight w:val="none"/>
                <w:lang w:val="en-US" w:eastAsia="zh-CN"/>
              </w:rPr>
              <w:t>质量保证方案（12分）</w:t>
            </w:r>
          </w:p>
        </w:tc>
        <w:tc>
          <w:tcPr>
            <w:tcW w:w="5311" w:type="dxa"/>
            <w:noWrap/>
            <w:vAlign w:val="center"/>
          </w:tcPr>
          <w:p w14:paraId="4172F7C3">
            <w:pPr>
              <w:keepNext w:val="0"/>
              <w:keepLines w:val="0"/>
              <w:pageBreakBefore w:val="0"/>
              <w:widowControl/>
              <w:numPr>
                <w:ilvl w:val="0"/>
                <w:numId w:val="4"/>
              </w:numPr>
              <w:kinsoku/>
              <w:wordWrap w:val="0"/>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投标人对产品质量把控严格，质检项目完整, 按药监部门相关要求对性状、鉴别、水分、浸出物、含量等常规项目进行检测，得3分（投标人自有检测设备的提供相关检测设备的照片，若委托检测需提供委托检测合同。否则不得分）</w:t>
            </w:r>
          </w:p>
          <w:p w14:paraId="51163B29">
            <w:pPr>
              <w:pStyle w:val="2"/>
              <w:keepNext w:val="0"/>
              <w:keepLines w:val="0"/>
              <w:pageBreakBefore w:val="0"/>
              <w:numPr>
                <w:ilvl w:val="0"/>
                <w:numId w:val="0"/>
              </w:numPr>
              <w:kinsoku/>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2、提供检测机构出具的不少于10种货物的检测报告，得3分(检测内容包含: 农药残留、重金属、黄曲霉菌、需氧菌，否则不得分)。</w:t>
            </w:r>
          </w:p>
          <w:p w14:paraId="0296FC4F">
            <w:pPr>
              <w:pStyle w:val="2"/>
              <w:keepNext w:val="0"/>
              <w:keepLines w:val="0"/>
              <w:pageBreakBefore w:val="0"/>
              <w:numPr>
                <w:ilvl w:val="0"/>
                <w:numId w:val="0"/>
              </w:numPr>
              <w:kinsoku/>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Cs w:val="21"/>
              </w:rPr>
            </w:pPr>
            <w:r>
              <w:rPr>
                <w:rFonts w:hint="eastAsia" w:asciiTheme="minorEastAsia" w:hAnsiTheme="minorEastAsia" w:eastAsiaTheme="minorEastAsia" w:cstheme="minorEastAsia"/>
                <w:color w:val="auto"/>
                <w:kern w:val="0"/>
                <w:sz w:val="21"/>
                <w:szCs w:val="21"/>
                <w:highlight w:val="none"/>
                <w:lang w:val="en-US" w:eastAsia="zh-CN"/>
              </w:rPr>
              <w:t>3、投标人根据项目要求，提供针对本项目的质量保证方案，方案应包含但不限于：①制定严格的内控药品标准（包括原料、各单元工艺环节物料、中药配方颗粒成品检验标准及过程控制指标）、②产品储存方案、每项得3分，最高得6分。</w:t>
            </w:r>
          </w:p>
        </w:tc>
      </w:tr>
      <w:tr w14:paraId="53B2A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1190" w:type="dxa"/>
            <w:vMerge w:val="continue"/>
            <w:noWrap/>
            <w:vAlign w:val="center"/>
          </w:tcPr>
          <w:p w14:paraId="79458544">
            <w:pPr>
              <w:spacing w:line="360" w:lineRule="auto"/>
              <w:jc w:val="center"/>
              <w:rPr>
                <w:rFonts w:ascii="宋体" w:hAnsi="宋体" w:cs="宋体"/>
                <w:b/>
                <w:color w:val="auto"/>
                <w:sz w:val="24"/>
              </w:rPr>
            </w:pPr>
          </w:p>
        </w:tc>
        <w:tc>
          <w:tcPr>
            <w:tcW w:w="1768" w:type="dxa"/>
            <w:noWrap/>
            <w:vAlign w:val="center"/>
          </w:tcPr>
          <w:p w14:paraId="59ACF6BD">
            <w:pPr>
              <w:widowControl/>
              <w:spacing w:line="240" w:lineRule="atLeast"/>
              <w:jc w:val="center"/>
              <w:rPr>
                <w:rFonts w:hint="eastAsia" w:ascii="宋体" w:hAnsi="宋体" w:cs="宋体"/>
                <w:b/>
                <w:color w:val="auto"/>
                <w:kern w:val="2"/>
              </w:rPr>
            </w:pPr>
            <w:r>
              <w:rPr>
                <w:rFonts w:hint="eastAsia" w:asciiTheme="minorEastAsia" w:hAnsiTheme="minorEastAsia" w:eastAsiaTheme="minorEastAsia" w:cstheme="minorEastAsia"/>
                <w:b/>
                <w:color w:val="auto"/>
                <w:kern w:val="0"/>
                <w:sz w:val="21"/>
                <w:szCs w:val="21"/>
                <w:highlight w:val="none"/>
                <w:lang w:val="en-US" w:eastAsia="zh-CN"/>
              </w:rPr>
              <w:t>自有或共建中药材种植基地能力（4分）</w:t>
            </w:r>
          </w:p>
        </w:tc>
        <w:tc>
          <w:tcPr>
            <w:tcW w:w="5311" w:type="dxa"/>
            <w:noWrap/>
            <w:vAlign w:val="center"/>
          </w:tcPr>
          <w:p w14:paraId="4F0263D2">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提供中药材种植基地的</w:t>
            </w:r>
            <w:r>
              <w:rPr>
                <w:rFonts w:hint="eastAsia" w:ascii="宋体" w:hAnsi="宋体" w:cs="宋体"/>
                <w:color w:val="auto"/>
                <w:szCs w:val="21"/>
                <w:lang w:val="en-US" w:eastAsia="zh-CN"/>
              </w:rPr>
              <w:t>得</w:t>
            </w:r>
            <w:r>
              <w:rPr>
                <w:rFonts w:hint="eastAsia" w:ascii="宋体" w:hAnsi="宋体" w:eastAsia="宋体" w:cs="宋体"/>
                <w:color w:val="auto"/>
                <w:szCs w:val="21"/>
                <w:lang w:val="en-US" w:eastAsia="zh-CN"/>
              </w:rPr>
              <w:t>4分，未提供不得分。</w:t>
            </w:r>
          </w:p>
          <w:p w14:paraId="756EB323">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注：投标供应商或投标供应商所投中药配方颗粒的生产厂家或其集团自有或共建中药材种植基地的地址和照片及相关证书复印件，若为合作关系需提供相关合同或协议等证明文件。</w:t>
            </w:r>
          </w:p>
        </w:tc>
      </w:tr>
      <w:tr w14:paraId="42F4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1190" w:type="dxa"/>
            <w:vMerge w:val="continue"/>
            <w:noWrap/>
            <w:vAlign w:val="center"/>
          </w:tcPr>
          <w:p w14:paraId="732EFD4E">
            <w:pPr>
              <w:spacing w:line="360" w:lineRule="auto"/>
              <w:jc w:val="center"/>
              <w:rPr>
                <w:rFonts w:ascii="宋体" w:hAnsi="宋体" w:cs="宋体"/>
                <w:b/>
                <w:color w:val="auto"/>
                <w:sz w:val="24"/>
              </w:rPr>
            </w:pPr>
          </w:p>
        </w:tc>
        <w:tc>
          <w:tcPr>
            <w:tcW w:w="1768" w:type="dxa"/>
            <w:noWrap/>
            <w:vAlign w:val="center"/>
          </w:tcPr>
          <w:p w14:paraId="5E2EC791">
            <w:pPr>
              <w:widowControl/>
              <w:spacing w:line="240" w:lineRule="atLeast"/>
              <w:jc w:val="center"/>
              <w:rPr>
                <w:rFonts w:hint="eastAsia" w:ascii="宋体" w:hAnsi="宋体" w:cs="宋体"/>
                <w:b/>
                <w:color w:val="auto"/>
                <w:kern w:val="2"/>
              </w:rPr>
            </w:pPr>
            <w:r>
              <w:rPr>
                <w:rFonts w:hint="eastAsia" w:asciiTheme="minorEastAsia" w:hAnsiTheme="minorEastAsia" w:eastAsiaTheme="minorEastAsia" w:cstheme="minorEastAsia"/>
                <w:b/>
                <w:color w:val="auto"/>
                <w:kern w:val="0"/>
                <w:sz w:val="21"/>
                <w:szCs w:val="21"/>
                <w:highlight w:val="none"/>
                <w:lang w:val="en-US" w:eastAsia="zh-CN"/>
              </w:rPr>
              <w:t>应急管理方案</w:t>
            </w: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分）</w:t>
            </w:r>
          </w:p>
        </w:tc>
        <w:tc>
          <w:tcPr>
            <w:tcW w:w="5311" w:type="dxa"/>
            <w:noWrap/>
            <w:vAlign w:val="center"/>
          </w:tcPr>
          <w:p w14:paraId="084A85AC">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rPr>
            </w:pPr>
            <w:r>
              <w:rPr>
                <w:rFonts w:hint="eastAsia" w:asciiTheme="minorEastAsia" w:hAnsiTheme="minorEastAsia" w:eastAsiaTheme="minorEastAsia" w:cstheme="minorEastAsia"/>
                <w:color w:val="auto"/>
                <w:kern w:val="0"/>
                <w:sz w:val="21"/>
                <w:szCs w:val="21"/>
                <w:highlight w:val="none"/>
                <w:lang w:val="en-US" w:eastAsia="zh-CN"/>
              </w:rPr>
              <w:t>投标人根据项目要求，提供突发紧急事件的处理方案及措施，方案应包含但不限于：①运输中的突发应急措施、②应急配送人员、③临时配送任务的应急措施；每项得2分，最高得6分。</w:t>
            </w:r>
          </w:p>
        </w:tc>
      </w:tr>
      <w:tr w14:paraId="2CBEE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190" w:type="dxa"/>
            <w:vMerge w:val="restart"/>
            <w:noWrap/>
            <w:tcMar>
              <w:top w:w="0" w:type="dxa"/>
              <w:left w:w="28" w:type="dxa"/>
              <w:bottom w:w="0" w:type="dxa"/>
              <w:right w:w="28" w:type="dxa"/>
            </w:tcMar>
            <w:vAlign w:val="center"/>
          </w:tcPr>
          <w:p w14:paraId="0FFD3C0C">
            <w:pPr>
              <w:adjustRightInd w:val="0"/>
              <w:snapToGrid w:val="0"/>
              <w:spacing w:line="360" w:lineRule="auto"/>
              <w:jc w:val="center"/>
              <w:rPr>
                <w:rFonts w:ascii="宋体" w:hAnsi="宋体" w:cs="宋体"/>
                <w:b/>
                <w:color w:val="auto"/>
                <w:sz w:val="24"/>
              </w:rPr>
            </w:pPr>
            <w:r>
              <w:rPr>
                <w:rFonts w:hint="eastAsia" w:ascii="宋体" w:hAnsi="宋体" w:cs="宋体"/>
                <w:b/>
                <w:color w:val="auto"/>
                <w:sz w:val="24"/>
              </w:rPr>
              <w:t>商务分（</w:t>
            </w:r>
            <w:r>
              <w:rPr>
                <w:rFonts w:hint="eastAsia" w:ascii="宋体" w:hAnsi="宋体" w:cs="宋体"/>
                <w:b/>
                <w:color w:val="auto"/>
                <w:sz w:val="24"/>
                <w:lang w:val="en-US" w:eastAsia="zh-CN"/>
              </w:rPr>
              <w:t>18</w:t>
            </w:r>
            <w:r>
              <w:rPr>
                <w:rFonts w:hint="eastAsia" w:ascii="宋体" w:hAnsi="宋体" w:cs="宋体"/>
                <w:b/>
                <w:color w:val="auto"/>
                <w:sz w:val="24"/>
              </w:rPr>
              <w:t>分）</w:t>
            </w:r>
          </w:p>
        </w:tc>
        <w:tc>
          <w:tcPr>
            <w:tcW w:w="1768" w:type="dxa"/>
            <w:noWrap/>
            <w:vAlign w:val="center"/>
          </w:tcPr>
          <w:p w14:paraId="4AA4D75A">
            <w:pPr>
              <w:widowControl/>
              <w:spacing w:line="240" w:lineRule="atLeast"/>
              <w:jc w:val="center"/>
              <w:rPr>
                <w:rFonts w:ascii="宋体" w:hAnsi="宋体" w:cs="宋体"/>
                <w:b/>
                <w:color w:val="auto"/>
              </w:rPr>
            </w:pPr>
            <w:r>
              <w:rPr>
                <w:rFonts w:hint="eastAsia" w:asciiTheme="minorEastAsia" w:hAnsiTheme="minorEastAsia" w:eastAsiaTheme="minorEastAsia" w:cstheme="minorEastAsia"/>
                <w:b/>
                <w:color w:val="auto"/>
                <w:kern w:val="0"/>
                <w:sz w:val="21"/>
                <w:szCs w:val="21"/>
                <w:highlight w:val="none"/>
                <w:lang w:val="en-US" w:eastAsia="zh-CN"/>
              </w:rPr>
              <w:t>售后服务方案(6分)</w:t>
            </w:r>
          </w:p>
        </w:tc>
        <w:tc>
          <w:tcPr>
            <w:tcW w:w="5311" w:type="dxa"/>
            <w:noWrap/>
            <w:vAlign w:val="center"/>
          </w:tcPr>
          <w:p w14:paraId="1874075C">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ascii="宋体" w:hAnsi="宋体" w:cs="宋体"/>
                <w:color w:val="auto"/>
                <w:kern w:val="2"/>
                <w:sz w:val="22"/>
                <w:szCs w:val="22"/>
              </w:rPr>
            </w:pPr>
            <w:r>
              <w:rPr>
                <w:rFonts w:hint="eastAsia" w:asciiTheme="minorEastAsia" w:hAnsiTheme="minorEastAsia" w:eastAsiaTheme="minorEastAsia" w:cstheme="minorEastAsia"/>
                <w:color w:val="auto"/>
                <w:kern w:val="0"/>
                <w:sz w:val="21"/>
                <w:szCs w:val="21"/>
                <w:highlight w:val="none"/>
                <w:lang w:val="en-US" w:eastAsia="zh-CN"/>
              </w:rPr>
              <w:t>根据项目要求，提供针对本项目的售后服务方案，方案应包含但不限于：①详细的产品退货和换货方案、②对医疗纠纷、药品质量、不良反应、产品价格调整的方案；每项得3分，最高得6分。</w:t>
            </w:r>
          </w:p>
        </w:tc>
      </w:tr>
      <w:tr w14:paraId="451CB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159E39FC">
            <w:pPr>
              <w:adjustRightInd w:val="0"/>
              <w:snapToGrid w:val="0"/>
              <w:spacing w:line="360" w:lineRule="auto"/>
              <w:jc w:val="center"/>
              <w:rPr>
                <w:rFonts w:ascii="宋体" w:hAnsi="宋体" w:cs="宋体"/>
                <w:b/>
                <w:color w:val="auto"/>
                <w:sz w:val="24"/>
              </w:rPr>
            </w:pPr>
          </w:p>
        </w:tc>
        <w:tc>
          <w:tcPr>
            <w:tcW w:w="1768" w:type="dxa"/>
            <w:noWrap/>
            <w:vAlign w:val="center"/>
          </w:tcPr>
          <w:p w14:paraId="0EE7E032">
            <w:pPr>
              <w:spacing w:line="360" w:lineRule="auto"/>
              <w:jc w:val="center"/>
              <w:rPr>
                <w:rFonts w:ascii="宋体" w:hAnsi="宋体" w:cs="宋体"/>
                <w:b/>
                <w:color w:val="auto"/>
                <w:kern w:val="2"/>
              </w:rPr>
            </w:pPr>
            <w:r>
              <w:rPr>
                <w:rFonts w:hint="eastAsia" w:asciiTheme="minorEastAsia" w:hAnsiTheme="minorEastAsia" w:eastAsiaTheme="minorEastAsia" w:cstheme="minorEastAsia"/>
                <w:b/>
                <w:color w:val="auto"/>
                <w:kern w:val="0"/>
                <w:sz w:val="21"/>
                <w:szCs w:val="21"/>
                <w:highlight w:val="none"/>
                <w:lang w:val="en-US" w:eastAsia="zh-CN"/>
              </w:rPr>
              <w:t>企业履约实力（8分）</w:t>
            </w:r>
          </w:p>
        </w:tc>
        <w:tc>
          <w:tcPr>
            <w:tcW w:w="5311" w:type="dxa"/>
            <w:noWrap/>
            <w:vAlign w:val="top"/>
          </w:tcPr>
          <w:p w14:paraId="55B89EF3">
            <w:pPr>
              <w:keepNext w:val="0"/>
              <w:keepLines w:val="0"/>
              <w:pageBreakBefore w:val="0"/>
              <w:widowControl/>
              <w:numPr>
                <w:ilvl w:val="0"/>
                <w:numId w:val="5"/>
              </w:numPr>
              <w:kinsoku/>
              <w:wordWrap w:val="0"/>
              <w:overflowPunct/>
              <w:topLinePunct w:val="0"/>
              <w:autoSpaceDE/>
              <w:autoSpaceDN/>
              <w:bidi w:val="0"/>
              <w:adjustRightInd/>
              <w:snapToGrid/>
              <w:spacing w:line="400" w:lineRule="exact"/>
              <w:jc w:val="left"/>
              <w:textAlignment w:val="auto"/>
              <w:rPr>
                <w:rFonts w:hint="eastAsia"/>
                <w:color w:val="auto"/>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仓储能力：投标人仓库面积不少于200（含）平米的，得4分，200（不含）平米~50（含）平米之间的，得2分，50（不含）平米以下得1分，未提供的不得分。（投标文件中附仓库照片、房产证明或租赁合同的扫描件并加盖单位公章，否则不得分）</w:t>
            </w:r>
          </w:p>
          <w:p w14:paraId="10A94E9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ascii="宋体" w:hAnsi="宋体" w:cs="宋体"/>
                <w:color w:val="auto"/>
                <w:sz w:val="22"/>
                <w:szCs w:val="22"/>
              </w:rPr>
            </w:pPr>
            <w:r>
              <w:rPr>
                <w:rFonts w:hint="eastAsia" w:asciiTheme="minorEastAsia" w:hAnsiTheme="minorEastAsia" w:eastAsiaTheme="minorEastAsia" w:cstheme="minorEastAsia"/>
                <w:color w:val="auto"/>
                <w:kern w:val="0"/>
                <w:sz w:val="21"/>
                <w:szCs w:val="21"/>
                <w:highlight w:val="none"/>
                <w:lang w:val="en-US" w:eastAsia="zh-CN"/>
              </w:rPr>
              <w:t>2、投标人自有或者实际租用的药品运输车辆，每辆得2分，最多得4分。（自有车辆提供购置发票扫描件或行车证扫描件并加盖单位公章，租用车辆需提供车辆租赁合同扫描件或其他证明材料并加盖单位公章，否则不得分）</w:t>
            </w:r>
          </w:p>
        </w:tc>
      </w:tr>
      <w:tr w14:paraId="514BB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020AA44E">
            <w:pPr>
              <w:adjustRightInd w:val="0"/>
              <w:snapToGrid w:val="0"/>
              <w:spacing w:line="360" w:lineRule="auto"/>
              <w:jc w:val="center"/>
              <w:rPr>
                <w:rFonts w:ascii="宋体" w:hAnsi="宋体" w:cs="宋体"/>
                <w:b/>
                <w:color w:val="auto"/>
                <w:sz w:val="24"/>
              </w:rPr>
            </w:pPr>
          </w:p>
        </w:tc>
        <w:tc>
          <w:tcPr>
            <w:tcW w:w="1768" w:type="dxa"/>
            <w:noWrap/>
            <w:vAlign w:val="center"/>
          </w:tcPr>
          <w:p w14:paraId="1710A751">
            <w:pPr>
              <w:spacing w:line="360" w:lineRule="auto"/>
              <w:jc w:val="center"/>
              <w:rPr>
                <w:rFonts w:ascii="宋体" w:hAnsi="宋体" w:cs="宋体"/>
                <w:b/>
                <w:color w:val="auto"/>
                <w:sz w:val="24"/>
              </w:rPr>
            </w:pPr>
            <w:r>
              <w:rPr>
                <w:rFonts w:hint="eastAsia" w:ascii="宋体" w:hAnsi="宋体" w:cs="宋体"/>
                <w:b/>
                <w:color w:val="auto"/>
                <w:sz w:val="24"/>
              </w:rPr>
              <w:t>优惠承诺（4分）</w:t>
            </w:r>
          </w:p>
        </w:tc>
        <w:tc>
          <w:tcPr>
            <w:tcW w:w="5311" w:type="dxa"/>
            <w:noWrap/>
            <w:vAlign w:val="center"/>
          </w:tcPr>
          <w:p w14:paraId="458C6CB0">
            <w:pPr>
              <w:pStyle w:val="46"/>
              <w:spacing w:line="360" w:lineRule="auto"/>
              <w:ind w:firstLine="0" w:firstLineChars="0"/>
              <w:rPr>
                <w:rFonts w:ascii="宋体" w:hAnsi="宋体" w:cs="宋体"/>
                <w:color w:val="auto"/>
                <w:sz w:val="22"/>
                <w:szCs w:val="22"/>
              </w:rPr>
            </w:pPr>
            <w:r>
              <w:rPr>
                <w:rFonts w:hint="eastAsia" w:ascii="宋体" w:hAnsi="宋体" w:cs="宋体"/>
                <w:color w:val="auto"/>
                <w:sz w:val="22"/>
                <w:szCs w:val="22"/>
              </w:rPr>
              <w:t xml:space="preserve">根据供应商在满足采购文件要求的基础上另外提出的优惠承诺进行评比：每提供一项对采购人有利的、切实可行的实质性优惠承诺得2分，最多得4分。未提供者不得分。 </w:t>
            </w:r>
          </w:p>
        </w:tc>
      </w:tr>
      <w:tr w14:paraId="4065C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1190" w:type="dxa"/>
            <w:noWrap/>
            <w:tcMar>
              <w:top w:w="0" w:type="dxa"/>
              <w:left w:w="28" w:type="dxa"/>
              <w:bottom w:w="0" w:type="dxa"/>
              <w:right w:w="28" w:type="dxa"/>
            </w:tcMar>
            <w:vAlign w:val="center"/>
          </w:tcPr>
          <w:p w14:paraId="15685F6E">
            <w:pPr>
              <w:adjustRightInd w:val="0"/>
              <w:snapToGrid w:val="0"/>
              <w:spacing w:line="360" w:lineRule="auto"/>
              <w:jc w:val="center"/>
              <w:rPr>
                <w:rFonts w:ascii="宋体" w:hAnsi="宋体" w:cs="宋体"/>
                <w:color w:val="auto"/>
                <w:sz w:val="24"/>
              </w:rPr>
            </w:pPr>
            <w:r>
              <w:rPr>
                <w:rFonts w:cs="宋体"/>
                <w:b/>
                <w:color w:val="auto"/>
                <w:sz w:val="24"/>
              </w:rPr>
              <w:t>资信及其他部分（</w:t>
            </w:r>
            <w:r>
              <w:rPr>
                <w:rFonts w:hint="eastAsia" w:cs="宋体"/>
                <w:b/>
                <w:color w:val="auto"/>
                <w:sz w:val="24"/>
              </w:rPr>
              <w:t>6</w:t>
            </w:r>
            <w:r>
              <w:rPr>
                <w:rFonts w:cs="宋体"/>
                <w:b/>
                <w:color w:val="auto"/>
                <w:sz w:val="24"/>
              </w:rPr>
              <w:t>分）</w:t>
            </w:r>
          </w:p>
        </w:tc>
        <w:tc>
          <w:tcPr>
            <w:tcW w:w="1768" w:type="dxa"/>
            <w:noWrap/>
            <w:vAlign w:val="center"/>
          </w:tcPr>
          <w:p w14:paraId="13ED2FAE">
            <w:pPr>
              <w:spacing w:line="360" w:lineRule="auto"/>
              <w:jc w:val="center"/>
              <w:rPr>
                <w:rFonts w:ascii="宋体" w:hAnsi="宋体" w:cs="宋体"/>
                <w:b/>
                <w:color w:val="auto"/>
                <w:sz w:val="24"/>
              </w:rPr>
            </w:pPr>
            <w:r>
              <w:rPr>
                <w:rFonts w:hint="eastAsia" w:ascii="宋体" w:hAnsi="宋体" w:cs="宋体"/>
                <w:b/>
                <w:color w:val="auto"/>
                <w:sz w:val="24"/>
              </w:rPr>
              <w:t>业绩（6分）</w:t>
            </w:r>
          </w:p>
        </w:tc>
        <w:tc>
          <w:tcPr>
            <w:tcW w:w="5311" w:type="dxa"/>
            <w:noWrap/>
            <w:vAlign w:val="center"/>
          </w:tcPr>
          <w:p w14:paraId="3CD3241B">
            <w:pPr>
              <w:pStyle w:val="46"/>
              <w:spacing w:line="360" w:lineRule="auto"/>
              <w:ind w:firstLine="0" w:firstLineChars="0"/>
              <w:rPr>
                <w:rFonts w:ascii="宋体" w:hAnsi="宋体" w:cs="宋体"/>
                <w:color w:val="auto"/>
                <w:sz w:val="22"/>
                <w:szCs w:val="22"/>
              </w:rPr>
            </w:pPr>
            <w:r>
              <w:rPr>
                <w:rFonts w:hint="eastAsia" w:ascii="宋体" w:hAnsi="宋体" w:cs="宋体"/>
                <w:color w:val="auto"/>
                <w:sz w:val="22"/>
                <w:szCs w:val="22"/>
              </w:rPr>
              <w:t>供应商自2021年1月1日以来（以合同签订时间为准）有类似项目业绩，每提供1份业绩合同得3分，最多得6分。未提供者不得分。（提供合同原件扫描件）</w:t>
            </w:r>
          </w:p>
        </w:tc>
      </w:tr>
      <w:tr w14:paraId="3A4F6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8269" w:type="dxa"/>
            <w:gridSpan w:val="3"/>
            <w:noWrap/>
            <w:tcMar>
              <w:top w:w="0" w:type="dxa"/>
              <w:left w:w="28" w:type="dxa"/>
              <w:bottom w:w="0" w:type="dxa"/>
              <w:right w:w="28" w:type="dxa"/>
            </w:tcMar>
            <w:vAlign w:val="center"/>
          </w:tcPr>
          <w:p w14:paraId="1DFAFCD6">
            <w:pPr>
              <w:spacing w:line="360" w:lineRule="auto"/>
              <w:jc w:val="left"/>
              <w:rPr>
                <w:rFonts w:ascii="宋体" w:hAnsi="宋体" w:cs="宋体"/>
                <w:color w:val="auto"/>
                <w:kern w:val="0"/>
                <w:sz w:val="24"/>
              </w:rPr>
            </w:pPr>
            <w:r>
              <w:rPr>
                <w:rFonts w:hint="eastAsia" w:ascii="宋体" w:hAnsi="宋体" w:cs="宋体"/>
                <w:color w:val="auto"/>
                <w:szCs w:val="21"/>
              </w:rPr>
              <w:t>注：详细评审中涉及得分要求提供证明材料的，证明材料扫描件需附在响应文件内。</w:t>
            </w:r>
          </w:p>
        </w:tc>
      </w:tr>
    </w:tbl>
    <w:p w14:paraId="48DB4967">
      <w:pPr>
        <w:pStyle w:val="46"/>
        <w:spacing w:line="360" w:lineRule="auto"/>
        <w:ind w:firstLine="0" w:firstLineChars="0"/>
        <w:rPr>
          <w:rFonts w:ascii="宋体" w:hAnsi="宋体" w:cs="宋体"/>
          <w:color w:val="auto"/>
          <w:sz w:val="24"/>
        </w:rPr>
      </w:pPr>
    </w:p>
    <w:p w14:paraId="71988AA3">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三.得分的计算</w:t>
      </w:r>
    </w:p>
    <w:p w14:paraId="7B86B508">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竞争性磋商小组评分=价格分+技术分+商务分</w:t>
      </w:r>
    </w:p>
    <w:p w14:paraId="4AF69143">
      <w:pPr>
        <w:widowControl/>
        <w:spacing w:line="360" w:lineRule="auto"/>
        <w:ind w:firstLine="482" w:firstLineChars="200"/>
        <w:jc w:val="left"/>
        <w:rPr>
          <w:rFonts w:ascii="宋体" w:hAnsi="宋体" w:cs="宋体"/>
          <w:color w:val="auto"/>
          <w:kern w:val="0"/>
          <w:sz w:val="24"/>
        </w:rPr>
      </w:pPr>
      <w:r>
        <w:rPr>
          <w:rFonts w:hint="eastAsia" w:ascii="宋体" w:hAnsi="宋体" w:cs="宋体"/>
          <w:b/>
          <w:color w:val="auto"/>
          <w:kern w:val="0"/>
          <w:sz w:val="24"/>
        </w:rPr>
        <w:t>磋商总得分=竞争性磋商小组成员合计总分/竞争性磋商小组人员数</w:t>
      </w:r>
    </w:p>
    <w:p w14:paraId="4044558F">
      <w:pPr>
        <w:widowControl/>
        <w:wordWrap w:val="0"/>
        <w:spacing w:line="480" w:lineRule="auto"/>
        <w:jc w:val="left"/>
        <w:rPr>
          <w:rFonts w:ascii="黑体" w:hAnsi="宋体" w:eastAsia="黑体" w:cs="宋体"/>
          <w:b/>
          <w:color w:val="auto"/>
          <w:kern w:val="0"/>
          <w:sz w:val="32"/>
          <w:szCs w:val="32"/>
        </w:rPr>
      </w:pPr>
    </w:p>
    <w:p w14:paraId="357E3FAA">
      <w:pPr>
        <w:widowControl/>
        <w:wordWrap w:val="0"/>
        <w:spacing w:line="480" w:lineRule="auto"/>
        <w:ind w:firstLine="2891" w:firstLineChars="900"/>
        <w:jc w:val="left"/>
        <w:outlineLvl w:val="1"/>
        <w:rPr>
          <w:rFonts w:ascii="黑体" w:hAnsi="宋体" w:eastAsia="黑体" w:cs="宋体"/>
          <w:b/>
          <w:color w:val="auto"/>
          <w:kern w:val="0"/>
          <w:sz w:val="32"/>
          <w:szCs w:val="32"/>
        </w:rPr>
      </w:pPr>
      <w:r>
        <w:rPr>
          <w:rFonts w:hint="eastAsia" w:ascii="黑体" w:hAnsi="宋体" w:eastAsia="黑体" w:cs="宋体"/>
          <w:b/>
          <w:color w:val="auto"/>
          <w:kern w:val="0"/>
          <w:sz w:val="32"/>
          <w:szCs w:val="32"/>
        </w:rPr>
        <w:t>九   合同授予</w:t>
      </w:r>
    </w:p>
    <w:p w14:paraId="6CE7EF1F">
      <w:pPr>
        <w:widowControl/>
        <w:spacing w:line="360" w:lineRule="auto"/>
        <w:ind w:firstLine="482"/>
        <w:jc w:val="left"/>
        <w:rPr>
          <w:rFonts w:ascii="宋体" w:hAnsi="宋体" w:cs="宋体"/>
          <w:b/>
          <w:bCs/>
          <w:color w:val="auto"/>
          <w:kern w:val="0"/>
          <w:sz w:val="24"/>
        </w:rPr>
      </w:pPr>
    </w:p>
    <w:p w14:paraId="55EBBBD9">
      <w:pPr>
        <w:widowControl/>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34.签订合同</w:t>
      </w:r>
    </w:p>
    <w:p w14:paraId="6E205279">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34.1 采购人、成交供应商在成交通知书发出之日起2</w:t>
      </w:r>
      <w:r>
        <w:rPr>
          <w:rFonts w:hint="eastAsia" w:ascii="宋体" w:hAnsi="宋体"/>
          <w:color w:val="auto"/>
          <w:sz w:val="24"/>
        </w:rPr>
        <w:t>工作日</w:t>
      </w:r>
      <w:r>
        <w:rPr>
          <w:rFonts w:hint="eastAsia" w:ascii="宋体" w:hAnsi="宋体" w:cs="宋体"/>
          <w:color w:val="auto"/>
          <w:kern w:val="0"/>
          <w:sz w:val="24"/>
        </w:rPr>
        <w:t>内，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其磋商保证金将被没收，并按照有关法律规定承担相应的法律责任。采购人逾期不与成交供应商签订合同的，按政府采购的有关规定处理。</w:t>
      </w:r>
    </w:p>
    <w:p w14:paraId="4CF2F53B">
      <w:pPr>
        <w:widowControl/>
        <w:spacing w:line="360" w:lineRule="auto"/>
        <w:ind w:firstLine="480"/>
        <w:jc w:val="left"/>
        <w:rPr>
          <w:color w:val="auto"/>
          <w:kern w:val="0"/>
          <w:sz w:val="28"/>
          <w:szCs w:val="28"/>
        </w:rPr>
      </w:pPr>
      <w:r>
        <w:rPr>
          <w:rFonts w:hint="eastAsia" w:ascii="宋体" w:hAnsi="宋体" w:cs="宋体"/>
          <w:color w:val="auto"/>
          <w:kern w:val="0"/>
          <w:sz w:val="24"/>
        </w:rPr>
        <w:t>34.2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06BADAE3">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14:paraId="6AA965E8">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35.4采购人应在采购合同签订之日起2个工作日内在河南省电子化政府采购系统进行备案。</w:t>
      </w:r>
    </w:p>
    <w:p w14:paraId="566C8429">
      <w:pPr>
        <w:widowControl/>
        <w:shd w:val="clear" w:color="auto" w:fill="FFFFFF"/>
        <w:spacing w:line="460" w:lineRule="atLeast"/>
        <w:ind w:firstLine="480"/>
        <w:rPr>
          <w:rFonts w:ascii="宋体" w:hAnsi="宋体" w:cs="宋体"/>
          <w:b/>
          <w:bCs/>
          <w:color w:val="auto"/>
          <w:kern w:val="0"/>
          <w:sz w:val="24"/>
        </w:rPr>
      </w:pPr>
      <w:r>
        <w:rPr>
          <w:rFonts w:hint="eastAsia" w:ascii="宋体" w:hAnsi="宋体" w:cs="宋体"/>
          <w:b/>
          <w:bCs/>
          <w:color w:val="auto"/>
          <w:kern w:val="0"/>
          <w:sz w:val="24"/>
        </w:rPr>
        <w:t>34.5河南省政府采购合同融资政策告知函</w:t>
      </w:r>
    </w:p>
    <w:p w14:paraId="3D91B359">
      <w:pPr>
        <w:widowControl/>
        <w:spacing w:line="360" w:lineRule="auto"/>
        <w:jc w:val="left"/>
        <w:rPr>
          <w:color w:val="auto"/>
        </w:rPr>
      </w:pPr>
      <w:r>
        <w:rPr>
          <w:rFonts w:hint="eastAsia" w:ascii="宋体" w:hAnsi="宋体" w:cs="宋体"/>
          <w:b/>
          <w:bCs/>
          <w:color w:val="auto"/>
          <w:kern w:val="0"/>
          <w:sz w:val="24"/>
          <w:lang w:bidi="ar"/>
        </w:rPr>
        <w:t> </w:t>
      </w:r>
    </w:p>
    <w:p w14:paraId="386E3A8F">
      <w:pPr>
        <w:pStyle w:val="57"/>
        <w:jc w:val="center"/>
        <w:rPr>
          <w:rFonts w:hAnsi="宋体" w:cs="宋体"/>
          <w:b/>
          <w:bCs/>
          <w:color w:val="auto"/>
          <w:kern w:val="0"/>
          <w:sz w:val="28"/>
          <w:szCs w:val="28"/>
        </w:rPr>
      </w:pPr>
      <w:r>
        <w:rPr>
          <w:rFonts w:hint="eastAsia" w:hAnsi="宋体" w:cs="宋体"/>
          <w:b/>
          <w:bCs/>
          <w:color w:val="auto"/>
          <w:kern w:val="0"/>
          <w:sz w:val="28"/>
          <w:szCs w:val="28"/>
        </w:rPr>
        <w:t>河南省政府采购合同融资政策告知函</w:t>
      </w:r>
    </w:p>
    <w:p w14:paraId="7A23FEE8">
      <w:pPr>
        <w:pStyle w:val="57"/>
        <w:spacing w:line="600" w:lineRule="auto"/>
        <w:rPr>
          <w:rFonts w:hAnsi="宋体" w:cs="宋体"/>
          <w:color w:val="auto"/>
          <w:kern w:val="0"/>
          <w:sz w:val="22"/>
          <w:szCs w:val="22"/>
        </w:rPr>
      </w:pPr>
    </w:p>
    <w:p w14:paraId="087F9A16">
      <w:pPr>
        <w:pStyle w:val="57"/>
        <w:spacing w:line="460" w:lineRule="atLeast"/>
        <w:rPr>
          <w:rFonts w:hAnsi="宋体" w:cs="宋体"/>
          <w:color w:val="auto"/>
          <w:kern w:val="0"/>
          <w:sz w:val="24"/>
        </w:rPr>
      </w:pPr>
      <w:r>
        <w:rPr>
          <w:rFonts w:hint="eastAsia" w:hAnsi="宋体" w:cs="宋体"/>
          <w:color w:val="auto"/>
          <w:kern w:val="0"/>
          <w:sz w:val="24"/>
        </w:rPr>
        <w:t>各供应商：</w:t>
      </w:r>
    </w:p>
    <w:p w14:paraId="520B965D">
      <w:pPr>
        <w:pStyle w:val="57"/>
        <w:spacing w:line="460" w:lineRule="atLeast"/>
        <w:ind w:firstLine="480" w:firstLineChars="200"/>
        <w:jc w:val="left"/>
        <w:rPr>
          <w:rFonts w:hAnsi="宋体" w:cs="宋体"/>
          <w:color w:val="auto"/>
          <w:kern w:val="0"/>
          <w:sz w:val="24"/>
        </w:rPr>
      </w:pPr>
      <w:r>
        <w:rPr>
          <w:rFonts w:hint="eastAsia" w:hAnsi="宋体" w:cs="宋体"/>
          <w:color w:val="auto"/>
          <w:kern w:val="0"/>
          <w:sz w:val="24"/>
        </w:rPr>
        <w:t>欢迎贵公司参与河南省政府采购活动！</w:t>
      </w:r>
    </w:p>
    <w:p w14:paraId="7FF2B8B7">
      <w:pPr>
        <w:pStyle w:val="57"/>
        <w:spacing w:line="460" w:lineRule="atLeast"/>
        <w:ind w:firstLine="480" w:firstLineChars="200"/>
        <w:jc w:val="left"/>
        <w:rPr>
          <w:rFonts w:hAnsi="宋体" w:cs="宋体"/>
          <w:color w:val="auto"/>
          <w:kern w:val="0"/>
          <w:sz w:val="24"/>
        </w:rPr>
      </w:pPr>
      <w:r>
        <w:rPr>
          <w:rFonts w:hint="eastAsia" w:hAnsi="宋体" w:cs="宋体"/>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 构将根据《河南省政府采购合同融资工作实施方案》（豫财购〔2017〕10号），按照双方自愿的原则提供便捷、优惠的贷款服务。</w:t>
      </w:r>
    </w:p>
    <w:p w14:paraId="7B5BF50E">
      <w:pPr>
        <w:pStyle w:val="57"/>
        <w:spacing w:line="460" w:lineRule="atLeast"/>
        <w:ind w:firstLine="480" w:firstLineChars="200"/>
        <w:jc w:val="left"/>
        <w:rPr>
          <w:rFonts w:hAnsi="宋体" w:cs="宋体"/>
          <w:color w:val="auto"/>
          <w:kern w:val="0"/>
          <w:sz w:val="24"/>
        </w:rPr>
      </w:pPr>
      <w:r>
        <w:rPr>
          <w:rFonts w:hint="eastAsia" w:hAnsi="宋体" w:cs="宋体"/>
          <w:color w:val="auto"/>
          <w:kern w:val="0"/>
          <w:sz w:val="24"/>
        </w:rPr>
        <w:t>贷款渠道和提供贷款的金融机构，可在河南省政府采购网 “河南省政府采购合同融资平台”查询联系。</w:t>
      </w:r>
    </w:p>
    <w:p w14:paraId="34FCA760">
      <w:pPr>
        <w:widowControl/>
        <w:spacing w:line="360" w:lineRule="auto"/>
        <w:ind w:firstLine="480"/>
        <w:jc w:val="left"/>
        <w:rPr>
          <w:color w:val="auto"/>
          <w:kern w:val="0"/>
          <w:sz w:val="28"/>
          <w:szCs w:val="28"/>
        </w:rPr>
      </w:pPr>
      <w:r>
        <w:rPr>
          <w:rFonts w:hint="eastAsia" w:ascii="黑体" w:hAnsi="宋体" w:eastAsia="黑体" w:cs="宋体"/>
          <w:b/>
          <w:bCs/>
          <w:color w:val="auto"/>
          <w:kern w:val="0"/>
          <w:sz w:val="32"/>
          <w:szCs w:val="32"/>
        </w:rPr>
        <w:br w:type="page"/>
      </w:r>
    </w:p>
    <w:p w14:paraId="2B917FD7">
      <w:pPr>
        <w:widowControl/>
        <w:spacing w:line="360" w:lineRule="auto"/>
        <w:ind w:firstLine="2072"/>
        <w:jc w:val="left"/>
        <w:outlineLvl w:val="0"/>
        <w:rPr>
          <w:rFonts w:ascii="黑体" w:hAnsi="宋体" w:eastAsia="黑体" w:cs="宋体"/>
          <w:b/>
          <w:bCs/>
          <w:color w:val="auto"/>
          <w:kern w:val="0"/>
          <w:sz w:val="32"/>
          <w:szCs w:val="32"/>
        </w:rPr>
      </w:pPr>
      <w:r>
        <w:rPr>
          <w:rFonts w:hint="eastAsia" w:ascii="黑体" w:hAnsi="宋体" w:eastAsia="黑体" w:cs="宋体"/>
          <w:b/>
          <w:bCs/>
          <w:color w:val="auto"/>
          <w:kern w:val="0"/>
          <w:sz w:val="32"/>
          <w:szCs w:val="32"/>
        </w:rPr>
        <w:t>第四章  政府采购合同（参考）</w:t>
      </w:r>
    </w:p>
    <w:p w14:paraId="07E1715C">
      <w:pPr>
        <w:wordWrap w:val="0"/>
        <w:adjustRightInd w:val="0"/>
        <w:snapToGrid w:val="0"/>
        <w:spacing w:line="360" w:lineRule="auto"/>
        <w:ind w:firstLine="480" w:firstLineChars="200"/>
        <w:jc w:val="center"/>
        <w:rPr>
          <w:rFonts w:hint="eastAsia" w:ascii="宋体" w:hAnsi="宋体" w:cs="宋体"/>
          <w:snapToGrid w:val="0"/>
          <w:color w:val="auto"/>
          <w:sz w:val="24"/>
        </w:rPr>
      </w:pPr>
      <w:r>
        <w:rPr>
          <w:rFonts w:hint="eastAsia" w:ascii="宋体" w:hAnsi="宋体" w:cs="宋体"/>
          <w:snapToGrid w:val="0"/>
          <w:color w:val="auto"/>
          <w:sz w:val="24"/>
        </w:rPr>
        <w:t>（采购人可根据采购项目的实际情况增减条款和内容）</w:t>
      </w:r>
    </w:p>
    <w:p w14:paraId="06EDEAF8">
      <w:pPr>
        <w:wordWrap w:val="0"/>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项目名称：</w:t>
      </w:r>
      <w:r>
        <w:rPr>
          <w:rFonts w:ascii="宋体" w:hAnsi="宋体" w:cs="宋体"/>
          <w:snapToGrid w:val="0"/>
          <w:color w:val="auto"/>
          <w:sz w:val="24"/>
        </w:rPr>
        <w:t xml:space="preserve">                               </w:t>
      </w:r>
      <w:r>
        <w:rPr>
          <w:rFonts w:hint="eastAsia" w:ascii="宋体" w:hAnsi="宋体" w:cs="宋体"/>
          <w:snapToGrid w:val="0"/>
          <w:color w:val="auto"/>
          <w:sz w:val="24"/>
        </w:rPr>
        <w:t>项目编号：</w:t>
      </w:r>
    </w:p>
    <w:p w14:paraId="0C9186C3">
      <w:pPr>
        <w:wordWrap w:val="0"/>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甲方：（采购人）</w:t>
      </w:r>
    </w:p>
    <w:p w14:paraId="18F5C49E">
      <w:pPr>
        <w:wordWrap w:val="0"/>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乙方：（中标人）</w:t>
      </w:r>
    </w:p>
    <w:p w14:paraId="77574AF9">
      <w:pPr>
        <w:wordWrap w:val="0"/>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甲、乙双方根据《中华人民共和国采购法》、《中华人民共和国民法典》等法律法规的规定，按照</w:t>
      </w:r>
      <w:r>
        <w:rPr>
          <w:rFonts w:ascii="宋体" w:hAnsi="宋体" w:cs="宋体"/>
          <w:snapToGrid w:val="0"/>
          <w:color w:val="auto"/>
          <w:sz w:val="24"/>
          <w:u w:val="single"/>
        </w:rPr>
        <w:t xml:space="preserve">       </w:t>
      </w:r>
      <w:r>
        <w:rPr>
          <w:rFonts w:hint="eastAsia" w:ascii="宋体" w:hAnsi="宋体" w:cs="宋体"/>
          <w:snapToGrid w:val="0"/>
          <w:color w:val="auto"/>
          <w:sz w:val="24"/>
          <w:u w:val="single"/>
        </w:rPr>
        <w:t>（</w:t>
      </w:r>
      <w:r>
        <w:rPr>
          <w:rFonts w:hint="eastAsia" w:ascii="宋体" w:hAnsi="宋体" w:cs="宋体"/>
          <w:snapToGrid w:val="0"/>
          <w:color w:val="auto"/>
          <w:sz w:val="24"/>
        </w:rPr>
        <w:t>招标编号）的招标结果签订本合同。</w:t>
      </w:r>
    </w:p>
    <w:p w14:paraId="4A46B8AE">
      <w:pPr>
        <w:wordWrap w:val="0"/>
        <w:adjustRightInd w:val="0"/>
        <w:snapToGrid w:val="0"/>
        <w:spacing w:line="360" w:lineRule="auto"/>
        <w:ind w:firstLine="482" w:firstLineChars="200"/>
        <w:rPr>
          <w:rFonts w:ascii="宋体" w:cs="宋体"/>
          <w:color w:val="auto"/>
          <w:sz w:val="24"/>
        </w:rPr>
      </w:pPr>
      <w:bookmarkStart w:id="38" w:name="_Toc24920"/>
      <w:bookmarkStart w:id="39" w:name="_Toc29441"/>
      <w:bookmarkStart w:id="40" w:name="_Toc8736"/>
      <w:bookmarkStart w:id="41" w:name="_Toc19104"/>
      <w:bookmarkStart w:id="42" w:name="_Toc17120"/>
      <w:r>
        <w:rPr>
          <w:rFonts w:ascii="宋体" w:hAnsi="宋体" w:cs="宋体"/>
          <w:b/>
          <w:snapToGrid w:val="0"/>
          <w:color w:val="auto"/>
          <w:sz w:val="24"/>
        </w:rPr>
        <w:t>1.</w:t>
      </w:r>
      <w:r>
        <w:rPr>
          <w:rFonts w:hint="eastAsia" w:ascii="宋体" w:hAnsi="宋体" w:cs="宋体"/>
          <w:b/>
          <w:snapToGrid w:val="0"/>
          <w:color w:val="auto"/>
          <w:sz w:val="24"/>
        </w:rPr>
        <w:t>货物内容</w:t>
      </w:r>
      <w:bookmarkEnd w:id="38"/>
      <w:bookmarkEnd w:id="39"/>
      <w:bookmarkEnd w:id="40"/>
      <w:bookmarkEnd w:id="41"/>
      <w:bookmarkEnd w:id="42"/>
    </w:p>
    <w:p w14:paraId="6AD3B203">
      <w:pPr>
        <w:wordWrap w:val="0"/>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1.1 </w:t>
      </w:r>
      <w:r>
        <w:rPr>
          <w:rFonts w:hint="eastAsia" w:ascii="宋体" w:hAnsi="宋体" w:cs="宋体"/>
          <w:snapToGrid w:val="0"/>
          <w:color w:val="auto"/>
          <w:sz w:val="24"/>
        </w:rPr>
        <w:t>货物名称：</w:t>
      </w:r>
    </w:p>
    <w:p w14:paraId="231A4CD5">
      <w:pPr>
        <w:wordWrap w:val="0"/>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1.2 </w:t>
      </w:r>
      <w:r>
        <w:rPr>
          <w:rFonts w:hint="eastAsia" w:ascii="宋体" w:hAnsi="宋体" w:cs="宋体"/>
          <w:snapToGrid w:val="0"/>
          <w:color w:val="auto"/>
          <w:sz w:val="24"/>
        </w:rPr>
        <w:t>型号规格：</w:t>
      </w:r>
    </w:p>
    <w:p w14:paraId="58EACB97">
      <w:pPr>
        <w:wordWrap w:val="0"/>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1.3 </w:t>
      </w:r>
      <w:r>
        <w:rPr>
          <w:rFonts w:hint="eastAsia" w:ascii="宋体" w:hAnsi="宋体" w:cs="宋体"/>
          <w:snapToGrid w:val="0"/>
          <w:color w:val="auto"/>
          <w:sz w:val="24"/>
        </w:rPr>
        <w:t>技术参数：</w:t>
      </w:r>
    </w:p>
    <w:p w14:paraId="437FD21F">
      <w:pPr>
        <w:wordWrap w:val="0"/>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1.4 </w:t>
      </w:r>
      <w:r>
        <w:rPr>
          <w:rFonts w:hint="eastAsia" w:ascii="宋体" w:hAnsi="宋体" w:cs="宋体"/>
          <w:snapToGrid w:val="0"/>
          <w:color w:val="auto"/>
          <w:sz w:val="24"/>
        </w:rPr>
        <w:t>数量（单位）：</w:t>
      </w:r>
    </w:p>
    <w:p w14:paraId="072606D1">
      <w:pPr>
        <w:wordWrap w:val="0"/>
        <w:adjustRightInd w:val="0"/>
        <w:snapToGrid w:val="0"/>
        <w:spacing w:line="360" w:lineRule="auto"/>
        <w:ind w:firstLine="482" w:firstLineChars="200"/>
        <w:rPr>
          <w:rFonts w:ascii="宋体" w:cs="宋体"/>
          <w:b/>
          <w:snapToGrid w:val="0"/>
          <w:color w:val="auto"/>
          <w:sz w:val="24"/>
        </w:rPr>
      </w:pPr>
      <w:bookmarkStart w:id="43" w:name="_Toc5845"/>
      <w:bookmarkStart w:id="44" w:name="_Toc18470"/>
      <w:bookmarkStart w:id="45" w:name="_Toc18360"/>
      <w:bookmarkStart w:id="46" w:name="_Toc9091"/>
      <w:bookmarkStart w:id="47" w:name="_Toc28434"/>
      <w:r>
        <w:rPr>
          <w:rFonts w:ascii="宋体" w:hAnsi="宋体" w:cs="宋体"/>
          <w:b/>
          <w:snapToGrid w:val="0"/>
          <w:color w:val="auto"/>
          <w:sz w:val="24"/>
        </w:rPr>
        <w:t>2.</w:t>
      </w:r>
      <w:r>
        <w:rPr>
          <w:rFonts w:hint="eastAsia" w:ascii="宋体" w:hAnsi="宋体" w:cs="宋体"/>
          <w:b/>
          <w:snapToGrid w:val="0"/>
          <w:color w:val="auto"/>
          <w:sz w:val="24"/>
        </w:rPr>
        <w:t>合同金额</w:t>
      </w:r>
      <w:bookmarkEnd w:id="43"/>
      <w:bookmarkEnd w:id="44"/>
      <w:bookmarkEnd w:id="45"/>
      <w:bookmarkEnd w:id="46"/>
      <w:bookmarkEnd w:id="47"/>
    </w:p>
    <w:p w14:paraId="041B9178">
      <w:pPr>
        <w:wordWrap w:val="0"/>
        <w:adjustRightInd w:val="0"/>
        <w:snapToGrid w:val="0"/>
        <w:spacing w:line="360" w:lineRule="auto"/>
        <w:ind w:firstLine="480" w:firstLineChars="200"/>
        <w:rPr>
          <w:rFonts w:ascii="宋体" w:cs="宋体"/>
          <w:b/>
          <w:snapToGrid w:val="0"/>
          <w:color w:val="auto"/>
          <w:sz w:val="24"/>
        </w:rPr>
      </w:pPr>
      <w:r>
        <w:rPr>
          <w:rFonts w:hint="eastAsia" w:ascii="宋体" w:hAnsi="宋体" w:cs="宋体"/>
          <w:snapToGrid w:val="0"/>
          <w:color w:val="auto"/>
          <w:sz w:val="24"/>
        </w:rPr>
        <w:t>本合同金额为人民币（大写）：</w:t>
      </w:r>
      <w:r>
        <w:rPr>
          <w:rFonts w:ascii="宋体" w:hAnsi="宋体" w:cs="宋体"/>
          <w:snapToGrid w:val="0"/>
          <w:color w:val="auto"/>
          <w:sz w:val="24"/>
        </w:rPr>
        <w:t>_________</w:t>
      </w:r>
      <w:r>
        <w:rPr>
          <w:rFonts w:hint="eastAsia" w:ascii="宋体" w:hAnsi="宋体" w:cs="宋体"/>
          <w:snapToGrid w:val="0"/>
          <w:color w:val="auto"/>
          <w:sz w:val="24"/>
        </w:rPr>
        <w:t>元（￥</w:t>
      </w:r>
      <w:r>
        <w:rPr>
          <w:rFonts w:ascii="宋体" w:hAnsi="宋体" w:cs="宋体"/>
          <w:snapToGrid w:val="0"/>
          <w:color w:val="auto"/>
          <w:sz w:val="24"/>
        </w:rPr>
        <w:t>________</w:t>
      </w:r>
      <w:r>
        <w:rPr>
          <w:rFonts w:hint="eastAsia" w:ascii="宋体" w:hAnsi="宋体" w:cs="宋体"/>
          <w:snapToGrid w:val="0"/>
          <w:color w:val="auto"/>
          <w:sz w:val="24"/>
        </w:rPr>
        <w:t>元</w:t>
      </w:r>
      <w:r>
        <w:rPr>
          <w:rFonts w:hint="eastAsia" w:ascii="宋体" w:hAnsi="宋体" w:cs="宋体"/>
          <w:b/>
          <w:snapToGrid w:val="0"/>
          <w:color w:val="auto"/>
          <w:sz w:val="24"/>
        </w:rPr>
        <w:t>）。</w:t>
      </w:r>
    </w:p>
    <w:p w14:paraId="4EF34AAD">
      <w:pPr>
        <w:wordWrap w:val="0"/>
        <w:adjustRightInd w:val="0"/>
        <w:snapToGrid w:val="0"/>
        <w:spacing w:line="360" w:lineRule="auto"/>
        <w:ind w:firstLine="482" w:firstLineChars="200"/>
        <w:rPr>
          <w:rFonts w:ascii="宋体" w:cs="宋体"/>
          <w:b/>
          <w:snapToGrid w:val="0"/>
          <w:color w:val="auto"/>
          <w:sz w:val="24"/>
        </w:rPr>
      </w:pPr>
      <w:bookmarkStart w:id="48" w:name="_Toc9220"/>
      <w:bookmarkStart w:id="49" w:name="_Toc2753"/>
      <w:bookmarkStart w:id="50" w:name="_Toc20476"/>
      <w:bookmarkStart w:id="51" w:name="_Toc7941"/>
      <w:bookmarkStart w:id="52" w:name="_Toc5747"/>
      <w:r>
        <w:rPr>
          <w:rFonts w:ascii="宋体" w:hAnsi="宋体" w:cs="宋体"/>
          <w:b/>
          <w:snapToGrid w:val="0"/>
          <w:color w:val="auto"/>
          <w:sz w:val="24"/>
        </w:rPr>
        <w:t>3.</w:t>
      </w:r>
      <w:r>
        <w:rPr>
          <w:rFonts w:hint="eastAsia" w:ascii="宋体" w:hAnsi="宋体" w:cs="宋体"/>
          <w:b/>
          <w:snapToGrid w:val="0"/>
          <w:color w:val="auto"/>
          <w:sz w:val="24"/>
        </w:rPr>
        <w:t>技术资料</w:t>
      </w:r>
      <w:bookmarkEnd w:id="48"/>
      <w:bookmarkEnd w:id="49"/>
      <w:bookmarkEnd w:id="50"/>
      <w:bookmarkEnd w:id="51"/>
      <w:bookmarkEnd w:id="52"/>
    </w:p>
    <w:p w14:paraId="3460A853">
      <w:pPr>
        <w:wordWrap w:val="0"/>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3.1</w:t>
      </w:r>
      <w:r>
        <w:rPr>
          <w:rFonts w:hint="eastAsia" w:ascii="宋体" w:hAnsi="宋体" w:cs="宋体"/>
          <w:snapToGrid w:val="0"/>
          <w:color w:val="auto"/>
          <w:sz w:val="24"/>
        </w:rPr>
        <w:t>乙方按招标文件规定的时间向甲方提供使用货物的有关技术资料。</w:t>
      </w:r>
    </w:p>
    <w:p w14:paraId="54CDF85E">
      <w:pPr>
        <w:wordWrap w:val="0"/>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3.2 </w:t>
      </w:r>
      <w:r>
        <w:rPr>
          <w:rFonts w:hint="eastAsia" w:ascii="宋体" w:hAnsi="宋体" w:cs="宋体"/>
          <w:snapToGrid w:val="0"/>
          <w:color w:val="auto"/>
          <w:sz w:val="24"/>
        </w:rPr>
        <w:t>没有甲方事先书面同意，乙方不得将由甲方提供的有关合同或任何合同条文、规格、计划、图纸、样品或资料提供给与履行本合同无关的任何其他人。</w:t>
      </w:r>
    </w:p>
    <w:p w14:paraId="4300DE0E">
      <w:pPr>
        <w:wordWrap w:val="0"/>
        <w:adjustRightInd w:val="0"/>
        <w:snapToGrid w:val="0"/>
        <w:spacing w:line="360" w:lineRule="auto"/>
        <w:ind w:firstLine="482" w:firstLineChars="200"/>
        <w:rPr>
          <w:rFonts w:ascii="宋体" w:cs="宋体"/>
          <w:b/>
          <w:snapToGrid w:val="0"/>
          <w:color w:val="auto"/>
          <w:sz w:val="24"/>
        </w:rPr>
      </w:pPr>
      <w:bookmarkStart w:id="53" w:name="_Toc17970"/>
      <w:bookmarkStart w:id="54" w:name="_Toc30854"/>
      <w:bookmarkStart w:id="55" w:name="_Toc637"/>
      <w:bookmarkStart w:id="56" w:name="_Toc1978"/>
      <w:bookmarkStart w:id="57" w:name="_Toc27344"/>
      <w:r>
        <w:rPr>
          <w:rFonts w:ascii="宋体" w:hAnsi="宋体" w:cs="宋体"/>
          <w:b/>
          <w:snapToGrid w:val="0"/>
          <w:color w:val="auto"/>
          <w:sz w:val="24"/>
        </w:rPr>
        <w:t>4.</w:t>
      </w:r>
      <w:r>
        <w:rPr>
          <w:rFonts w:hint="eastAsia" w:ascii="宋体" w:hAnsi="宋体" w:cs="宋体"/>
          <w:b/>
          <w:snapToGrid w:val="0"/>
          <w:color w:val="auto"/>
          <w:sz w:val="24"/>
        </w:rPr>
        <w:t>知识产权</w:t>
      </w:r>
      <w:bookmarkEnd w:id="53"/>
      <w:bookmarkEnd w:id="54"/>
      <w:bookmarkEnd w:id="55"/>
      <w:bookmarkEnd w:id="56"/>
      <w:bookmarkEnd w:id="57"/>
    </w:p>
    <w:p w14:paraId="0A5CD5F5">
      <w:pPr>
        <w:wordWrap w:val="0"/>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乙方保证所提供的货物或其任何一部分均不会侵犯任何第三方的知识产权。</w:t>
      </w:r>
    </w:p>
    <w:p w14:paraId="39AEFBA8">
      <w:pPr>
        <w:wordWrap w:val="0"/>
        <w:adjustRightInd w:val="0"/>
        <w:snapToGrid w:val="0"/>
        <w:spacing w:line="360" w:lineRule="auto"/>
        <w:ind w:firstLine="482" w:firstLineChars="200"/>
        <w:rPr>
          <w:rFonts w:ascii="宋体" w:cs="宋体"/>
          <w:b/>
          <w:snapToGrid w:val="0"/>
          <w:color w:val="auto"/>
          <w:sz w:val="24"/>
        </w:rPr>
      </w:pPr>
      <w:bookmarkStart w:id="58" w:name="_Toc2079"/>
      <w:bookmarkStart w:id="59" w:name="_Toc30331"/>
      <w:bookmarkStart w:id="60" w:name="_Toc282"/>
      <w:bookmarkStart w:id="61" w:name="_Toc11990"/>
      <w:bookmarkStart w:id="62" w:name="_Toc12987"/>
      <w:r>
        <w:rPr>
          <w:rFonts w:ascii="宋体" w:hAnsi="宋体" w:cs="宋体"/>
          <w:b/>
          <w:snapToGrid w:val="0"/>
          <w:color w:val="auto"/>
          <w:sz w:val="24"/>
        </w:rPr>
        <w:t>5.</w:t>
      </w:r>
      <w:r>
        <w:rPr>
          <w:rFonts w:hint="eastAsia" w:ascii="宋体" w:hAnsi="宋体" w:cs="宋体"/>
          <w:b/>
          <w:snapToGrid w:val="0"/>
          <w:color w:val="auto"/>
          <w:sz w:val="24"/>
        </w:rPr>
        <w:t>产权担保</w:t>
      </w:r>
      <w:bookmarkEnd w:id="58"/>
      <w:bookmarkEnd w:id="59"/>
      <w:bookmarkEnd w:id="60"/>
      <w:bookmarkEnd w:id="61"/>
      <w:bookmarkEnd w:id="62"/>
    </w:p>
    <w:p w14:paraId="76EE6F23">
      <w:pPr>
        <w:wordWrap w:val="0"/>
        <w:adjustRightInd w:val="0"/>
        <w:snapToGrid w:val="0"/>
        <w:spacing w:line="360" w:lineRule="auto"/>
        <w:ind w:firstLine="480" w:firstLineChars="200"/>
        <w:rPr>
          <w:rFonts w:ascii="宋体" w:cs="宋体"/>
          <w:b/>
          <w:snapToGrid w:val="0"/>
          <w:color w:val="auto"/>
          <w:sz w:val="24"/>
        </w:rPr>
      </w:pPr>
      <w:r>
        <w:rPr>
          <w:rFonts w:hint="eastAsia" w:ascii="宋体" w:hAnsi="宋体" w:cs="宋体"/>
          <w:snapToGrid w:val="0"/>
          <w:color w:val="auto"/>
          <w:sz w:val="24"/>
        </w:rPr>
        <w:t>乙方保证所交付的货物的所有权完全属于乙方且无任何抵押、查封等产权瑕</w:t>
      </w:r>
      <w:r>
        <w:rPr>
          <w:rFonts w:hint="eastAsia" w:ascii="宋体" w:hAnsi="宋体" w:cs="宋体"/>
          <w:bCs/>
          <w:snapToGrid w:val="0"/>
          <w:color w:val="auto"/>
          <w:sz w:val="24"/>
        </w:rPr>
        <w:t>疵。</w:t>
      </w:r>
    </w:p>
    <w:p w14:paraId="489CCCCB">
      <w:pPr>
        <w:widowControl/>
        <w:numPr>
          <w:ilvl w:val="0"/>
          <w:numId w:val="6"/>
        </w:numPr>
        <w:spacing w:line="360" w:lineRule="auto"/>
        <w:ind w:firstLine="482" w:firstLineChars="200"/>
        <w:jc w:val="left"/>
        <w:rPr>
          <w:rFonts w:ascii="宋体" w:hAnsi="宋体" w:cs="宋体"/>
          <w:b/>
          <w:snapToGrid w:val="0"/>
          <w:color w:val="auto"/>
          <w:sz w:val="24"/>
        </w:rPr>
      </w:pPr>
      <w:bookmarkStart w:id="63" w:name="_Toc22979"/>
      <w:bookmarkStart w:id="64" w:name="_Toc23378"/>
      <w:bookmarkStart w:id="65" w:name="_Toc18007"/>
      <w:bookmarkStart w:id="66" w:name="_Toc6633"/>
      <w:bookmarkStart w:id="67" w:name="_Toc1929"/>
      <w:r>
        <w:rPr>
          <w:rFonts w:hint="eastAsia" w:ascii="宋体" w:hAnsi="宋体" w:cs="宋体"/>
          <w:b/>
          <w:snapToGrid w:val="0"/>
          <w:color w:val="auto"/>
          <w:sz w:val="24"/>
        </w:rPr>
        <w:t>质量保证金</w:t>
      </w:r>
      <w:bookmarkEnd w:id="63"/>
      <w:bookmarkEnd w:id="64"/>
      <w:bookmarkEnd w:id="65"/>
      <w:bookmarkEnd w:id="66"/>
      <w:bookmarkEnd w:id="67"/>
    </w:p>
    <w:p w14:paraId="657AFB19">
      <w:pPr>
        <w:widowControl/>
        <w:wordWrap w:val="0"/>
        <w:snapToGrid w:val="0"/>
        <w:spacing w:line="460" w:lineRule="exact"/>
        <w:ind w:firstLine="480" w:firstLineChars="200"/>
        <w:jc w:val="left"/>
        <w:rPr>
          <w:rFonts w:ascii="宋体" w:hAnsi="宋体" w:cs="宋体"/>
          <w:color w:val="auto"/>
          <w:kern w:val="0"/>
          <w:sz w:val="52"/>
          <w:szCs w:val="52"/>
        </w:rPr>
      </w:pPr>
      <w:r>
        <w:rPr>
          <w:rFonts w:hint="eastAsia" w:ascii="宋体" w:hAnsi="宋体" w:cs="宋体"/>
          <w:color w:val="auto"/>
          <w:kern w:val="0"/>
          <w:sz w:val="24"/>
        </w:rPr>
        <w:t>6.1扣除合同总价的</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%作为质量保证金（质保金一般为中标合同总价的5%左右；投标报价明显低于有效投标平均价[一般为85%以下]的，可以适当提高质保金，但最高不得超过合同总价的15%）。</w:t>
      </w:r>
    </w:p>
    <w:p w14:paraId="34E07DC4">
      <w:pPr>
        <w:widowControl/>
        <w:wordWrap w:val="0"/>
        <w:snapToGrid w:val="0"/>
        <w:spacing w:line="460" w:lineRule="exact"/>
        <w:ind w:firstLine="480" w:firstLineChars="200"/>
        <w:jc w:val="left"/>
        <w:rPr>
          <w:color w:val="auto"/>
        </w:rPr>
      </w:pPr>
      <w:r>
        <w:rPr>
          <w:color w:val="auto"/>
          <w:kern w:val="0"/>
          <w:sz w:val="24"/>
        </w:rPr>
        <w:t>6.2</w:t>
      </w:r>
      <w:r>
        <w:rPr>
          <w:rFonts w:hint="eastAsia" w:cs="宋体"/>
          <w:color w:val="auto"/>
          <w:kern w:val="0"/>
          <w:sz w:val="24"/>
        </w:rPr>
        <w:t>在质保期内中标供应商提供的货物质量和服务符合合同约定，经验收合格，质保期满后</w:t>
      </w:r>
      <w:r>
        <w:rPr>
          <w:color w:val="auto"/>
          <w:kern w:val="0"/>
          <w:sz w:val="24"/>
        </w:rPr>
        <w:t>10</w:t>
      </w:r>
      <w:r>
        <w:rPr>
          <w:rFonts w:hint="eastAsia" w:cs="宋体"/>
          <w:color w:val="auto"/>
          <w:kern w:val="0"/>
          <w:sz w:val="24"/>
        </w:rPr>
        <w:t>个工作日内该款无息退还。</w:t>
      </w:r>
    </w:p>
    <w:p w14:paraId="6C9DF08D">
      <w:pPr>
        <w:adjustRightInd w:val="0"/>
        <w:snapToGrid w:val="0"/>
        <w:spacing w:line="360" w:lineRule="auto"/>
        <w:ind w:firstLine="482" w:firstLineChars="200"/>
        <w:rPr>
          <w:rFonts w:ascii="宋体" w:cs="宋体"/>
          <w:b/>
          <w:snapToGrid w:val="0"/>
          <w:color w:val="auto"/>
          <w:sz w:val="24"/>
        </w:rPr>
      </w:pPr>
      <w:bookmarkStart w:id="68" w:name="_Toc31299"/>
      <w:bookmarkStart w:id="69" w:name="_Toc10892"/>
      <w:bookmarkStart w:id="70" w:name="_Toc27300"/>
      <w:bookmarkStart w:id="71" w:name="_Toc14364"/>
      <w:bookmarkStart w:id="72" w:name="_Toc15540"/>
      <w:r>
        <w:rPr>
          <w:rFonts w:ascii="宋体" w:hAnsi="宋体" w:cs="宋体"/>
          <w:b/>
          <w:snapToGrid w:val="0"/>
          <w:color w:val="auto"/>
          <w:sz w:val="24"/>
        </w:rPr>
        <w:t>7.</w:t>
      </w:r>
      <w:r>
        <w:rPr>
          <w:rFonts w:hint="eastAsia" w:ascii="宋体" w:hAnsi="宋体" w:cs="宋体"/>
          <w:b/>
          <w:snapToGrid w:val="0"/>
          <w:color w:val="auto"/>
          <w:sz w:val="24"/>
        </w:rPr>
        <w:t>转包或分包</w:t>
      </w:r>
      <w:bookmarkEnd w:id="68"/>
      <w:bookmarkEnd w:id="69"/>
      <w:bookmarkEnd w:id="70"/>
      <w:bookmarkEnd w:id="71"/>
      <w:bookmarkEnd w:id="72"/>
    </w:p>
    <w:p w14:paraId="44A4A82A">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7.1</w:t>
      </w:r>
      <w:r>
        <w:rPr>
          <w:rFonts w:hint="eastAsia" w:ascii="宋体" w:hAnsi="宋体" w:cs="宋体"/>
          <w:snapToGrid w:val="0"/>
          <w:color w:val="auto"/>
          <w:sz w:val="24"/>
        </w:rPr>
        <w:t>本合同范围的货物，由乙方直接供应，不得转让他人供应。</w:t>
      </w:r>
    </w:p>
    <w:p w14:paraId="41FB90BF">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7.2 </w:t>
      </w:r>
      <w:r>
        <w:rPr>
          <w:rFonts w:hint="eastAsia" w:ascii="宋体" w:hAnsi="宋体" w:cs="宋体"/>
          <w:snapToGrid w:val="0"/>
          <w:color w:val="auto"/>
          <w:sz w:val="24"/>
        </w:rPr>
        <w:t>除非得到甲方的书面同意，乙方不得部分分包给他人供应。</w:t>
      </w:r>
    </w:p>
    <w:p w14:paraId="1AC16652">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7.3</w:t>
      </w:r>
      <w:r>
        <w:rPr>
          <w:rFonts w:hint="eastAsia" w:ascii="宋体" w:hAnsi="宋体" w:cs="宋体"/>
          <w:snapToGrid w:val="0"/>
          <w:color w:val="auto"/>
          <w:sz w:val="24"/>
        </w:rPr>
        <w:t>如有转让和未经甲方同意的分包行为，甲方有权给予终止合同。</w:t>
      </w:r>
    </w:p>
    <w:p w14:paraId="2CCEE95B">
      <w:pPr>
        <w:adjustRightInd w:val="0"/>
        <w:snapToGrid w:val="0"/>
        <w:spacing w:line="360" w:lineRule="auto"/>
        <w:ind w:firstLine="482" w:firstLineChars="200"/>
        <w:rPr>
          <w:rFonts w:ascii="宋体" w:cs="宋体"/>
          <w:b/>
          <w:snapToGrid w:val="0"/>
          <w:color w:val="auto"/>
          <w:sz w:val="24"/>
        </w:rPr>
      </w:pPr>
      <w:bookmarkStart w:id="73" w:name="_Toc18464"/>
      <w:bookmarkStart w:id="74" w:name="_Toc24587"/>
      <w:bookmarkStart w:id="75" w:name="_Toc24441"/>
      <w:bookmarkStart w:id="76" w:name="_Toc21012"/>
      <w:bookmarkStart w:id="77" w:name="_Toc12728"/>
      <w:r>
        <w:rPr>
          <w:rFonts w:ascii="宋体" w:hAnsi="宋体" w:cs="宋体"/>
          <w:b/>
          <w:snapToGrid w:val="0"/>
          <w:color w:val="auto"/>
          <w:sz w:val="24"/>
        </w:rPr>
        <w:t>8.</w:t>
      </w:r>
      <w:r>
        <w:rPr>
          <w:rFonts w:hint="eastAsia" w:ascii="宋体" w:hAnsi="宋体" w:cs="宋体"/>
          <w:b/>
          <w:snapToGrid w:val="0"/>
          <w:color w:val="auto"/>
          <w:sz w:val="24"/>
        </w:rPr>
        <w:t>交货期、交货方式及交货地点</w:t>
      </w:r>
      <w:bookmarkEnd w:id="73"/>
      <w:bookmarkEnd w:id="74"/>
      <w:bookmarkEnd w:id="75"/>
      <w:bookmarkEnd w:id="76"/>
      <w:bookmarkEnd w:id="77"/>
    </w:p>
    <w:p w14:paraId="09D75AF2">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8.1 </w:t>
      </w:r>
      <w:r>
        <w:rPr>
          <w:rFonts w:hint="eastAsia" w:ascii="宋体" w:hAnsi="宋体" w:cs="宋体"/>
          <w:snapToGrid w:val="0"/>
          <w:color w:val="auto"/>
          <w:sz w:val="24"/>
        </w:rPr>
        <w:t>交货期：</w:t>
      </w:r>
    </w:p>
    <w:p w14:paraId="5CF44344">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8.2 </w:t>
      </w:r>
      <w:r>
        <w:rPr>
          <w:rFonts w:hint="eastAsia" w:ascii="宋体" w:hAnsi="宋体" w:cs="宋体"/>
          <w:snapToGrid w:val="0"/>
          <w:color w:val="auto"/>
          <w:sz w:val="24"/>
        </w:rPr>
        <w:t>交货方式：</w:t>
      </w:r>
    </w:p>
    <w:p w14:paraId="76DE379C">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8.3 </w:t>
      </w:r>
      <w:r>
        <w:rPr>
          <w:rFonts w:hint="eastAsia" w:ascii="宋体" w:hAnsi="宋体" w:cs="宋体"/>
          <w:snapToGrid w:val="0"/>
          <w:color w:val="auto"/>
          <w:sz w:val="24"/>
        </w:rPr>
        <w:t>交货地点：</w:t>
      </w:r>
    </w:p>
    <w:p w14:paraId="5F43B7F7">
      <w:pPr>
        <w:adjustRightInd w:val="0"/>
        <w:snapToGrid w:val="0"/>
        <w:spacing w:line="360" w:lineRule="auto"/>
        <w:ind w:firstLine="482" w:firstLineChars="200"/>
        <w:rPr>
          <w:rFonts w:ascii="宋体" w:cs="宋体"/>
          <w:b/>
          <w:snapToGrid w:val="0"/>
          <w:color w:val="auto"/>
          <w:sz w:val="24"/>
        </w:rPr>
      </w:pPr>
      <w:bookmarkStart w:id="78" w:name="_Toc26317"/>
      <w:bookmarkStart w:id="79" w:name="_Toc20294"/>
      <w:bookmarkStart w:id="80" w:name="_Toc24099"/>
      <w:bookmarkStart w:id="81" w:name="_Toc7006"/>
      <w:bookmarkStart w:id="82" w:name="_Toc10873"/>
      <w:r>
        <w:rPr>
          <w:rFonts w:ascii="宋体" w:hAnsi="宋体" w:cs="宋体"/>
          <w:b/>
          <w:snapToGrid w:val="0"/>
          <w:color w:val="auto"/>
          <w:sz w:val="24"/>
        </w:rPr>
        <w:t>9.</w:t>
      </w:r>
      <w:r>
        <w:rPr>
          <w:rFonts w:hint="eastAsia" w:ascii="宋体" w:hAnsi="宋体" w:cs="宋体"/>
          <w:b/>
          <w:snapToGrid w:val="0"/>
          <w:color w:val="auto"/>
          <w:sz w:val="24"/>
        </w:rPr>
        <w:t>货款支付</w:t>
      </w:r>
      <w:bookmarkEnd w:id="78"/>
      <w:bookmarkEnd w:id="79"/>
      <w:bookmarkEnd w:id="80"/>
      <w:bookmarkEnd w:id="81"/>
      <w:bookmarkEnd w:id="82"/>
    </w:p>
    <w:p w14:paraId="47629701">
      <w:pPr>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付款方式：</w:t>
      </w:r>
    </w:p>
    <w:p w14:paraId="38B84524">
      <w:pPr>
        <w:adjustRightInd w:val="0"/>
        <w:snapToGrid w:val="0"/>
        <w:spacing w:line="360" w:lineRule="auto"/>
        <w:ind w:firstLine="482" w:firstLineChars="200"/>
        <w:rPr>
          <w:rFonts w:ascii="宋体" w:cs="宋体"/>
          <w:b/>
          <w:snapToGrid w:val="0"/>
          <w:color w:val="auto"/>
          <w:sz w:val="24"/>
        </w:rPr>
      </w:pPr>
      <w:bookmarkStart w:id="83" w:name="_Toc5808"/>
      <w:bookmarkStart w:id="84" w:name="_Toc30718"/>
      <w:bookmarkStart w:id="85" w:name="_Toc29107"/>
      <w:bookmarkStart w:id="86" w:name="_Toc17094"/>
      <w:bookmarkStart w:id="87" w:name="_Toc28994"/>
      <w:r>
        <w:rPr>
          <w:rFonts w:ascii="宋体" w:hAnsi="宋体" w:cs="宋体"/>
          <w:b/>
          <w:snapToGrid w:val="0"/>
          <w:color w:val="auto"/>
          <w:sz w:val="24"/>
        </w:rPr>
        <w:t>10.</w:t>
      </w:r>
      <w:r>
        <w:rPr>
          <w:rFonts w:hint="eastAsia" w:ascii="宋体" w:hAnsi="宋体" w:cs="宋体"/>
          <w:b/>
          <w:snapToGrid w:val="0"/>
          <w:color w:val="auto"/>
          <w:sz w:val="24"/>
        </w:rPr>
        <w:t>税费</w:t>
      </w:r>
      <w:bookmarkEnd w:id="83"/>
      <w:bookmarkEnd w:id="84"/>
      <w:bookmarkEnd w:id="85"/>
      <w:bookmarkEnd w:id="86"/>
      <w:bookmarkEnd w:id="87"/>
    </w:p>
    <w:p w14:paraId="3B46C25D">
      <w:pPr>
        <w:adjustRightInd w:val="0"/>
        <w:snapToGrid w:val="0"/>
        <w:spacing w:line="360" w:lineRule="auto"/>
        <w:ind w:firstLine="480" w:firstLineChars="200"/>
        <w:rPr>
          <w:rFonts w:ascii="宋体" w:cs="宋体"/>
          <w:color w:val="auto"/>
          <w:sz w:val="24"/>
        </w:rPr>
      </w:pPr>
      <w:r>
        <w:rPr>
          <w:rFonts w:hint="eastAsia" w:ascii="宋体" w:hAnsi="宋体" w:cs="宋体"/>
          <w:snapToGrid w:val="0"/>
          <w:color w:val="auto"/>
          <w:sz w:val="24"/>
        </w:rPr>
        <w:t>本合同执行中相关的一切税费均由乙方负担。</w:t>
      </w:r>
    </w:p>
    <w:p w14:paraId="3F8650F2">
      <w:pPr>
        <w:adjustRightInd w:val="0"/>
        <w:snapToGrid w:val="0"/>
        <w:spacing w:line="360" w:lineRule="auto"/>
        <w:ind w:firstLine="482" w:firstLineChars="200"/>
        <w:rPr>
          <w:rFonts w:ascii="宋体" w:cs="宋体"/>
          <w:b/>
          <w:snapToGrid w:val="0"/>
          <w:color w:val="auto"/>
          <w:sz w:val="24"/>
        </w:rPr>
      </w:pPr>
      <w:bookmarkStart w:id="88" w:name="_Toc27100"/>
      <w:bookmarkStart w:id="89" w:name="_Toc7802"/>
      <w:bookmarkStart w:id="90" w:name="_Toc5254"/>
      <w:bookmarkStart w:id="91" w:name="_Toc23120"/>
      <w:bookmarkStart w:id="92" w:name="_Toc31488"/>
      <w:r>
        <w:rPr>
          <w:rFonts w:ascii="宋体" w:hAnsi="宋体" w:cs="宋体"/>
          <w:b/>
          <w:snapToGrid w:val="0"/>
          <w:color w:val="auto"/>
          <w:sz w:val="24"/>
        </w:rPr>
        <w:t>11.</w:t>
      </w:r>
      <w:r>
        <w:rPr>
          <w:rFonts w:hint="eastAsia" w:ascii="宋体" w:hAnsi="宋体" w:cs="宋体"/>
          <w:b/>
          <w:snapToGrid w:val="0"/>
          <w:color w:val="auto"/>
          <w:sz w:val="24"/>
        </w:rPr>
        <w:t>货物包装、发运及运输</w:t>
      </w:r>
      <w:bookmarkEnd w:id="88"/>
      <w:bookmarkEnd w:id="89"/>
      <w:bookmarkEnd w:id="90"/>
      <w:bookmarkEnd w:id="91"/>
      <w:bookmarkEnd w:id="92"/>
    </w:p>
    <w:p w14:paraId="6CF570CA">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11.1 </w:t>
      </w:r>
      <w:r>
        <w:rPr>
          <w:rFonts w:hint="eastAsia" w:ascii="宋体" w:hAnsi="宋体" w:cs="宋体"/>
          <w:snapToGrid w:val="0"/>
          <w:color w:val="auto"/>
          <w:sz w:val="24"/>
        </w:rPr>
        <w:t>乙方在货物发运前对其进行满足运输距离、防潮、防震、防锈和防破损装卸等要求包装，以保证货物安全运达甲方指定地点。</w:t>
      </w:r>
    </w:p>
    <w:p w14:paraId="18A69748">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11.2 </w:t>
      </w:r>
      <w:r>
        <w:rPr>
          <w:rFonts w:hint="eastAsia" w:ascii="宋体" w:hAnsi="宋体" w:cs="宋体"/>
          <w:snapToGrid w:val="0"/>
          <w:color w:val="auto"/>
          <w:sz w:val="24"/>
        </w:rPr>
        <w:t>使用说明书、质量检验证明书、随配附件和工具以及清单一并附于货物内。</w:t>
      </w:r>
    </w:p>
    <w:p w14:paraId="272993B9">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11.3 </w:t>
      </w:r>
      <w:r>
        <w:rPr>
          <w:rFonts w:hint="eastAsia" w:ascii="宋体" w:hAnsi="宋体" w:cs="宋体"/>
          <w:snapToGrid w:val="0"/>
          <w:color w:val="auto"/>
          <w:sz w:val="24"/>
        </w:rPr>
        <w:t>乙方在货物发运手续办理完毕后</w:t>
      </w:r>
      <w:r>
        <w:rPr>
          <w:rFonts w:ascii="宋体" w:hAnsi="宋体" w:cs="宋体"/>
          <w:snapToGrid w:val="0"/>
          <w:color w:val="auto"/>
          <w:sz w:val="24"/>
        </w:rPr>
        <w:t>24</w:t>
      </w:r>
      <w:r>
        <w:rPr>
          <w:rFonts w:hint="eastAsia" w:ascii="宋体" w:hAnsi="宋体" w:cs="宋体"/>
          <w:snapToGrid w:val="0"/>
          <w:color w:val="auto"/>
          <w:sz w:val="24"/>
        </w:rPr>
        <w:t>小时内或货到甲方</w:t>
      </w:r>
      <w:r>
        <w:rPr>
          <w:rFonts w:ascii="宋体" w:hAnsi="宋体" w:cs="宋体"/>
          <w:snapToGrid w:val="0"/>
          <w:color w:val="auto"/>
          <w:sz w:val="24"/>
        </w:rPr>
        <w:t>48</w:t>
      </w:r>
      <w:r>
        <w:rPr>
          <w:rFonts w:hint="eastAsia" w:ascii="宋体" w:hAnsi="宋体" w:cs="宋体"/>
          <w:snapToGrid w:val="0"/>
          <w:color w:val="auto"/>
          <w:sz w:val="24"/>
        </w:rPr>
        <w:t>小时前通知甲方，以准备接货。</w:t>
      </w:r>
    </w:p>
    <w:p w14:paraId="4BBEDC34">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11.4 </w:t>
      </w:r>
      <w:r>
        <w:rPr>
          <w:rFonts w:hint="eastAsia" w:ascii="宋体" w:hAnsi="宋体" w:cs="宋体"/>
          <w:snapToGrid w:val="0"/>
          <w:color w:val="auto"/>
          <w:sz w:val="24"/>
        </w:rPr>
        <w:t>货物在交付甲方前发生的风险均由乙方负责。</w:t>
      </w:r>
    </w:p>
    <w:p w14:paraId="230B2FF9">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11.5 </w:t>
      </w:r>
      <w:r>
        <w:rPr>
          <w:rFonts w:hint="eastAsia" w:ascii="宋体" w:hAnsi="宋体" w:cs="宋体"/>
          <w:snapToGrid w:val="0"/>
          <w:color w:val="auto"/>
          <w:sz w:val="24"/>
        </w:rPr>
        <w:t>货物在规定的交付期限内由乙方送达甲方指定的地点视为交付，乙方同时需通知甲方货物已送达。</w:t>
      </w:r>
    </w:p>
    <w:p w14:paraId="751FAC8C">
      <w:pPr>
        <w:adjustRightInd w:val="0"/>
        <w:snapToGrid w:val="0"/>
        <w:spacing w:line="360" w:lineRule="auto"/>
        <w:ind w:firstLine="482" w:firstLineChars="200"/>
        <w:rPr>
          <w:rFonts w:ascii="宋体" w:cs="宋体"/>
          <w:b/>
          <w:snapToGrid w:val="0"/>
          <w:color w:val="auto"/>
          <w:sz w:val="24"/>
        </w:rPr>
      </w:pPr>
      <w:bookmarkStart w:id="93" w:name="_Toc22273"/>
      <w:bookmarkStart w:id="94" w:name="_Toc26441"/>
      <w:bookmarkStart w:id="95" w:name="_Toc10193"/>
      <w:bookmarkStart w:id="96" w:name="_Toc26189"/>
      <w:bookmarkStart w:id="97" w:name="_Toc10594"/>
      <w:r>
        <w:rPr>
          <w:rFonts w:ascii="宋体" w:hAnsi="宋体" w:cs="宋体"/>
          <w:b/>
          <w:snapToGrid w:val="0"/>
          <w:color w:val="auto"/>
          <w:sz w:val="24"/>
        </w:rPr>
        <w:t>12.</w:t>
      </w:r>
      <w:r>
        <w:rPr>
          <w:rFonts w:hint="eastAsia" w:ascii="宋体" w:hAnsi="宋体" w:cs="宋体"/>
          <w:b/>
          <w:snapToGrid w:val="0"/>
          <w:color w:val="auto"/>
          <w:sz w:val="24"/>
        </w:rPr>
        <w:t>质量保证及售后服务</w:t>
      </w:r>
      <w:bookmarkEnd w:id="93"/>
      <w:bookmarkEnd w:id="94"/>
      <w:bookmarkEnd w:id="95"/>
      <w:bookmarkEnd w:id="96"/>
      <w:bookmarkEnd w:id="97"/>
    </w:p>
    <w:p w14:paraId="71B6D127">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12.1 </w:t>
      </w:r>
      <w:r>
        <w:rPr>
          <w:rFonts w:hint="eastAsia" w:ascii="宋体" w:hAnsi="宋体" w:cs="宋体"/>
          <w:snapToGrid w:val="0"/>
          <w:color w:val="auto"/>
          <w:sz w:val="24"/>
        </w:rPr>
        <w:t>乙方提供的货物是全新、未使用过的，并完全符合强制性的国家技术质量规范和招标文件规定的质量、规格、性能和技术规范等的要求。</w:t>
      </w:r>
    </w:p>
    <w:p w14:paraId="3AA463D5">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12.2 </w:t>
      </w:r>
      <w:r>
        <w:rPr>
          <w:rFonts w:hint="eastAsia" w:ascii="宋体" w:hAnsi="宋体" w:cs="宋体"/>
          <w:snapToGrid w:val="0"/>
          <w:color w:val="auto"/>
          <w:sz w:val="24"/>
        </w:rPr>
        <w:t>乙方提供的货物经正确安装、正常运转和保养，在其使用寿命期内须具有符合质量要求和产品说明书的性能。在货物质量保证期之内，乙方须对由于设计、工艺或材料的缺陷而发生的任何不足或故障负责。</w:t>
      </w:r>
    </w:p>
    <w:p w14:paraId="0EA82C60">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12.3</w:t>
      </w:r>
      <w:r>
        <w:rPr>
          <w:rFonts w:hint="eastAsia" w:ascii="宋体" w:hAnsi="宋体" w:cs="宋体"/>
          <w:snapToGrid w:val="0"/>
          <w:color w:val="auto"/>
          <w:sz w:val="24"/>
        </w:rPr>
        <w:t>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ascii="宋体" w:hAnsi="宋体" w:cs="宋体"/>
          <w:snapToGrid w:val="0"/>
          <w:color w:val="auto"/>
          <w:sz w:val="24"/>
          <w:u w:val="single"/>
        </w:rPr>
        <w:t xml:space="preserve">    </w:t>
      </w:r>
      <w:r>
        <w:rPr>
          <w:rFonts w:hint="eastAsia" w:ascii="宋体" w:hAnsi="宋体" w:cs="宋体"/>
          <w:snapToGrid w:val="0"/>
          <w:color w:val="auto"/>
          <w:sz w:val="24"/>
        </w:rPr>
        <w:t>日内应免费维修或更换有缺陷的货物或部件。如果乙方在收到通知后</w:t>
      </w:r>
      <w:r>
        <w:rPr>
          <w:rFonts w:ascii="宋体" w:hAnsi="宋体" w:cs="宋体"/>
          <w:snapToGrid w:val="0"/>
          <w:color w:val="auto"/>
          <w:sz w:val="24"/>
          <w:u w:val="single"/>
        </w:rPr>
        <w:t xml:space="preserve">    </w:t>
      </w:r>
      <w:r>
        <w:rPr>
          <w:rFonts w:hint="eastAsia" w:ascii="宋体" w:hAnsi="宋体" w:cs="宋体"/>
          <w:snapToGrid w:val="0"/>
          <w:color w:val="auto"/>
          <w:sz w:val="24"/>
        </w:rPr>
        <w:t>日内没有弥补缺陷，甲方可采取必要的补救措施，但由此引发的风险和费用将由乙方承担。</w:t>
      </w:r>
    </w:p>
    <w:p w14:paraId="08D5575E">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12.4</w:t>
      </w:r>
      <w:r>
        <w:rPr>
          <w:rFonts w:hint="eastAsia" w:ascii="宋体" w:hAnsi="宋体" w:cs="宋体"/>
          <w:snapToGrid w:val="0"/>
          <w:color w:val="auto"/>
          <w:sz w:val="24"/>
        </w:rPr>
        <w:t>合同项下货物的质量保证期为自货物通过最终验收起</w:t>
      </w:r>
      <w:r>
        <w:rPr>
          <w:rFonts w:ascii="宋体" w:hAnsi="宋体" w:cs="宋体"/>
          <w:snapToGrid w:val="0"/>
          <w:color w:val="auto"/>
          <w:sz w:val="24"/>
          <w:u w:val="single"/>
        </w:rPr>
        <w:t xml:space="preserve">     </w:t>
      </w:r>
      <w:r>
        <w:rPr>
          <w:rFonts w:hint="eastAsia" w:ascii="宋体" w:hAnsi="宋体" w:cs="宋体"/>
          <w:snapToGrid w:val="0"/>
          <w:color w:val="auto"/>
          <w:sz w:val="24"/>
        </w:rPr>
        <w:t>个月，在质保期内，因人为因素出现故障外，乙方对货物出现的质量及安全问题负责处理解决并承担一切费用。</w:t>
      </w:r>
    </w:p>
    <w:p w14:paraId="6070A3AC">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12.5</w:t>
      </w:r>
      <w:r>
        <w:rPr>
          <w:rFonts w:hint="eastAsia" w:ascii="宋体" w:hAnsi="宋体" w:cs="宋体"/>
          <w:snapToGrid w:val="0"/>
          <w:color w:val="auto"/>
          <w:sz w:val="24"/>
        </w:rPr>
        <w:t>合同项下货物免费保修期为质量保证期满后</w:t>
      </w:r>
      <w:r>
        <w:rPr>
          <w:rFonts w:ascii="宋体" w:hAnsi="宋体" w:cs="宋体"/>
          <w:snapToGrid w:val="0"/>
          <w:color w:val="auto"/>
          <w:sz w:val="24"/>
          <w:u w:val="single"/>
        </w:rPr>
        <w:t xml:space="preserve">     </w:t>
      </w:r>
      <w:r>
        <w:rPr>
          <w:rFonts w:hint="eastAsia" w:ascii="宋体" w:hAnsi="宋体" w:cs="宋体"/>
          <w:snapToGrid w:val="0"/>
          <w:color w:val="auto"/>
          <w:sz w:val="24"/>
        </w:rPr>
        <w:t>个月，因人为因素出现的故障不在免费保修范围内。对超过保修期的货物终生维修，维修时只收部件成本费。</w:t>
      </w:r>
    </w:p>
    <w:p w14:paraId="3090B75C">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12.6</w:t>
      </w:r>
      <w:r>
        <w:rPr>
          <w:rFonts w:hint="eastAsia" w:ascii="宋体" w:hAnsi="宋体" w:cs="宋体"/>
          <w:snapToGrid w:val="0"/>
          <w:color w:val="auto"/>
          <w:sz w:val="24"/>
        </w:rPr>
        <w:t>在使用过程中发生故障，乙方在接到甲方通知后在</w:t>
      </w:r>
      <w:r>
        <w:rPr>
          <w:rFonts w:ascii="宋体" w:hAnsi="宋体" w:cs="宋体"/>
          <w:snapToGrid w:val="0"/>
          <w:color w:val="auto"/>
          <w:sz w:val="24"/>
          <w:u w:val="single"/>
        </w:rPr>
        <w:t xml:space="preserve">     </w:t>
      </w:r>
      <w:r>
        <w:rPr>
          <w:rFonts w:hint="eastAsia" w:ascii="宋体" w:hAnsi="宋体" w:cs="宋体"/>
          <w:snapToGrid w:val="0"/>
          <w:color w:val="auto"/>
          <w:sz w:val="24"/>
        </w:rPr>
        <w:t>小时内到达甲方现场，</w:t>
      </w:r>
      <w:r>
        <w:rPr>
          <w:rFonts w:ascii="宋体" w:hAnsi="宋体" w:cs="宋体"/>
          <w:snapToGrid w:val="0"/>
          <w:color w:val="auto"/>
          <w:sz w:val="24"/>
          <w:u w:val="single"/>
        </w:rPr>
        <w:t xml:space="preserve">     </w:t>
      </w:r>
      <w:r>
        <w:rPr>
          <w:rFonts w:hint="eastAsia" w:ascii="宋体" w:hAnsi="宋体" w:cs="宋体"/>
          <w:snapToGrid w:val="0"/>
          <w:color w:val="auto"/>
          <w:sz w:val="24"/>
        </w:rPr>
        <w:t>小时内解除故障。</w:t>
      </w:r>
    </w:p>
    <w:p w14:paraId="391B8540">
      <w:pPr>
        <w:adjustRightInd w:val="0"/>
        <w:snapToGrid w:val="0"/>
        <w:spacing w:line="360" w:lineRule="auto"/>
        <w:ind w:firstLine="482" w:firstLineChars="200"/>
        <w:rPr>
          <w:rFonts w:ascii="宋体" w:cs="宋体"/>
          <w:b/>
          <w:snapToGrid w:val="0"/>
          <w:color w:val="auto"/>
          <w:sz w:val="24"/>
        </w:rPr>
      </w:pPr>
      <w:bookmarkStart w:id="98" w:name="_Toc24537"/>
      <w:bookmarkStart w:id="99" w:name="_Toc16081"/>
      <w:bookmarkStart w:id="100" w:name="_Toc23532"/>
      <w:bookmarkStart w:id="101" w:name="_Toc1522"/>
      <w:bookmarkStart w:id="102" w:name="_Toc18727"/>
      <w:r>
        <w:rPr>
          <w:rFonts w:ascii="宋体" w:hAnsi="宋体" w:cs="宋体"/>
          <w:b/>
          <w:snapToGrid w:val="0"/>
          <w:color w:val="auto"/>
          <w:sz w:val="24"/>
        </w:rPr>
        <w:t>13.</w:t>
      </w:r>
      <w:r>
        <w:rPr>
          <w:rFonts w:hint="eastAsia" w:ascii="宋体" w:hAnsi="宋体" w:cs="宋体"/>
          <w:b/>
          <w:snapToGrid w:val="0"/>
          <w:color w:val="auto"/>
          <w:sz w:val="24"/>
        </w:rPr>
        <w:t>调试和验收</w:t>
      </w:r>
      <w:bookmarkEnd w:id="98"/>
      <w:bookmarkEnd w:id="99"/>
      <w:bookmarkEnd w:id="100"/>
      <w:bookmarkEnd w:id="101"/>
      <w:bookmarkEnd w:id="102"/>
    </w:p>
    <w:p w14:paraId="0DCDA42B">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13.1</w:t>
      </w:r>
      <w:r>
        <w:rPr>
          <w:rFonts w:hint="eastAsia" w:ascii="宋体" w:hAnsi="宋体" w:cs="宋体"/>
          <w:snapToGrid w:val="0"/>
          <w:color w:val="auto"/>
          <w:sz w:val="24"/>
        </w:rPr>
        <w:t>乙方交货前对产品作出全面检查和对验收文件进行整理，并列出清单，作为甲方收货验收和使用的技术条件依据，检验的结果应随货物交甲方。</w:t>
      </w:r>
    </w:p>
    <w:p w14:paraId="46096669">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13.2</w:t>
      </w:r>
      <w:r>
        <w:rPr>
          <w:rFonts w:hint="eastAsia" w:ascii="宋体" w:hAnsi="宋体" w:cs="宋体"/>
          <w:snapToGrid w:val="0"/>
          <w:color w:val="auto"/>
          <w:sz w:val="24"/>
        </w:rPr>
        <w:t>货物运抵现场后，甲方依据招标文件上的技术规格要求和国家有关质量标准在</w:t>
      </w:r>
      <w:r>
        <w:rPr>
          <w:rFonts w:ascii="宋体" w:hAnsi="宋体" w:cs="宋体"/>
          <w:snapToGrid w:val="0"/>
          <w:color w:val="auto"/>
          <w:sz w:val="24"/>
        </w:rPr>
        <w:t>3</w:t>
      </w:r>
      <w:r>
        <w:rPr>
          <w:rFonts w:hint="eastAsia" w:ascii="宋体" w:hAnsi="宋体" w:cs="宋体"/>
          <w:snapToGrid w:val="0"/>
          <w:color w:val="auto"/>
          <w:sz w:val="24"/>
        </w:rPr>
        <w:t>个工作日内组织初步验收，并制作验收备忘录，签署验收意见。初步验收不合格的不予签收。</w:t>
      </w:r>
    </w:p>
    <w:p w14:paraId="3305E3C7">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13.3 </w:t>
      </w:r>
      <w:r>
        <w:rPr>
          <w:rFonts w:hint="eastAsia" w:ascii="宋体" w:hAnsi="宋体" w:cs="宋体"/>
          <w:snapToGrid w:val="0"/>
          <w:color w:val="auto"/>
          <w:sz w:val="24"/>
        </w:rPr>
        <w:t>甲方对乙方提供的货物在使用前进行调试时，乙方负责安装并培训甲方的使用操作人员，并协助甲方一起调试，直到符合技术要求，甲方才做最终验收并签署验收意见。</w:t>
      </w:r>
    </w:p>
    <w:p w14:paraId="41991335">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13.4 </w:t>
      </w:r>
      <w:r>
        <w:rPr>
          <w:rFonts w:hint="eastAsia" w:ascii="宋体" w:hAnsi="宋体" w:cs="宋体"/>
          <w:snapToGrid w:val="0"/>
          <w:color w:val="auto"/>
          <w:sz w:val="24"/>
        </w:rPr>
        <w:t>对大型或技术复杂的货物，甲方应邀请国家认可的专业检测机构参与初步验收及最终验收，并由其出具质量检测报告。</w:t>
      </w:r>
    </w:p>
    <w:p w14:paraId="12FBA04E">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13.5 </w:t>
      </w:r>
      <w:r>
        <w:rPr>
          <w:rFonts w:hint="eastAsia" w:ascii="宋体" w:hAnsi="宋体" w:cs="宋体"/>
          <w:snapToGrid w:val="0"/>
          <w:color w:val="auto"/>
          <w:sz w:val="24"/>
        </w:rPr>
        <w:t>验收时乙方必须在现场，验收完毕后作出验收结果报告。验收费用由乙方负责。</w:t>
      </w:r>
    </w:p>
    <w:p w14:paraId="5F4B4B47">
      <w:pPr>
        <w:adjustRightInd w:val="0"/>
        <w:snapToGrid w:val="0"/>
        <w:spacing w:line="360" w:lineRule="auto"/>
        <w:ind w:firstLine="482" w:firstLineChars="200"/>
        <w:rPr>
          <w:rFonts w:ascii="宋体" w:cs="宋体"/>
          <w:b/>
          <w:snapToGrid w:val="0"/>
          <w:color w:val="auto"/>
          <w:sz w:val="24"/>
        </w:rPr>
      </w:pPr>
      <w:bookmarkStart w:id="103" w:name="_Toc3970"/>
      <w:bookmarkStart w:id="104" w:name="_Toc32068"/>
      <w:bookmarkStart w:id="105" w:name="_Toc10"/>
      <w:bookmarkStart w:id="106" w:name="_Toc31917"/>
      <w:bookmarkStart w:id="107" w:name="_Toc21615"/>
      <w:r>
        <w:rPr>
          <w:rFonts w:ascii="宋体" w:hAnsi="宋体" w:cs="宋体"/>
          <w:b/>
          <w:snapToGrid w:val="0"/>
          <w:color w:val="auto"/>
          <w:sz w:val="24"/>
        </w:rPr>
        <w:t>14.</w:t>
      </w:r>
      <w:r>
        <w:rPr>
          <w:rFonts w:hint="eastAsia" w:ascii="宋体" w:hAnsi="宋体" w:cs="宋体"/>
          <w:b/>
          <w:snapToGrid w:val="0"/>
          <w:color w:val="auto"/>
          <w:sz w:val="24"/>
        </w:rPr>
        <w:t>索赔</w:t>
      </w:r>
      <w:bookmarkEnd w:id="103"/>
      <w:bookmarkEnd w:id="104"/>
      <w:bookmarkEnd w:id="105"/>
      <w:bookmarkEnd w:id="106"/>
      <w:bookmarkEnd w:id="107"/>
    </w:p>
    <w:p w14:paraId="4D195B44">
      <w:pPr>
        <w:adjustRightInd w:val="0"/>
        <w:snapToGrid w:val="0"/>
        <w:spacing w:line="360" w:lineRule="auto"/>
        <w:ind w:firstLine="360" w:firstLineChars="150"/>
        <w:rPr>
          <w:rFonts w:ascii="宋体" w:cs="宋体"/>
          <w:color w:val="auto"/>
          <w:sz w:val="24"/>
        </w:rPr>
      </w:pPr>
      <w:r>
        <w:rPr>
          <w:rFonts w:ascii="宋体" w:hAnsi="宋体" w:cs="宋体"/>
          <w:snapToGrid w:val="0"/>
          <w:color w:val="auto"/>
          <w:sz w:val="24"/>
        </w:rPr>
        <w:t xml:space="preserve"> 14.1 </w:t>
      </w:r>
      <w:r>
        <w:rPr>
          <w:rFonts w:hint="eastAsia" w:ascii="宋体" w:hAnsi="宋体" w:cs="宋体"/>
          <w:snapToGrid w:val="0"/>
          <w:color w:val="auto"/>
          <w:sz w:val="24"/>
        </w:rPr>
        <w:t>如果货物的质量、规格、数量、重量等与合同或样品及样品小样不符，或在质量保证期内证实货物存有缺陷，包括潜在的缺陷或使用不符合要求的材料等，甲方有权根据有资质的权威质检机构的检验结果向乙方提出索赔</w:t>
      </w:r>
      <w:r>
        <w:rPr>
          <w:rFonts w:ascii="宋体" w:hAnsi="宋体" w:cs="宋体"/>
          <w:snapToGrid w:val="0"/>
          <w:color w:val="auto"/>
          <w:sz w:val="24"/>
        </w:rPr>
        <w:t>(</w:t>
      </w:r>
      <w:r>
        <w:rPr>
          <w:rFonts w:hint="eastAsia" w:ascii="宋体" w:hAnsi="宋体" w:cs="宋体"/>
          <w:snapToGrid w:val="0"/>
          <w:color w:val="auto"/>
          <w:sz w:val="24"/>
        </w:rPr>
        <w:t>但责任应由保险公司或运输部门承担的除外</w:t>
      </w:r>
      <w:r>
        <w:rPr>
          <w:rFonts w:ascii="宋体" w:hAnsi="宋体" w:cs="宋体"/>
          <w:snapToGrid w:val="0"/>
          <w:color w:val="auto"/>
          <w:sz w:val="24"/>
        </w:rPr>
        <w:t>)</w:t>
      </w:r>
      <w:r>
        <w:rPr>
          <w:rFonts w:hint="eastAsia" w:ascii="宋体" w:hAnsi="宋体" w:cs="宋体"/>
          <w:snapToGrid w:val="0"/>
          <w:color w:val="auto"/>
          <w:sz w:val="24"/>
        </w:rPr>
        <w:t>。</w:t>
      </w:r>
    </w:p>
    <w:p w14:paraId="0B9B24A1">
      <w:pPr>
        <w:adjustRightInd w:val="0"/>
        <w:snapToGrid w:val="0"/>
        <w:spacing w:line="360" w:lineRule="auto"/>
        <w:ind w:firstLine="360" w:firstLineChars="150"/>
        <w:rPr>
          <w:rFonts w:ascii="宋体" w:cs="宋体"/>
          <w:color w:val="auto"/>
          <w:sz w:val="24"/>
        </w:rPr>
      </w:pPr>
      <w:r>
        <w:rPr>
          <w:rFonts w:ascii="宋体" w:hAnsi="宋体" w:cs="宋体"/>
          <w:snapToGrid w:val="0"/>
          <w:color w:val="auto"/>
          <w:sz w:val="24"/>
        </w:rPr>
        <w:t xml:space="preserve"> 14.2 </w:t>
      </w:r>
      <w:r>
        <w:rPr>
          <w:rFonts w:hint="eastAsia" w:ascii="宋体" w:hAnsi="宋体" w:cs="宋体"/>
          <w:snapToGrid w:val="0"/>
          <w:color w:val="auto"/>
          <w:sz w:val="24"/>
        </w:rPr>
        <w:t>在根据合同第</w:t>
      </w:r>
      <w:r>
        <w:rPr>
          <w:rFonts w:ascii="宋体" w:hAnsi="宋体" w:cs="宋体"/>
          <w:snapToGrid w:val="0"/>
          <w:color w:val="auto"/>
          <w:sz w:val="24"/>
        </w:rPr>
        <w:t>12</w:t>
      </w:r>
      <w:r>
        <w:rPr>
          <w:rFonts w:hint="eastAsia" w:ascii="宋体" w:hAnsi="宋体" w:cs="宋体"/>
          <w:snapToGrid w:val="0"/>
          <w:color w:val="auto"/>
          <w:sz w:val="24"/>
        </w:rPr>
        <w:t>条和第</w:t>
      </w:r>
      <w:r>
        <w:rPr>
          <w:rFonts w:ascii="宋体" w:hAnsi="宋体" w:cs="宋体"/>
          <w:snapToGrid w:val="0"/>
          <w:color w:val="auto"/>
          <w:sz w:val="24"/>
        </w:rPr>
        <w:t>13</w:t>
      </w:r>
      <w:r>
        <w:rPr>
          <w:rFonts w:hint="eastAsia" w:ascii="宋体" w:hAnsi="宋体" w:cs="宋体"/>
          <w:snapToGrid w:val="0"/>
          <w:color w:val="auto"/>
          <w:sz w:val="24"/>
        </w:rPr>
        <w:t>条规定的检验期和质量保证期内，如果乙方对甲方提出的索赔负有责任，乙方应按照甲方同意的下列一种或多种方式解决索赔事宜：</w:t>
      </w:r>
    </w:p>
    <w:p w14:paraId="0B159C77">
      <w:pPr>
        <w:adjustRightInd w:val="0"/>
        <w:snapToGrid w:val="0"/>
        <w:spacing w:line="360" w:lineRule="auto"/>
        <w:ind w:firstLine="360" w:firstLineChars="150"/>
        <w:rPr>
          <w:rFonts w:ascii="宋体" w:cs="宋体"/>
          <w:color w:val="auto"/>
          <w:sz w:val="24"/>
        </w:rPr>
      </w:pPr>
      <w:r>
        <w:rPr>
          <w:rFonts w:ascii="宋体" w:hAnsi="宋体" w:cs="宋体"/>
          <w:snapToGrid w:val="0"/>
          <w:color w:val="auto"/>
          <w:sz w:val="24"/>
        </w:rPr>
        <w:t xml:space="preserve"> 14.2.1 </w:t>
      </w:r>
      <w:r>
        <w:rPr>
          <w:rFonts w:hint="eastAsia" w:ascii="宋体" w:hAnsi="宋体" w:cs="宋体"/>
          <w:snapToGrid w:val="0"/>
          <w:color w:val="auto"/>
          <w:sz w:val="24"/>
        </w:rPr>
        <w:t>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BA359FE">
      <w:pPr>
        <w:adjustRightInd w:val="0"/>
        <w:snapToGrid w:val="0"/>
        <w:spacing w:line="360" w:lineRule="auto"/>
        <w:ind w:firstLine="360" w:firstLineChars="150"/>
        <w:rPr>
          <w:rFonts w:ascii="宋体" w:cs="宋体"/>
          <w:color w:val="auto"/>
          <w:sz w:val="24"/>
        </w:rPr>
      </w:pPr>
      <w:r>
        <w:rPr>
          <w:rFonts w:ascii="宋体" w:hAnsi="宋体" w:cs="宋体"/>
          <w:snapToGrid w:val="0"/>
          <w:color w:val="auto"/>
          <w:sz w:val="24"/>
        </w:rPr>
        <w:t xml:space="preserve"> 14.2.2 </w:t>
      </w:r>
      <w:r>
        <w:rPr>
          <w:rFonts w:hint="eastAsia" w:ascii="宋体" w:hAnsi="宋体" w:cs="宋体"/>
          <w:snapToGrid w:val="0"/>
          <w:color w:val="auto"/>
          <w:sz w:val="24"/>
        </w:rPr>
        <w:t>根据货物低劣程度、损坏程度以及甲方所遭受损失的数额，经双方商定降低货物的价格，或由有权的部门评估，以降低后的价格或评估价格为准。</w:t>
      </w:r>
    </w:p>
    <w:p w14:paraId="02631259">
      <w:pPr>
        <w:adjustRightInd w:val="0"/>
        <w:snapToGrid w:val="0"/>
        <w:spacing w:line="360" w:lineRule="auto"/>
        <w:ind w:firstLine="360" w:firstLineChars="150"/>
        <w:rPr>
          <w:rFonts w:ascii="宋体" w:cs="宋体"/>
          <w:color w:val="auto"/>
          <w:sz w:val="24"/>
        </w:rPr>
      </w:pPr>
      <w:r>
        <w:rPr>
          <w:rFonts w:ascii="宋体" w:hAnsi="宋体" w:cs="宋体"/>
          <w:snapToGrid w:val="0"/>
          <w:color w:val="auto"/>
          <w:sz w:val="24"/>
        </w:rPr>
        <w:t xml:space="preserve"> 14.2.3 </w:t>
      </w:r>
      <w:r>
        <w:rPr>
          <w:rFonts w:hint="eastAsia" w:ascii="宋体" w:hAnsi="宋体" w:cs="宋体"/>
          <w:snapToGrid w:val="0"/>
          <w:color w:val="auto"/>
          <w:sz w:val="24"/>
        </w:rPr>
        <w:t>用符合规格、质量和性能要求的新零件、部件或货物来更换有缺陷的部分或</w:t>
      </w:r>
      <w:r>
        <w:rPr>
          <w:rFonts w:ascii="宋体" w:hAnsi="宋体" w:cs="宋体"/>
          <w:snapToGrid w:val="0"/>
          <w:color w:val="auto"/>
          <w:sz w:val="24"/>
        </w:rPr>
        <w:t>/</w:t>
      </w:r>
      <w:r>
        <w:rPr>
          <w:rFonts w:hint="eastAsia" w:ascii="宋体" w:hAnsi="宋体" w:cs="宋体"/>
          <w:snapToGrid w:val="0"/>
          <w:color w:val="auto"/>
          <w:sz w:val="24"/>
        </w:rPr>
        <w:t>和修补缺陷部分，乙方承担一切费用和风险并负担甲方所发生的一切直接费用。同时，乙方方应按合同第</w:t>
      </w:r>
      <w:r>
        <w:rPr>
          <w:rFonts w:ascii="宋体" w:hAnsi="宋体" w:cs="宋体"/>
          <w:snapToGrid w:val="0"/>
          <w:color w:val="auto"/>
          <w:sz w:val="24"/>
        </w:rPr>
        <w:t>12</w:t>
      </w:r>
      <w:r>
        <w:rPr>
          <w:rFonts w:hint="eastAsia" w:ascii="宋体" w:hAnsi="宋体" w:cs="宋体"/>
          <w:snapToGrid w:val="0"/>
          <w:color w:val="auto"/>
          <w:sz w:val="24"/>
        </w:rPr>
        <w:t>条规定，相应延长修补或更换件的质量保证期。</w:t>
      </w:r>
    </w:p>
    <w:p w14:paraId="2E27D476">
      <w:pPr>
        <w:adjustRightInd w:val="0"/>
        <w:snapToGrid w:val="0"/>
        <w:spacing w:line="360" w:lineRule="auto"/>
        <w:ind w:firstLine="360" w:firstLineChars="150"/>
        <w:rPr>
          <w:rFonts w:ascii="宋体" w:cs="宋体"/>
          <w:color w:val="auto"/>
          <w:sz w:val="24"/>
        </w:rPr>
      </w:pPr>
      <w:r>
        <w:rPr>
          <w:rFonts w:ascii="宋体" w:hAnsi="宋体" w:cs="宋体"/>
          <w:snapToGrid w:val="0"/>
          <w:color w:val="auto"/>
          <w:sz w:val="24"/>
        </w:rPr>
        <w:t xml:space="preserve"> 14.2.4 </w:t>
      </w:r>
      <w:r>
        <w:rPr>
          <w:rFonts w:hint="eastAsia" w:ascii="宋体" w:hAnsi="宋体" w:cs="宋体"/>
          <w:snapToGrid w:val="0"/>
          <w:color w:val="auto"/>
          <w:sz w:val="24"/>
        </w:rPr>
        <w:t>如果在甲方发出索赔通知后</w:t>
      </w:r>
      <w:r>
        <w:rPr>
          <w:rFonts w:ascii="宋体" w:hAnsi="宋体" w:cs="宋体"/>
          <w:snapToGrid w:val="0"/>
          <w:color w:val="auto"/>
          <w:sz w:val="24"/>
          <w:u w:val="single"/>
        </w:rPr>
        <w:t xml:space="preserve">    </w:t>
      </w:r>
      <w:r>
        <w:rPr>
          <w:rFonts w:hint="eastAsia" w:ascii="宋体" w:hAnsi="宋体" w:cs="宋体"/>
          <w:snapToGrid w:val="0"/>
          <w:color w:val="auto"/>
          <w:sz w:val="24"/>
        </w:rPr>
        <w:t>日内，乙方未作答复，上述索赔应视为已被乙方接受。如乙方未能在甲方提出索赔通知后</w:t>
      </w:r>
      <w:r>
        <w:rPr>
          <w:rFonts w:ascii="宋体" w:hAnsi="宋体" w:cs="宋体"/>
          <w:snapToGrid w:val="0"/>
          <w:color w:val="auto"/>
          <w:sz w:val="24"/>
          <w:u w:val="single"/>
        </w:rPr>
        <w:t xml:space="preserve">    </w:t>
      </w:r>
      <w:r>
        <w:rPr>
          <w:rFonts w:hint="eastAsia" w:ascii="宋体" w:hAnsi="宋体" w:cs="宋体"/>
          <w:snapToGrid w:val="0"/>
          <w:color w:val="auto"/>
          <w:sz w:val="24"/>
        </w:rPr>
        <w:t>日内或买方同意的更长时间内，按照本合同第</w:t>
      </w:r>
      <w:r>
        <w:rPr>
          <w:rFonts w:ascii="宋体" w:hAnsi="宋体" w:cs="宋体"/>
          <w:snapToGrid w:val="0"/>
          <w:color w:val="auto"/>
          <w:sz w:val="24"/>
        </w:rPr>
        <w:t>14.2</w:t>
      </w:r>
      <w:r>
        <w:rPr>
          <w:rFonts w:hint="eastAsia" w:ascii="宋体" w:hAnsi="宋体" w:cs="宋体"/>
          <w:snapToGrid w:val="0"/>
          <w:color w:val="auto"/>
          <w:sz w:val="24"/>
        </w:rPr>
        <w:t>条规定的任何一种方法解决索赔事宜，甲方将从合同款中扣回索赔金额。如果这些金额不足以补偿索赔金额，甲方有权向乙方提出不足部分的补偿。</w:t>
      </w:r>
    </w:p>
    <w:p w14:paraId="2B7971BE">
      <w:pPr>
        <w:adjustRightInd w:val="0"/>
        <w:snapToGrid w:val="0"/>
        <w:spacing w:line="360" w:lineRule="auto"/>
        <w:ind w:firstLine="482" w:firstLineChars="200"/>
        <w:rPr>
          <w:rFonts w:ascii="宋体" w:cs="宋体"/>
          <w:b/>
          <w:snapToGrid w:val="0"/>
          <w:color w:val="auto"/>
          <w:sz w:val="24"/>
        </w:rPr>
      </w:pPr>
      <w:bookmarkStart w:id="108" w:name="_Toc32753"/>
      <w:bookmarkStart w:id="109" w:name="_Toc11434"/>
      <w:bookmarkStart w:id="110" w:name="_Toc6671"/>
      <w:bookmarkStart w:id="111" w:name="_Toc1072"/>
      <w:bookmarkStart w:id="112" w:name="_Toc29003"/>
      <w:r>
        <w:rPr>
          <w:rFonts w:ascii="宋体" w:hAnsi="宋体" w:cs="宋体"/>
          <w:b/>
          <w:snapToGrid w:val="0"/>
          <w:color w:val="auto"/>
          <w:sz w:val="24"/>
        </w:rPr>
        <w:t>15.</w:t>
      </w:r>
      <w:r>
        <w:rPr>
          <w:rFonts w:hint="eastAsia" w:ascii="宋体" w:hAnsi="宋体" w:cs="宋体"/>
          <w:b/>
          <w:snapToGrid w:val="0"/>
          <w:color w:val="auto"/>
          <w:sz w:val="24"/>
        </w:rPr>
        <w:t>违约责任</w:t>
      </w:r>
      <w:bookmarkEnd w:id="108"/>
      <w:bookmarkEnd w:id="109"/>
      <w:bookmarkEnd w:id="110"/>
      <w:bookmarkEnd w:id="111"/>
      <w:bookmarkEnd w:id="112"/>
    </w:p>
    <w:p w14:paraId="390647C6">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15.1 </w:t>
      </w:r>
      <w:r>
        <w:rPr>
          <w:rFonts w:hint="eastAsia" w:ascii="宋体" w:hAnsi="宋体" w:cs="宋体"/>
          <w:snapToGrid w:val="0"/>
          <w:color w:val="auto"/>
          <w:sz w:val="24"/>
        </w:rPr>
        <w:t>甲方无正当理由拒收货物的，甲方向乙方偿付拒收货款总值的百分之五违约金。</w:t>
      </w:r>
    </w:p>
    <w:p w14:paraId="4AB33B0E">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15.2 </w:t>
      </w:r>
      <w:r>
        <w:rPr>
          <w:rFonts w:hint="eastAsia" w:ascii="宋体" w:hAnsi="宋体" w:cs="宋体"/>
          <w:snapToGrid w:val="0"/>
          <w:color w:val="auto"/>
          <w:sz w:val="24"/>
        </w:rPr>
        <w:t>甲方无故逾期验收和办理货款支付手续的</w:t>
      </w:r>
      <w:r>
        <w:rPr>
          <w:rFonts w:ascii="宋体" w:cs="宋体"/>
          <w:snapToGrid w:val="0"/>
          <w:color w:val="auto"/>
          <w:sz w:val="24"/>
        </w:rPr>
        <w:t>,</w:t>
      </w:r>
      <w:r>
        <w:rPr>
          <w:rFonts w:hint="eastAsia" w:ascii="宋体" w:hAnsi="宋体" w:cs="宋体"/>
          <w:snapToGrid w:val="0"/>
          <w:color w:val="auto"/>
          <w:sz w:val="24"/>
        </w:rPr>
        <w:t>甲方按逾期付款总额每日万分之五向乙方支付违约金。</w:t>
      </w:r>
    </w:p>
    <w:p w14:paraId="29EC7EA6">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15.3 </w:t>
      </w:r>
      <w:r>
        <w:rPr>
          <w:rFonts w:hint="eastAsia" w:ascii="宋体" w:hAnsi="宋体" w:cs="宋体"/>
          <w:snapToGrid w:val="0"/>
          <w:color w:val="auto"/>
          <w:sz w:val="24"/>
        </w:rPr>
        <w:t>乙方逾期交付货物的，乙方按逾期交货总额每日万分之五向甲方支付违约金。逾期超过约定日期</w:t>
      </w:r>
      <w:r>
        <w:rPr>
          <w:rFonts w:ascii="宋体" w:hAnsi="宋体" w:cs="宋体"/>
          <w:snapToGrid w:val="0"/>
          <w:color w:val="auto"/>
          <w:sz w:val="24"/>
        </w:rPr>
        <w:t>10</w:t>
      </w:r>
      <w:r>
        <w:rPr>
          <w:rFonts w:hint="eastAsia" w:ascii="宋体" w:hAnsi="宋体" w:cs="宋体"/>
          <w:snapToGrid w:val="0"/>
          <w:color w:val="auto"/>
          <w:sz w:val="24"/>
        </w:rPr>
        <w:t>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w:t>
      </w:r>
      <w:r>
        <w:rPr>
          <w:rFonts w:ascii="宋体" w:hAnsi="宋体" w:cs="宋体"/>
          <w:snapToGrid w:val="0"/>
          <w:color w:val="auto"/>
          <w:sz w:val="24"/>
        </w:rPr>
        <w:t>5%</w:t>
      </w:r>
      <w:r>
        <w:rPr>
          <w:rFonts w:hint="eastAsia" w:ascii="宋体" w:hAnsi="宋体" w:cs="宋体"/>
          <w:snapToGrid w:val="0"/>
          <w:color w:val="auto"/>
          <w:sz w:val="24"/>
        </w:rPr>
        <w:t>的违约金，如造成甲方损失超过违约金的，超出部分由乙方继续承担赔偿责任。</w:t>
      </w:r>
    </w:p>
    <w:p w14:paraId="32AD93AB">
      <w:pPr>
        <w:adjustRightInd w:val="0"/>
        <w:snapToGrid w:val="0"/>
        <w:spacing w:line="360" w:lineRule="auto"/>
        <w:ind w:firstLine="482" w:firstLineChars="200"/>
        <w:rPr>
          <w:rFonts w:ascii="宋体" w:cs="宋体"/>
          <w:b/>
          <w:snapToGrid w:val="0"/>
          <w:color w:val="auto"/>
          <w:sz w:val="24"/>
        </w:rPr>
      </w:pPr>
      <w:bookmarkStart w:id="113" w:name="_Toc5108"/>
      <w:bookmarkStart w:id="114" w:name="_Toc1972"/>
      <w:bookmarkStart w:id="115" w:name="_Toc14185"/>
      <w:bookmarkStart w:id="116" w:name="_Toc27655"/>
      <w:bookmarkStart w:id="117" w:name="_Toc30078"/>
      <w:r>
        <w:rPr>
          <w:rFonts w:ascii="宋体" w:hAnsi="宋体" w:cs="宋体"/>
          <w:b/>
          <w:snapToGrid w:val="0"/>
          <w:color w:val="auto"/>
          <w:sz w:val="24"/>
        </w:rPr>
        <w:t>16.</w:t>
      </w:r>
      <w:r>
        <w:rPr>
          <w:rFonts w:hint="eastAsia" w:ascii="宋体" w:hAnsi="宋体" w:cs="宋体"/>
          <w:b/>
          <w:snapToGrid w:val="0"/>
          <w:color w:val="auto"/>
          <w:sz w:val="24"/>
        </w:rPr>
        <w:t>不可抗力事件处理</w:t>
      </w:r>
      <w:bookmarkEnd w:id="113"/>
      <w:bookmarkEnd w:id="114"/>
      <w:bookmarkEnd w:id="115"/>
      <w:bookmarkEnd w:id="116"/>
      <w:bookmarkEnd w:id="117"/>
    </w:p>
    <w:p w14:paraId="77D14EAD">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16.1</w:t>
      </w:r>
      <w:r>
        <w:rPr>
          <w:rFonts w:hint="eastAsia" w:ascii="宋体" w:hAnsi="宋体" w:cs="宋体"/>
          <w:snapToGrid w:val="0"/>
          <w:color w:val="auto"/>
          <w:sz w:val="24"/>
        </w:rPr>
        <w:t>因不可抗力造成违约的，遭受不可抗力一方应及时向对方通报不能履行或不能完全履行的理由，并在随后取得有关权威机构出具的证明后的</w:t>
      </w:r>
      <w:r>
        <w:rPr>
          <w:rFonts w:ascii="宋体" w:hAnsi="宋体" w:cs="宋体"/>
          <w:snapToGrid w:val="0"/>
          <w:color w:val="auto"/>
          <w:sz w:val="24"/>
        </w:rPr>
        <w:t>15</w:t>
      </w:r>
      <w:r>
        <w:rPr>
          <w:rFonts w:hint="eastAsia" w:ascii="宋体" w:hAnsi="宋体" w:cs="宋体"/>
          <w:snapToGrid w:val="0"/>
          <w:color w:val="auto"/>
          <w:sz w:val="24"/>
        </w:rPr>
        <w:t>日内向另一方提供不可抗力发生以及持续期间的充分证据。基本于以上行为，允许遭受不可抗力一方延期履行、部分履行或者不履行合同，并根据情况可部分或全部免于承担违约责任。</w:t>
      </w:r>
    </w:p>
    <w:p w14:paraId="460B137E">
      <w:pPr>
        <w:adjustRightInd w:val="0"/>
        <w:snapToGrid w:val="0"/>
        <w:spacing w:line="360" w:lineRule="auto"/>
        <w:ind w:firstLine="480" w:firstLineChars="200"/>
        <w:rPr>
          <w:rFonts w:ascii="宋体" w:cs="宋体"/>
          <w:color w:val="auto"/>
          <w:sz w:val="24"/>
        </w:rPr>
      </w:pPr>
      <w:r>
        <w:rPr>
          <w:rFonts w:ascii="宋体" w:hAnsi="宋体" w:cs="宋体"/>
          <w:snapToGrid w:val="0"/>
          <w:color w:val="auto"/>
          <w:sz w:val="24"/>
        </w:rPr>
        <w:t xml:space="preserve">16.2 </w:t>
      </w:r>
      <w:r>
        <w:rPr>
          <w:rFonts w:hint="eastAsia" w:ascii="宋体" w:hAnsi="宋体" w:cs="宋体"/>
          <w:snapToGrid w:val="0"/>
          <w:color w:val="auto"/>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53967502">
      <w:pPr>
        <w:adjustRightInd w:val="0"/>
        <w:snapToGrid w:val="0"/>
        <w:spacing w:line="460" w:lineRule="exact"/>
        <w:ind w:firstLine="482" w:firstLineChars="200"/>
        <w:rPr>
          <w:rFonts w:ascii="宋体" w:cs="宋体"/>
          <w:b/>
          <w:snapToGrid w:val="0"/>
          <w:color w:val="auto"/>
          <w:sz w:val="24"/>
        </w:rPr>
      </w:pPr>
      <w:bookmarkStart w:id="118" w:name="_Toc18862"/>
      <w:bookmarkStart w:id="119" w:name="_Toc31934"/>
      <w:bookmarkStart w:id="120" w:name="_Toc24350"/>
      <w:bookmarkStart w:id="121" w:name="_Toc17996"/>
      <w:bookmarkStart w:id="122" w:name="_Toc15043"/>
      <w:r>
        <w:rPr>
          <w:rFonts w:ascii="宋体" w:hAnsi="宋体" w:cs="宋体"/>
          <w:b/>
          <w:snapToGrid w:val="0"/>
          <w:color w:val="auto"/>
          <w:sz w:val="24"/>
        </w:rPr>
        <w:t>17.</w:t>
      </w:r>
      <w:r>
        <w:rPr>
          <w:rFonts w:hint="eastAsia" w:ascii="宋体" w:hAnsi="宋体" w:cs="宋体"/>
          <w:b/>
          <w:snapToGrid w:val="0"/>
          <w:color w:val="auto"/>
          <w:sz w:val="24"/>
        </w:rPr>
        <w:t>合同纠纷处理</w:t>
      </w:r>
      <w:bookmarkEnd w:id="118"/>
      <w:bookmarkEnd w:id="119"/>
      <w:bookmarkEnd w:id="120"/>
      <w:bookmarkEnd w:id="121"/>
      <w:bookmarkEnd w:id="122"/>
    </w:p>
    <w:p w14:paraId="6B317D21">
      <w:pPr>
        <w:adjustRightInd w:val="0"/>
        <w:snapToGrid w:val="0"/>
        <w:spacing w:line="460" w:lineRule="exact"/>
        <w:ind w:firstLine="480" w:firstLineChars="200"/>
        <w:rPr>
          <w:rFonts w:ascii="宋体" w:cs="宋体"/>
          <w:color w:val="auto"/>
          <w:sz w:val="24"/>
        </w:rPr>
      </w:pPr>
      <w:r>
        <w:rPr>
          <w:rFonts w:hint="eastAsia" w:ascii="宋体" w:hAnsi="宋体" w:cs="宋体"/>
          <w:snapToGrid w:val="0"/>
          <w:color w:val="auto"/>
          <w:sz w:val="24"/>
        </w:rPr>
        <w:t>因本合同或与本合同有关的一切事项发生争议，由双方友好协商解决。协商不成的，任何一方均可选择以下方式解决：</w:t>
      </w:r>
    </w:p>
    <w:p w14:paraId="4B727A99">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17.1 </w:t>
      </w:r>
      <w:r>
        <w:rPr>
          <w:rFonts w:hint="eastAsia" w:ascii="宋体" w:hAnsi="宋体" w:cs="宋体"/>
          <w:snapToGrid w:val="0"/>
          <w:color w:val="auto"/>
          <w:sz w:val="24"/>
        </w:rPr>
        <w:t>向甲方所在地仲裁委员会申请仲裁。</w:t>
      </w:r>
    </w:p>
    <w:p w14:paraId="3B0B149C">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17.2 </w:t>
      </w:r>
      <w:r>
        <w:rPr>
          <w:rFonts w:hint="eastAsia" w:ascii="宋体" w:hAnsi="宋体" w:cs="宋体"/>
          <w:snapToGrid w:val="0"/>
          <w:color w:val="auto"/>
          <w:sz w:val="24"/>
        </w:rPr>
        <w:t>向合同签订地人民法院提起诉讼。</w:t>
      </w:r>
    </w:p>
    <w:p w14:paraId="0CCBEBE2">
      <w:pPr>
        <w:adjustRightInd w:val="0"/>
        <w:snapToGrid w:val="0"/>
        <w:spacing w:line="460" w:lineRule="exact"/>
        <w:ind w:firstLine="482" w:firstLineChars="200"/>
        <w:rPr>
          <w:rFonts w:ascii="宋体" w:cs="宋体"/>
          <w:b/>
          <w:snapToGrid w:val="0"/>
          <w:color w:val="auto"/>
          <w:sz w:val="24"/>
        </w:rPr>
      </w:pPr>
      <w:bookmarkStart w:id="123" w:name="_Toc30134"/>
      <w:bookmarkStart w:id="124" w:name="_Toc6095"/>
      <w:bookmarkStart w:id="125" w:name="_Toc10851"/>
      <w:bookmarkStart w:id="126" w:name="_Toc16779"/>
      <w:bookmarkStart w:id="127" w:name="_Toc18179"/>
      <w:r>
        <w:rPr>
          <w:rFonts w:ascii="宋体" w:hAnsi="宋体" w:cs="宋体"/>
          <w:b/>
          <w:snapToGrid w:val="0"/>
          <w:color w:val="auto"/>
          <w:sz w:val="24"/>
        </w:rPr>
        <w:t>18.</w:t>
      </w:r>
      <w:r>
        <w:rPr>
          <w:rFonts w:hint="eastAsia" w:ascii="宋体" w:hAnsi="宋体" w:cs="宋体"/>
          <w:b/>
          <w:snapToGrid w:val="0"/>
          <w:color w:val="auto"/>
          <w:sz w:val="24"/>
        </w:rPr>
        <w:t>违约解除合同</w:t>
      </w:r>
      <w:bookmarkEnd w:id="123"/>
      <w:bookmarkEnd w:id="124"/>
      <w:bookmarkEnd w:id="125"/>
      <w:bookmarkEnd w:id="126"/>
      <w:bookmarkEnd w:id="127"/>
    </w:p>
    <w:p w14:paraId="455BD6EE">
      <w:pPr>
        <w:adjustRightInd w:val="0"/>
        <w:snapToGrid w:val="0"/>
        <w:spacing w:line="460" w:lineRule="exact"/>
        <w:ind w:firstLine="360" w:firstLineChars="150"/>
        <w:rPr>
          <w:rFonts w:ascii="宋体" w:cs="宋体"/>
          <w:color w:val="auto"/>
          <w:sz w:val="24"/>
        </w:rPr>
      </w:pPr>
      <w:r>
        <w:rPr>
          <w:rFonts w:ascii="宋体" w:hAnsi="宋体" w:cs="宋体"/>
          <w:snapToGrid w:val="0"/>
          <w:color w:val="auto"/>
          <w:sz w:val="24"/>
        </w:rPr>
        <w:t xml:space="preserve"> 18.1</w:t>
      </w:r>
      <w:r>
        <w:rPr>
          <w:rFonts w:hint="eastAsia" w:ascii="宋体" w:hAnsi="宋体" w:cs="宋体"/>
          <w:snapToGrid w:val="0"/>
          <w:color w:val="auto"/>
          <w:sz w:val="24"/>
        </w:rPr>
        <w:t>在乙方违约的情况下，甲方可向乙方发出书面通知，部分或全部终止合同，同时保留向对方追诉的权利。</w:t>
      </w:r>
    </w:p>
    <w:p w14:paraId="6762D0E7">
      <w:pPr>
        <w:adjustRightInd w:val="0"/>
        <w:snapToGrid w:val="0"/>
        <w:spacing w:line="460" w:lineRule="exact"/>
        <w:ind w:firstLine="360" w:firstLineChars="150"/>
        <w:rPr>
          <w:rFonts w:ascii="宋体" w:cs="宋体"/>
          <w:color w:val="auto"/>
          <w:sz w:val="24"/>
        </w:rPr>
      </w:pPr>
      <w:r>
        <w:rPr>
          <w:rFonts w:ascii="宋体" w:hAnsi="宋体" w:cs="宋体"/>
          <w:snapToGrid w:val="0"/>
          <w:color w:val="auto"/>
          <w:sz w:val="24"/>
        </w:rPr>
        <w:t xml:space="preserve"> 18.1.1 </w:t>
      </w:r>
      <w:r>
        <w:rPr>
          <w:rFonts w:hint="eastAsia" w:ascii="宋体" w:hAnsi="宋体" w:cs="宋体"/>
          <w:snapToGrid w:val="0"/>
          <w:color w:val="auto"/>
          <w:sz w:val="24"/>
        </w:rPr>
        <w:t>乙方未能在合同规定的限期或甲方同意延长的限期内提供全部或部分货物，按合同第</w:t>
      </w:r>
      <w:r>
        <w:rPr>
          <w:rFonts w:ascii="宋体" w:hAnsi="宋体" w:cs="宋体"/>
          <w:snapToGrid w:val="0"/>
          <w:color w:val="auto"/>
          <w:sz w:val="24"/>
        </w:rPr>
        <w:t>15.3</w:t>
      </w:r>
      <w:r>
        <w:rPr>
          <w:rFonts w:hint="eastAsia" w:ascii="宋体" w:hAnsi="宋体" w:cs="宋体"/>
          <w:snapToGrid w:val="0"/>
          <w:color w:val="auto"/>
          <w:sz w:val="24"/>
        </w:rPr>
        <w:t>的规定可以解除合同的。</w:t>
      </w:r>
    </w:p>
    <w:p w14:paraId="418A51FF">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18.1.2 </w:t>
      </w:r>
      <w:r>
        <w:rPr>
          <w:rFonts w:hint="eastAsia" w:ascii="宋体" w:hAnsi="宋体" w:cs="宋体"/>
          <w:snapToGrid w:val="0"/>
          <w:color w:val="auto"/>
          <w:sz w:val="24"/>
        </w:rPr>
        <w:t>乙方有转让和未经甲方同意的分包行为，按合同第</w:t>
      </w:r>
      <w:r>
        <w:rPr>
          <w:rFonts w:ascii="宋体" w:hAnsi="宋体" w:cs="宋体"/>
          <w:snapToGrid w:val="0"/>
          <w:color w:val="auto"/>
          <w:sz w:val="24"/>
        </w:rPr>
        <w:t>7.3</w:t>
      </w:r>
      <w:r>
        <w:rPr>
          <w:rFonts w:hint="eastAsia" w:ascii="宋体" w:hAnsi="宋体" w:cs="宋体"/>
          <w:snapToGrid w:val="0"/>
          <w:color w:val="auto"/>
          <w:sz w:val="24"/>
        </w:rPr>
        <w:t>的规定可以解除合同的。</w:t>
      </w:r>
    </w:p>
    <w:p w14:paraId="5261079D">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18.1.3 </w:t>
      </w:r>
      <w:r>
        <w:rPr>
          <w:rFonts w:hint="eastAsia" w:ascii="宋体" w:hAnsi="宋体" w:cs="宋体"/>
          <w:snapToGrid w:val="0"/>
          <w:color w:val="auto"/>
          <w:sz w:val="24"/>
        </w:rPr>
        <w:t>乙方未能履行合同规定的其它主要义务的。</w:t>
      </w:r>
    </w:p>
    <w:p w14:paraId="28AC21E9">
      <w:pPr>
        <w:adjustRightInd w:val="0"/>
        <w:snapToGrid w:val="0"/>
        <w:spacing w:line="460" w:lineRule="exact"/>
        <w:ind w:firstLine="360" w:firstLineChars="150"/>
        <w:rPr>
          <w:rFonts w:ascii="宋体" w:cs="宋体"/>
          <w:color w:val="auto"/>
          <w:sz w:val="24"/>
        </w:rPr>
      </w:pPr>
      <w:r>
        <w:rPr>
          <w:rFonts w:ascii="宋体" w:hAnsi="宋体" w:cs="宋体"/>
          <w:snapToGrid w:val="0"/>
          <w:color w:val="auto"/>
          <w:sz w:val="24"/>
        </w:rPr>
        <w:t xml:space="preserve"> 18.1.4 </w:t>
      </w:r>
      <w:r>
        <w:rPr>
          <w:rFonts w:hint="eastAsia" w:ascii="宋体" w:hAnsi="宋体" w:cs="宋体"/>
          <w:snapToGrid w:val="0"/>
          <w:color w:val="auto"/>
          <w:sz w:val="24"/>
        </w:rPr>
        <w:t>在本合同履行过程中有腐败和欺诈行为的。</w:t>
      </w:r>
    </w:p>
    <w:p w14:paraId="230CE6A8">
      <w:pPr>
        <w:adjustRightInd w:val="0"/>
        <w:snapToGrid w:val="0"/>
        <w:spacing w:line="460" w:lineRule="exact"/>
        <w:ind w:firstLine="360" w:firstLineChars="150"/>
        <w:rPr>
          <w:rFonts w:ascii="宋体" w:cs="宋体"/>
          <w:color w:val="auto"/>
          <w:sz w:val="24"/>
        </w:rPr>
      </w:pPr>
      <w:r>
        <w:rPr>
          <w:rFonts w:ascii="宋体" w:hAnsi="宋体" w:cs="宋体"/>
          <w:snapToGrid w:val="0"/>
          <w:color w:val="auto"/>
          <w:sz w:val="24"/>
        </w:rPr>
        <w:t xml:space="preserve"> 18.2 </w:t>
      </w:r>
      <w:r>
        <w:rPr>
          <w:rFonts w:hint="eastAsia" w:ascii="宋体" w:hAnsi="宋体" w:cs="宋体"/>
          <w:snapToGrid w:val="0"/>
          <w:color w:val="auto"/>
          <w:sz w:val="24"/>
        </w:rPr>
        <w:t>在甲方根据上述笫</w:t>
      </w:r>
      <w:r>
        <w:rPr>
          <w:rFonts w:ascii="宋体" w:hAnsi="宋体" w:cs="宋体"/>
          <w:snapToGrid w:val="0"/>
          <w:color w:val="auto"/>
          <w:sz w:val="24"/>
        </w:rPr>
        <w:t>18.1</w:t>
      </w:r>
      <w:r>
        <w:rPr>
          <w:rFonts w:hint="eastAsia" w:ascii="宋体" w:hAnsi="宋体" w:cs="宋体"/>
          <w:snapToGrid w:val="0"/>
          <w:color w:val="auto"/>
          <w:sz w:val="24"/>
        </w:rPr>
        <w:t>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0647DEE4">
      <w:pPr>
        <w:adjustRightInd w:val="0"/>
        <w:snapToGrid w:val="0"/>
        <w:spacing w:line="460" w:lineRule="exact"/>
        <w:ind w:firstLine="482" w:firstLineChars="200"/>
        <w:rPr>
          <w:rFonts w:ascii="宋体" w:cs="宋体"/>
          <w:color w:val="auto"/>
          <w:sz w:val="24"/>
        </w:rPr>
      </w:pPr>
      <w:bookmarkStart w:id="128" w:name="_Toc727"/>
      <w:bookmarkStart w:id="129" w:name="_Toc319"/>
      <w:bookmarkStart w:id="130" w:name="_Toc25771"/>
      <w:bookmarkStart w:id="131" w:name="_Toc30786"/>
      <w:bookmarkStart w:id="132" w:name="_Toc31830"/>
      <w:r>
        <w:rPr>
          <w:rFonts w:ascii="宋体" w:hAnsi="宋体" w:cs="宋体"/>
          <w:b/>
          <w:snapToGrid w:val="0"/>
          <w:color w:val="auto"/>
          <w:sz w:val="24"/>
        </w:rPr>
        <w:t>19.</w:t>
      </w:r>
      <w:r>
        <w:rPr>
          <w:rFonts w:hint="eastAsia" w:ascii="宋体" w:hAnsi="宋体" w:cs="宋体"/>
          <w:b/>
          <w:snapToGrid w:val="0"/>
          <w:color w:val="auto"/>
          <w:sz w:val="24"/>
        </w:rPr>
        <w:t>其他约定</w:t>
      </w:r>
      <w:bookmarkEnd w:id="128"/>
      <w:bookmarkEnd w:id="129"/>
      <w:bookmarkEnd w:id="130"/>
      <w:bookmarkEnd w:id="131"/>
      <w:bookmarkEnd w:id="132"/>
    </w:p>
    <w:p w14:paraId="4386085E">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19.1 </w:t>
      </w:r>
      <w:r>
        <w:rPr>
          <w:rFonts w:hint="eastAsia" w:ascii="宋体" w:hAnsi="宋体" w:cs="宋体"/>
          <w:snapToGrid w:val="0"/>
          <w:color w:val="auto"/>
          <w:sz w:val="24"/>
        </w:rPr>
        <w:t>本采购项目的招标文件、中标人的投标文件以及相关的澄清确认函（如果有的话）均为本合同不可分割的一部分，与本合同具有同等法律效力。</w:t>
      </w:r>
    </w:p>
    <w:p w14:paraId="6A5F1E15">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19.2 </w:t>
      </w:r>
      <w:r>
        <w:rPr>
          <w:rFonts w:hint="eastAsia" w:ascii="宋体" w:hAnsi="宋体" w:cs="宋体"/>
          <w:snapToGrid w:val="0"/>
          <w:color w:val="auto"/>
          <w:sz w:val="24"/>
        </w:rPr>
        <w:t>本合同未尽事宜，双方另行补充。</w:t>
      </w:r>
    </w:p>
    <w:p w14:paraId="0B5DBECD">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19.3</w:t>
      </w:r>
      <w:r>
        <w:rPr>
          <w:rFonts w:hint="eastAsia" w:ascii="宋体" w:hAnsi="宋体" w:cs="宋体"/>
          <w:snapToGrid w:val="0"/>
          <w:color w:val="auto"/>
          <w:sz w:val="24"/>
        </w:rPr>
        <w:t>本合同正本一式</w:t>
      </w:r>
      <w:r>
        <w:rPr>
          <w:rFonts w:ascii="宋体" w:hAnsi="宋体" w:cs="宋体"/>
          <w:snapToGrid w:val="0"/>
          <w:color w:val="auto"/>
          <w:sz w:val="24"/>
          <w:u w:val="single"/>
        </w:rPr>
        <w:t xml:space="preserve">   </w:t>
      </w:r>
      <w:r>
        <w:rPr>
          <w:rFonts w:hint="eastAsia" w:ascii="宋体" w:hAnsi="宋体" w:cs="宋体"/>
          <w:snapToGrid w:val="0"/>
          <w:color w:val="auto"/>
          <w:sz w:val="24"/>
        </w:rPr>
        <w:t>份，具有同等法律效力，甲、乙双方各执一份。自采购合同签订之日起2个工作日内，甲方按照有关规定将合同副本报同级财政部门备案。</w:t>
      </w:r>
    </w:p>
    <w:p w14:paraId="03FA9FA6">
      <w:pPr>
        <w:adjustRightInd w:val="0"/>
        <w:snapToGrid w:val="0"/>
        <w:spacing w:line="460" w:lineRule="exact"/>
        <w:ind w:firstLine="480" w:firstLineChars="200"/>
        <w:rPr>
          <w:rFonts w:ascii="宋体" w:cs="宋体"/>
          <w:color w:val="auto"/>
          <w:sz w:val="24"/>
        </w:rPr>
      </w:pPr>
      <w:r>
        <w:rPr>
          <w:rFonts w:ascii="宋体" w:hAnsi="宋体" w:cs="宋体"/>
          <w:snapToGrid w:val="0"/>
          <w:color w:val="auto"/>
          <w:sz w:val="24"/>
        </w:rPr>
        <w:t xml:space="preserve">19.4 </w:t>
      </w:r>
      <w:r>
        <w:rPr>
          <w:rFonts w:hint="eastAsia" w:ascii="宋体" w:hAnsi="宋体" w:cs="宋体"/>
          <w:snapToGrid w:val="0"/>
          <w:color w:val="auto"/>
          <w:sz w:val="24"/>
        </w:rPr>
        <w:t>签定地点：</w:t>
      </w:r>
    </w:p>
    <w:p w14:paraId="5EF116CE">
      <w:pPr>
        <w:adjustRightInd w:val="0"/>
        <w:snapToGrid w:val="0"/>
        <w:spacing w:line="460" w:lineRule="exact"/>
        <w:ind w:firstLine="480" w:firstLineChars="200"/>
        <w:rPr>
          <w:rFonts w:ascii="宋体" w:cs="宋体"/>
          <w:color w:val="auto"/>
          <w:sz w:val="24"/>
        </w:rPr>
      </w:pPr>
      <w:r>
        <w:rPr>
          <w:rFonts w:hint="eastAsia" w:ascii="宋体" w:hAnsi="宋体" w:cs="宋体"/>
          <w:snapToGrid w:val="0"/>
          <w:color w:val="auto"/>
          <w:sz w:val="24"/>
        </w:rPr>
        <w:t>甲</w:t>
      </w:r>
      <w:r>
        <w:rPr>
          <w:rFonts w:ascii="宋体" w:hAnsi="宋体" w:cs="宋体"/>
          <w:snapToGrid w:val="0"/>
          <w:color w:val="auto"/>
          <w:sz w:val="24"/>
        </w:rPr>
        <w:t xml:space="preserve">    </w:t>
      </w:r>
      <w:r>
        <w:rPr>
          <w:rFonts w:hint="eastAsia" w:ascii="宋体" w:hAnsi="宋体" w:cs="宋体"/>
          <w:snapToGrid w:val="0"/>
          <w:color w:val="auto"/>
          <w:sz w:val="24"/>
        </w:rPr>
        <w:t>方：</w:t>
      </w:r>
      <w:r>
        <w:rPr>
          <w:rFonts w:ascii="宋体" w:hAnsi="宋体" w:cs="宋体"/>
          <w:snapToGrid w:val="0"/>
          <w:color w:val="auto"/>
          <w:sz w:val="24"/>
        </w:rPr>
        <w:t xml:space="preserve">                            </w:t>
      </w:r>
      <w:r>
        <w:rPr>
          <w:rFonts w:hint="eastAsia" w:ascii="宋体" w:hAnsi="宋体" w:cs="宋体"/>
          <w:snapToGrid w:val="0"/>
          <w:color w:val="auto"/>
          <w:sz w:val="24"/>
        </w:rPr>
        <w:t>乙</w:t>
      </w:r>
      <w:r>
        <w:rPr>
          <w:rFonts w:ascii="宋体" w:hAnsi="宋体" w:cs="宋体"/>
          <w:snapToGrid w:val="0"/>
          <w:color w:val="auto"/>
          <w:sz w:val="24"/>
        </w:rPr>
        <w:t xml:space="preserve">    </w:t>
      </w:r>
      <w:r>
        <w:rPr>
          <w:rFonts w:hint="eastAsia" w:ascii="宋体" w:hAnsi="宋体" w:cs="宋体"/>
          <w:snapToGrid w:val="0"/>
          <w:color w:val="auto"/>
          <w:sz w:val="24"/>
        </w:rPr>
        <w:t>方：</w:t>
      </w:r>
    </w:p>
    <w:p w14:paraId="6627F8DC">
      <w:pPr>
        <w:adjustRightInd w:val="0"/>
        <w:snapToGrid w:val="0"/>
        <w:spacing w:line="460" w:lineRule="exact"/>
        <w:ind w:firstLine="480" w:firstLineChars="200"/>
        <w:rPr>
          <w:rFonts w:ascii="宋体" w:cs="宋体"/>
          <w:color w:val="auto"/>
          <w:sz w:val="24"/>
        </w:rPr>
      </w:pPr>
      <w:r>
        <w:rPr>
          <w:rFonts w:hint="eastAsia" w:ascii="宋体" w:hAnsi="宋体" w:cs="宋体"/>
          <w:snapToGrid w:val="0"/>
          <w:color w:val="auto"/>
          <w:sz w:val="24"/>
        </w:rPr>
        <w:t>单位地址：</w:t>
      </w:r>
      <w:r>
        <w:rPr>
          <w:rFonts w:ascii="宋体" w:hAnsi="宋体" w:cs="宋体"/>
          <w:snapToGrid w:val="0"/>
          <w:color w:val="auto"/>
          <w:sz w:val="24"/>
        </w:rPr>
        <w:t xml:space="preserve">                            </w:t>
      </w:r>
      <w:r>
        <w:rPr>
          <w:rFonts w:hint="eastAsia" w:ascii="宋体" w:hAnsi="宋体" w:cs="宋体"/>
          <w:snapToGrid w:val="0"/>
          <w:color w:val="auto"/>
          <w:sz w:val="24"/>
        </w:rPr>
        <w:t>单位地址：</w:t>
      </w:r>
    </w:p>
    <w:p w14:paraId="1E8B6507">
      <w:pPr>
        <w:adjustRightInd w:val="0"/>
        <w:snapToGrid w:val="0"/>
        <w:spacing w:line="460" w:lineRule="exact"/>
        <w:ind w:firstLine="480" w:firstLineChars="200"/>
        <w:rPr>
          <w:rFonts w:ascii="宋体" w:cs="宋体"/>
          <w:color w:val="auto"/>
          <w:sz w:val="24"/>
        </w:rPr>
      </w:pPr>
      <w:r>
        <w:rPr>
          <w:rFonts w:hint="eastAsia" w:ascii="宋体" w:hAnsi="宋体" w:cs="宋体"/>
          <w:snapToGrid w:val="0"/>
          <w:color w:val="auto"/>
          <w:sz w:val="24"/>
        </w:rPr>
        <w:t>法定代表人：</w:t>
      </w:r>
      <w:r>
        <w:rPr>
          <w:rFonts w:ascii="宋体" w:hAnsi="宋体" w:cs="宋体"/>
          <w:snapToGrid w:val="0"/>
          <w:color w:val="auto"/>
          <w:sz w:val="24"/>
        </w:rPr>
        <w:t xml:space="preserve">                          </w:t>
      </w:r>
      <w:r>
        <w:rPr>
          <w:rFonts w:hint="eastAsia" w:ascii="宋体" w:hAnsi="宋体" w:cs="宋体"/>
          <w:snapToGrid w:val="0"/>
          <w:color w:val="auto"/>
          <w:sz w:val="24"/>
        </w:rPr>
        <w:t>法定代表人：</w:t>
      </w:r>
    </w:p>
    <w:p w14:paraId="5F56D88F">
      <w:pPr>
        <w:adjustRightInd w:val="0"/>
        <w:snapToGrid w:val="0"/>
        <w:spacing w:line="460" w:lineRule="exact"/>
        <w:ind w:firstLine="480" w:firstLineChars="200"/>
        <w:rPr>
          <w:rFonts w:ascii="宋体" w:cs="宋体"/>
          <w:color w:val="auto"/>
          <w:sz w:val="24"/>
        </w:rPr>
      </w:pPr>
      <w:r>
        <w:rPr>
          <w:rFonts w:hint="eastAsia" w:ascii="宋体" w:hAnsi="宋体" w:cs="宋体"/>
          <w:snapToGrid w:val="0"/>
          <w:color w:val="auto"/>
          <w:sz w:val="24"/>
        </w:rPr>
        <w:t>委托代理人：</w:t>
      </w:r>
      <w:r>
        <w:rPr>
          <w:rFonts w:ascii="宋体" w:hAnsi="宋体" w:cs="宋体"/>
          <w:snapToGrid w:val="0"/>
          <w:color w:val="auto"/>
          <w:sz w:val="24"/>
        </w:rPr>
        <w:t xml:space="preserve">                          </w:t>
      </w:r>
      <w:r>
        <w:rPr>
          <w:rFonts w:hint="eastAsia" w:ascii="宋体" w:hAnsi="宋体" w:cs="宋体"/>
          <w:snapToGrid w:val="0"/>
          <w:color w:val="auto"/>
          <w:sz w:val="24"/>
        </w:rPr>
        <w:t>委托代理人：</w:t>
      </w:r>
    </w:p>
    <w:p w14:paraId="3FBE449E">
      <w:pPr>
        <w:adjustRightInd w:val="0"/>
        <w:snapToGrid w:val="0"/>
        <w:spacing w:line="460" w:lineRule="exact"/>
        <w:ind w:firstLine="480" w:firstLineChars="200"/>
        <w:rPr>
          <w:rFonts w:ascii="宋体" w:cs="宋体"/>
          <w:color w:val="auto"/>
          <w:sz w:val="24"/>
        </w:rPr>
      </w:pPr>
      <w:r>
        <w:rPr>
          <w:rFonts w:hint="eastAsia" w:ascii="宋体" w:hAnsi="宋体" w:cs="宋体"/>
          <w:snapToGrid w:val="0"/>
          <w:color w:val="auto"/>
          <w:sz w:val="24"/>
        </w:rPr>
        <w:t>电</w:t>
      </w:r>
      <w:r>
        <w:rPr>
          <w:rFonts w:ascii="宋体" w:hAnsi="宋体" w:cs="宋体"/>
          <w:snapToGrid w:val="0"/>
          <w:color w:val="auto"/>
          <w:sz w:val="24"/>
        </w:rPr>
        <w:t xml:space="preserve">    </w:t>
      </w:r>
      <w:r>
        <w:rPr>
          <w:rFonts w:hint="eastAsia" w:ascii="宋体" w:hAnsi="宋体" w:cs="宋体"/>
          <w:snapToGrid w:val="0"/>
          <w:color w:val="auto"/>
          <w:sz w:val="24"/>
        </w:rPr>
        <w:t>话：</w:t>
      </w:r>
      <w:r>
        <w:rPr>
          <w:rFonts w:ascii="宋体" w:hAnsi="宋体" w:cs="宋体"/>
          <w:snapToGrid w:val="0"/>
          <w:color w:val="auto"/>
          <w:sz w:val="24"/>
        </w:rPr>
        <w:t xml:space="preserve">                            </w:t>
      </w:r>
      <w:r>
        <w:rPr>
          <w:rFonts w:hint="eastAsia" w:ascii="宋体" w:hAnsi="宋体" w:cs="宋体"/>
          <w:snapToGrid w:val="0"/>
          <w:color w:val="auto"/>
          <w:sz w:val="24"/>
        </w:rPr>
        <w:t>电</w:t>
      </w:r>
      <w:r>
        <w:rPr>
          <w:rFonts w:ascii="宋体" w:hAnsi="宋体" w:cs="宋体"/>
          <w:snapToGrid w:val="0"/>
          <w:color w:val="auto"/>
          <w:sz w:val="24"/>
        </w:rPr>
        <w:t xml:space="preserve">    </w:t>
      </w:r>
      <w:r>
        <w:rPr>
          <w:rFonts w:hint="eastAsia" w:ascii="宋体" w:hAnsi="宋体" w:cs="宋体"/>
          <w:snapToGrid w:val="0"/>
          <w:color w:val="auto"/>
          <w:sz w:val="24"/>
        </w:rPr>
        <w:t>话：</w:t>
      </w:r>
    </w:p>
    <w:p w14:paraId="27B14FCE">
      <w:pPr>
        <w:adjustRightInd w:val="0"/>
        <w:snapToGrid w:val="0"/>
        <w:spacing w:line="460" w:lineRule="exact"/>
        <w:ind w:firstLine="480" w:firstLineChars="200"/>
        <w:rPr>
          <w:rFonts w:ascii="宋体" w:hAnsi="宋体" w:cs="宋体"/>
          <w:snapToGrid w:val="0"/>
          <w:color w:val="auto"/>
          <w:sz w:val="24"/>
        </w:rPr>
      </w:pPr>
      <w:r>
        <w:rPr>
          <w:rFonts w:ascii="宋体" w:hAnsi="宋体" w:cs="宋体"/>
          <w:snapToGrid w:val="0"/>
          <w:color w:val="auto"/>
          <w:sz w:val="24"/>
        </w:rPr>
        <w:t xml:space="preserve"> </w:t>
      </w:r>
      <w:r>
        <w:rPr>
          <w:rFonts w:hint="eastAsia" w:ascii="宋体" w:hAnsi="宋体" w:cs="宋体"/>
          <w:snapToGrid w:val="0"/>
          <w:color w:val="auto"/>
          <w:sz w:val="24"/>
        </w:rPr>
        <w:t>（监督管理部门）</w:t>
      </w:r>
    </w:p>
    <w:p w14:paraId="50E0C030">
      <w:pPr>
        <w:adjustRightInd w:val="0"/>
        <w:snapToGrid w:val="0"/>
        <w:spacing w:line="460" w:lineRule="exact"/>
        <w:ind w:firstLine="480" w:firstLineChars="200"/>
        <w:rPr>
          <w:rFonts w:ascii="宋体" w:hAnsi="宋体"/>
          <w:b/>
          <w:bCs/>
          <w:color w:val="auto"/>
          <w:kern w:val="0"/>
          <w:sz w:val="32"/>
          <w:szCs w:val="32"/>
        </w:rPr>
      </w:pPr>
      <w:r>
        <w:rPr>
          <w:rFonts w:hint="eastAsia" w:ascii="宋体" w:hAnsi="宋体" w:cs="宋体"/>
          <w:snapToGrid w:val="0"/>
          <w:color w:val="auto"/>
          <w:sz w:val="24"/>
        </w:rPr>
        <w:t>签订日期：</w:t>
      </w:r>
      <w:r>
        <w:rPr>
          <w:rFonts w:ascii="宋体" w:hAnsi="宋体" w:cs="宋体"/>
          <w:snapToGrid w:val="0"/>
          <w:color w:val="auto"/>
          <w:sz w:val="24"/>
        </w:rPr>
        <w:t xml:space="preserve"> </w:t>
      </w:r>
      <w:r>
        <w:rPr>
          <w:rFonts w:hint="eastAsia" w:ascii="宋体" w:hAnsi="宋体" w:cs="宋体"/>
          <w:snapToGrid w:val="0"/>
          <w:color w:val="auto"/>
          <w:sz w:val="24"/>
        </w:rPr>
        <w:t>年</w:t>
      </w:r>
      <w:r>
        <w:rPr>
          <w:rFonts w:ascii="宋体" w:hAnsi="宋体" w:cs="宋体"/>
          <w:snapToGrid w:val="0"/>
          <w:color w:val="auto"/>
          <w:sz w:val="24"/>
        </w:rPr>
        <w:t xml:space="preserve">  </w:t>
      </w:r>
      <w:r>
        <w:rPr>
          <w:rFonts w:hint="eastAsia" w:ascii="宋体" w:hAnsi="宋体" w:cs="宋体"/>
          <w:snapToGrid w:val="0"/>
          <w:color w:val="auto"/>
          <w:sz w:val="24"/>
        </w:rPr>
        <w:t>月</w:t>
      </w:r>
      <w:r>
        <w:rPr>
          <w:rFonts w:ascii="宋体" w:hAnsi="宋体" w:cs="宋体"/>
          <w:snapToGrid w:val="0"/>
          <w:color w:val="auto"/>
          <w:sz w:val="24"/>
        </w:rPr>
        <w:t xml:space="preserve">  </w:t>
      </w:r>
      <w:r>
        <w:rPr>
          <w:rFonts w:hint="eastAsia" w:ascii="宋体" w:hAnsi="宋体" w:cs="宋体"/>
          <w:snapToGrid w:val="0"/>
          <w:color w:val="auto"/>
          <w:sz w:val="24"/>
        </w:rPr>
        <w:t>日</w:t>
      </w:r>
    </w:p>
    <w:p w14:paraId="34845580">
      <w:pPr>
        <w:widowControl/>
        <w:snapToGrid w:val="0"/>
        <w:spacing w:line="360" w:lineRule="auto"/>
        <w:ind w:firstLine="4320" w:firstLineChars="1800"/>
        <w:jc w:val="left"/>
        <w:rPr>
          <w:rFonts w:ascii="宋体" w:hAnsi="宋体" w:cs="宋体"/>
          <w:color w:val="auto"/>
          <w:kern w:val="0"/>
          <w:sz w:val="24"/>
        </w:rPr>
      </w:pPr>
    </w:p>
    <w:p w14:paraId="709CE9A1">
      <w:pPr>
        <w:rPr>
          <w:rFonts w:ascii="黑体" w:hAnsi="宋体" w:eastAsia="黑体" w:cs="宋体"/>
          <w:b/>
          <w:bCs/>
          <w:color w:val="auto"/>
          <w:kern w:val="0"/>
          <w:sz w:val="32"/>
          <w:szCs w:val="32"/>
        </w:rPr>
      </w:pPr>
      <w:r>
        <w:rPr>
          <w:rFonts w:hint="eastAsia" w:ascii="黑体" w:hAnsi="宋体" w:eastAsia="黑体" w:cs="宋体"/>
          <w:b/>
          <w:bCs/>
          <w:color w:val="auto"/>
          <w:kern w:val="0"/>
          <w:sz w:val="32"/>
          <w:szCs w:val="32"/>
        </w:rPr>
        <w:br w:type="page"/>
      </w:r>
    </w:p>
    <w:p w14:paraId="44CD59F2">
      <w:pPr>
        <w:widowControl/>
        <w:spacing w:line="360" w:lineRule="auto"/>
        <w:ind w:firstLine="2249" w:firstLineChars="700"/>
        <w:jc w:val="left"/>
        <w:outlineLvl w:val="0"/>
        <w:rPr>
          <w:rFonts w:ascii="宋体" w:hAnsi="宋体" w:cs="宋体"/>
          <w:color w:val="auto"/>
          <w:kern w:val="0"/>
          <w:szCs w:val="21"/>
        </w:rPr>
      </w:pPr>
      <w:r>
        <w:rPr>
          <w:rFonts w:hint="eastAsia" w:ascii="黑体" w:hAnsi="宋体" w:eastAsia="黑体" w:cs="宋体"/>
          <w:b/>
          <w:bCs/>
          <w:color w:val="auto"/>
          <w:kern w:val="0"/>
          <w:sz w:val="32"/>
          <w:szCs w:val="32"/>
        </w:rPr>
        <w:t>第五章 附件--响应文件格式</w:t>
      </w:r>
    </w:p>
    <w:tbl>
      <w:tblPr>
        <w:tblStyle w:val="24"/>
        <w:tblW w:w="8190" w:type="dxa"/>
        <w:tblInd w:w="135" w:type="dxa"/>
        <w:tblLayout w:type="fixed"/>
        <w:tblCellMar>
          <w:top w:w="0" w:type="dxa"/>
          <w:left w:w="0" w:type="dxa"/>
          <w:bottom w:w="0" w:type="dxa"/>
          <w:right w:w="0" w:type="dxa"/>
        </w:tblCellMar>
      </w:tblPr>
      <w:tblGrid>
        <w:gridCol w:w="8190"/>
      </w:tblGrid>
      <w:tr w14:paraId="726942F2">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15A554">
            <w:pPr>
              <w:widowControl/>
              <w:spacing w:line="360" w:lineRule="auto"/>
              <w:ind w:firstLine="480"/>
              <w:jc w:val="left"/>
              <w:rPr>
                <w:color w:val="auto"/>
                <w:kern w:val="0"/>
                <w:sz w:val="28"/>
                <w:szCs w:val="28"/>
              </w:rPr>
            </w:pPr>
            <w:r>
              <w:rPr>
                <w:rFonts w:hint="eastAsia" w:ascii="宋体" w:hAnsi="宋体" w:cs="宋体"/>
                <w:color w:val="auto"/>
                <w:kern w:val="0"/>
                <w:sz w:val="24"/>
              </w:rPr>
              <w:t>注释：</w:t>
            </w:r>
          </w:p>
          <w:p w14:paraId="4B382B32">
            <w:pPr>
              <w:widowControl/>
              <w:spacing w:line="360" w:lineRule="auto"/>
              <w:ind w:firstLine="480"/>
              <w:jc w:val="left"/>
              <w:rPr>
                <w:color w:val="auto"/>
                <w:kern w:val="0"/>
                <w:sz w:val="28"/>
                <w:szCs w:val="28"/>
              </w:rPr>
            </w:pPr>
            <w:r>
              <w:rPr>
                <w:rFonts w:hint="eastAsia" w:ascii="宋体" w:hAnsi="宋体" w:cs="宋体"/>
                <w:color w:val="auto"/>
                <w:kern w:val="0"/>
                <w:sz w:val="24"/>
              </w:rPr>
              <w:t>《响应文件格式》是供应商的部分响应文件格式和签订合同时所需文件的格式。供应商应按照这些格式文件制作响应文件。</w:t>
            </w:r>
          </w:p>
        </w:tc>
      </w:tr>
    </w:tbl>
    <w:p w14:paraId="6A172E70">
      <w:pPr>
        <w:widowControl/>
        <w:spacing w:line="360" w:lineRule="auto"/>
        <w:ind w:firstLine="480"/>
        <w:jc w:val="left"/>
        <w:rPr>
          <w:rFonts w:ascii="宋体" w:hAnsi="宋体" w:cs="宋体"/>
          <w:color w:val="auto"/>
          <w:kern w:val="0"/>
          <w:sz w:val="24"/>
        </w:rPr>
      </w:pPr>
    </w:p>
    <w:p w14:paraId="0BF1F941">
      <w:pPr>
        <w:widowControl/>
        <w:spacing w:line="360" w:lineRule="auto"/>
        <w:ind w:firstLine="643"/>
        <w:jc w:val="center"/>
        <w:outlineLvl w:val="1"/>
        <w:rPr>
          <w:rFonts w:ascii="宋体" w:hAnsi="宋体" w:cs="宋体"/>
          <w:color w:val="auto"/>
          <w:kern w:val="0"/>
          <w:szCs w:val="21"/>
        </w:rPr>
      </w:pPr>
      <w:r>
        <w:rPr>
          <w:rFonts w:hint="eastAsia" w:ascii="宋体" w:hAnsi="宋体" w:cs="宋体"/>
          <w:b/>
          <w:bCs/>
          <w:color w:val="auto"/>
          <w:kern w:val="0"/>
          <w:sz w:val="32"/>
          <w:szCs w:val="32"/>
        </w:rPr>
        <w:t>目    录</w:t>
      </w:r>
    </w:p>
    <w:p w14:paraId="714F2591">
      <w:pPr>
        <w:widowControl/>
        <w:spacing w:line="460" w:lineRule="atLeast"/>
        <w:ind w:firstLine="480"/>
        <w:rPr>
          <w:rFonts w:ascii="宋体" w:hAnsi="宋体"/>
          <w:color w:val="auto"/>
          <w:kern w:val="0"/>
          <w:sz w:val="24"/>
        </w:rPr>
      </w:pPr>
      <w:r>
        <w:rPr>
          <w:rFonts w:hint="eastAsia" w:ascii="宋体" w:hAnsi="宋体"/>
          <w:color w:val="auto"/>
          <w:kern w:val="0"/>
          <w:sz w:val="24"/>
        </w:rPr>
        <w:t>附件1 竞争性磋商响应文件封面（格式）</w:t>
      </w:r>
    </w:p>
    <w:p w14:paraId="5ADD1DB1">
      <w:pPr>
        <w:widowControl/>
        <w:spacing w:line="460" w:lineRule="atLeast"/>
        <w:ind w:firstLine="480"/>
        <w:rPr>
          <w:rFonts w:ascii="宋体" w:hAnsi="宋体"/>
          <w:color w:val="auto"/>
          <w:kern w:val="0"/>
          <w:sz w:val="24"/>
        </w:rPr>
      </w:pPr>
      <w:r>
        <w:rPr>
          <w:rFonts w:hint="eastAsia" w:ascii="宋体" w:hAnsi="宋体"/>
          <w:color w:val="auto"/>
          <w:kern w:val="0"/>
          <w:sz w:val="24"/>
        </w:rPr>
        <w:t>附件2 竞争性磋商响应书（格式）</w:t>
      </w:r>
    </w:p>
    <w:p w14:paraId="38CD04F4">
      <w:pPr>
        <w:widowControl/>
        <w:spacing w:line="460" w:lineRule="atLeast"/>
        <w:ind w:firstLine="480"/>
        <w:rPr>
          <w:rFonts w:ascii="宋体" w:hAnsi="宋体"/>
          <w:color w:val="auto"/>
          <w:kern w:val="0"/>
          <w:sz w:val="24"/>
        </w:rPr>
      </w:pPr>
      <w:r>
        <w:rPr>
          <w:rFonts w:hint="eastAsia" w:ascii="宋体" w:hAnsi="宋体"/>
          <w:color w:val="auto"/>
          <w:kern w:val="0"/>
          <w:sz w:val="24"/>
        </w:rPr>
        <w:t>附件3 初次报价一览表（格式）</w:t>
      </w:r>
    </w:p>
    <w:p w14:paraId="6948FB16">
      <w:pPr>
        <w:widowControl/>
        <w:spacing w:line="460" w:lineRule="atLeast"/>
        <w:ind w:firstLine="480"/>
        <w:rPr>
          <w:rFonts w:hint="default" w:ascii="宋体" w:hAnsi="宋体"/>
          <w:color w:val="auto"/>
          <w:kern w:val="0"/>
          <w:sz w:val="24"/>
        </w:rPr>
      </w:pPr>
      <w:r>
        <w:rPr>
          <w:rFonts w:hint="eastAsia" w:ascii="宋体" w:hAnsi="宋体"/>
          <w:color w:val="auto"/>
          <w:kern w:val="0"/>
          <w:sz w:val="24"/>
        </w:rPr>
        <w:t>附件4  初次报价明细</w:t>
      </w:r>
      <w:r>
        <w:rPr>
          <w:rFonts w:hint="default" w:ascii="宋体" w:hAnsi="宋体"/>
          <w:color w:val="auto"/>
          <w:kern w:val="0"/>
          <w:sz w:val="24"/>
        </w:rPr>
        <w:t>表</w:t>
      </w:r>
      <w:r>
        <w:rPr>
          <w:rFonts w:hint="eastAsia" w:ascii="宋体" w:hAnsi="宋体"/>
          <w:color w:val="auto"/>
          <w:kern w:val="0"/>
          <w:sz w:val="24"/>
        </w:rPr>
        <w:t>（格式）</w:t>
      </w:r>
    </w:p>
    <w:p w14:paraId="2183AA67">
      <w:pPr>
        <w:widowControl/>
        <w:spacing w:line="460" w:lineRule="atLeast"/>
        <w:ind w:firstLine="480"/>
        <w:rPr>
          <w:rFonts w:ascii="宋体" w:hAnsi="宋体"/>
          <w:color w:val="auto"/>
          <w:kern w:val="0"/>
          <w:sz w:val="24"/>
        </w:rPr>
      </w:pPr>
      <w:r>
        <w:rPr>
          <w:rFonts w:hint="eastAsia" w:ascii="宋体" w:hAnsi="宋体"/>
          <w:color w:val="auto"/>
          <w:kern w:val="0"/>
          <w:sz w:val="24"/>
        </w:rPr>
        <w:t>附件5  货物及服务范围清单（格式自拟）</w:t>
      </w:r>
    </w:p>
    <w:p w14:paraId="2CD49535">
      <w:pPr>
        <w:widowControl/>
        <w:spacing w:line="460" w:lineRule="atLeast"/>
        <w:ind w:firstLine="480"/>
        <w:rPr>
          <w:rFonts w:ascii="宋体" w:hAnsi="宋体"/>
          <w:color w:val="auto"/>
          <w:kern w:val="0"/>
          <w:sz w:val="24"/>
        </w:rPr>
      </w:pPr>
      <w:r>
        <w:rPr>
          <w:rFonts w:hint="eastAsia" w:ascii="宋体" w:hAnsi="宋体"/>
          <w:color w:val="auto"/>
          <w:kern w:val="0"/>
          <w:sz w:val="24"/>
        </w:rPr>
        <w:t>附件6 技术响应表（格式）</w:t>
      </w:r>
    </w:p>
    <w:p w14:paraId="1D7AF4F6">
      <w:pPr>
        <w:widowControl/>
        <w:spacing w:line="460" w:lineRule="atLeast"/>
        <w:ind w:firstLine="480"/>
        <w:rPr>
          <w:rFonts w:ascii="宋体" w:hAnsi="宋体"/>
          <w:color w:val="auto"/>
          <w:kern w:val="0"/>
          <w:sz w:val="24"/>
        </w:rPr>
      </w:pPr>
      <w:r>
        <w:rPr>
          <w:rFonts w:hint="eastAsia" w:ascii="宋体" w:hAnsi="宋体"/>
          <w:color w:val="auto"/>
          <w:kern w:val="0"/>
          <w:sz w:val="24"/>
        </w:rPr>
        <w:t>附件7 商务响应表（格式）</w:t>
      </w:r>
    </w:p>
    <w:p w14:paraId="78B78A13">
      <w:pPr>
        <w:widowControl/>
        <w:spacing w:line="460" w:lineRule="atLeast"/>
        <w:ind w:firstLine="480"/>
        <w:rPr>
          <w:color w:val="auto"/>
          <w:kern w:val="0"/>
          <w:sz w:val="28"/>
          <w:szCs w:val="28"/>
        </w:rPr>
      </w:pPr>
      <w:r>
        <w:rPr>
          <w:rFonts w:hint="eastAsia" w:ascii="宋体" w:hAnsi="宋体"/>
          <w:color w:val="auto"/>
          <w:kern w:val="0"/>
          <w:sz w:val="24"/>
        </w:rPr>
        <w:t>附件8  法定代表人身份证明（格式）</w:t>
      </w:r>
    </w:p>
    <w:p w14:paraId="518AB04C">
      <w:pPr>
        <w:widowControl/>
        <w:spacing w:line="460" w:lineRule="atLeast"/>
        <w:ind w:firstLine="480"/>
        <w:rPr>
          <w:color w:val="auto"/>
          <w:kern w:val="0"/>
          <w:sz w:val="28"/>
          <w:szCs w:val="28"/>
        </w:rPr>
      </w:pPr>
      <w:r>
        <w:rPr>
          <w:rFonts w:hint="eastAsia" w:ascii="宋体" w:hAnsi="宋体"/>
          <w:color w:val="auto"/>
          <w:kern w:val="0"/>
          <w:sz w:val="24"/>
        </w:rPr>
        <w:t>附件9 法定代表人授权书（格式）</w:t>
      </w:r>
    </w:p>
    <w:p w14:paraId="498EDE55">
      <w:pPr>
        <w:widowControl/>
        <w:spacing w:line="460" w:lineRule="atLeast"/>
        <w:ind w:left="482"/>
        <w:rPr>
          <w:color w:val="auto"/>
          <w:kern w:val="0"/>
          <w:szCs w:val="21"/>
        </w:rPr>
      </w:pPr>
      <w:r>
        <w:rPr>
          <w:rFonts w:hint="eastAsia" w:ascii="宋体" w:hAnsi="宋体"/>
          <w:color w:val="auto"/>
          <w:kern w:val="0"/>
          <w:sz w:val="24"/>
        </w:rPr>
        <w:t>附件10 证明文件</w:t>
      </w:r>
    </w:p>
    <w:p w14:paraId="6D4522EA">
      <w:pPr>
        <w:widowControl/>
        <w:spacing w:line="460" w:lineRule="atLeast"/>
        <w:ind w:firstLine="480"/>
        <w:rPr>
          <w:color w:val="auto"/>
          <w:kern w:val="0"/>
          <w:sz w:val="28"/>
          <w:szCs w:val="28"/>
        </w:rPr>
      </w:pPr>
      <w:r>
        <w:rPr>
          <w:rFonts w:hint="eastAsia" w:ascii="宋体" w:hAnsi="宋体"/>
          <w:color w:val="auto"/>
          <w:kern w:val="0"/>
          <w:sz w:val="24"/>
        </w:rPr>
        <w:t xml:space="preserve">附件11 </w:t>
      </w:r>
      <w:r>
        <w:rPr>
          <w:color w:val="auto"/>
          <w:kern w:val="0"/>
          <w:sz w:val="24"/>
        </w:rPr>
        <w:t> </w:t>
      </w:r>
      <w:r>
        <w:rPr>
          <w:rFonts w:hint="eastAsia" w:ascii="宋体" w:hAnsi="宋体"/>
          <w:color w:val="auto"/>
          <w:kern w:val="0"/>
          <w:sz w:val="24"/>
        </w:rPr>
        <w:t>抵制商业贿赂承诺（格式）</w:t>
      </w:r>
    </w:p>
    <w:p w14:paraId="5A67A2E0">
      <w:pPr>
        <w:widowControl/>
        <w:spacing w:line="360" w:lineRule="auto"/>
        <w:ind w:firstLine="482"/>
        <w:jc w:val="left"/>
        <w:rPr>
          <w:rFonts w:ascii="宋体" w:hAnsi="宋体" w:cs="宋体"/>
          <w:b/>
          <w:bCs/>
          <w:color w:val="auto"/>
          <w:kern w:val="0"/>
          <w:sz w:val="24"/>
        </w:rPr>
      </w:pPr>
    </w:p>
    <w:p w14:paraId="32F1024B">
      <w:pPr>
        <w:widowControl/>
        <w:spacing w:line="360" w:lineRule="auto"/>
        <w:jc w:val="left"/>
        <w:rPr>
          <w:rFonts w:ascii="宋体" w:hAnsi="宋体" w:cs="宋体"/>
          <w:b/>
          <w:bCs/>
          <w:color w:val="auto"/>
          <w:kern w:val="0"/>
          <w:sz w:val="24"/>
        </w:rPr>
      </w:pPr>
    </w:p>
    <w:p w14:paraId="470CE4F0">
      <w:pPr>
        <w:widowControl/>
        <w:spacing w:line="360" w:lineRule="auto"/>
        <w:jc w:val="left"/>
        <w:rPr>
          <w:rFonts w:ascii="宋体" w:hAnsi="宋体" w:cs="宋体"/>
          <w:b/>
          <w:bCs/>
          <w:color w:val="auto"/>
          <w:kern w:val="0"/>
          <w:sz w:val="24"/>
        </w:rPr>
      </w:pPr>
    </w:p>
    <w:p w14:paraId="2EE11CA0">
      <w:pPr>
        <w:widowControl/>
        <w:spacing w:line="360" w:lineRule="auto"/>
        <w:jc w:val="left"/>
        <w:rPr>
          <w:rFonts w:ascii="宋体" w:hAnsi="宋体" w:cs="宋体"/>
          <w:b/>
          <w:bCs/>
          <w:color w:val="auto"/>
          <w:kern w:val="0"/>
          <w:sz w:val="24"/>
        </w:rPr>
      </w:pPr>
    </w:p>
    <w:p w14:paraId="405845B6">
      <w:pPr>
        <w:widowControl/>
        <w:spacing w:line="360" w:lineRule="auto"/>
        <w:jc w:val="left"/>
        <w:rPr>
          <w:rFonts w:ascii="宋体" w:hAnsi="宋体" w:cs="宋体"/>
          <w:b/>
          <w:bCs/>
          <w:color w:val="auto"/>
          <w:kern w:val="0"/>
          <w:sz w:val="24"/>
        </w:rPr>
      </w:pPr>
    </w:p>
    <w:p w14:paraId="417EE053">
      <w:pPr>
        <w:widowControl/>
        <w:spacing w:line="360" w:lineRule="auto"/>
        <w:jc w:val="left"/>
        <w:rPr>
          <w:rFonts w:ascii="宋体" w:hAnsi="宋体" w:cs="宋体"/>
          <w:b/>
          <w:bCs/>
          <w:color w:val="auto"/>
          <w:kern w:val="0"/>
          <w:sz w:val="24"/>
        </w:rPr>
      </w:pPr>
    </w:p>
    <w:p w14:paraId="29333FD4">
      <w:pPr>
        <w:widowControl/>
        <w:spacing w:line="360" w:lineRule="auto"/>
        <w:jc w:val="left"/>
        <w:rPr>
          <w:rFonts w:ascii="宋体" w:hAnsi="宋体" w:cs="宋体"/>
          <w:b/>
          <w:bCs/>
          <w:color w:val="auto"/>
          <w:kern w:val="0"/>
          <w:sz w:val="24"/>
        </w:rPr>
      </w:pPr>
    </w:p>
    <w:p w14:paraId="4C26AC69">
      <w:pPr>
        <w:pStyle w:val="10"/>
        <w:rPr>
          <w:rFonts w:ascii="宋体" w:hAnsi="宋体" w:cs="宋体"/>
          <w:b/>
          <w:bCs/>
          <w:color w:val="auto"/>
          <w:kern w:val="0"/>
          <w:sz w:val="24"/>
        </w:rPr>
      </w:pPr>
    </w:p>
    <w:p w14:paraId="134499BC">
      <w:pPr>
        <w:pStyle w:val="48"/>
        <w:rPr>
          <w:b/>
          <w:bCs/>
          <w:color w:val="auto"/>
          <w:sz w:val="24"/>
        </w:rPr>
      </w:pPr>
    </w:p>
    <w:p w14:paraId="21136AA8">
      <w:pPr>
        <w:pStyle w:val="49"/>
        <w:rPr>
          <w:rFonts w:ascii="宋体" w:hAnsi="宋体" w:cs="宋体"/>
          <w:b/>
          <w:bCs/>
          <w:color w:val="auto"/>
          <w:kern w:val="0"/>
          <w:sz w:val="24"/>
        </w:rPr>
      </w:pPr>
    </w:p>
    <w:p w14:paraId="475098A5">
      <w:pPr>
        <w:rPr>
          <w:color w:val="auto"/>
        </w:rPr>
      </w:pPr>
    </w:p>
    <w:p w14:paraId="7CFD361A">
      <w:pPr>
        <w:widowControl/>
        <w:spacing w:line="360" w:lineRule="auto"/>
        <w:jc w:val="left"/>
        <w:rPr>
          <w:rFonts w:ascii="宋体" w:hAnsi="宋体" w:cs="宋体"/>
          <w:b/>
          <w:bCs/>
          <w:color w:val="auto"/>
          <w:kern w:val="0"/>
          <w:sz w:val="24"/>
        </w:rPr>
      </w:pPr>
    </w:p>
    <w:p w14:paraId="01423D86">
      <w:pPr>
        <w:rPr>
          <w:rFonts w:ascii="宋体" w:hAnsi="宋体" w:cs="宋体"/>
          <w:b/>
          <w:bCs/>
          <w:color w:val="auto"/>
          <w:kern w:val="0"/>
          <w:sz w:val="24"/>
        </w:rPr>
      </w:pPr>
      <w:r>
        <w:rPr>
          <w:rFonts w:hint="eastAsia" w:ascii="宋体" w:hAnsi="宋体" w:cs="宋体"/>
          <w:b/>
          <w:bCs/>
          <w:color w:val="auto"/>
          <w:kern w:val="0"/>
          <w:sz w:val="24"/>
        </w:rPr>
        <w:br w:type="page"/>
      </w:r>
    </w:p>
    <w:p w14:paraId="47E00B41">
      <w:pPr>
        <w:widowControl/>
        <w:spacing w:line="360" w:lineRule="auto"/>
        <w:jc w:val="left"/>
        <w:outlineLvl w:val="1"/>
        <w:rPr>
          <w:rFonts w:ascii="宋体" w:hAnsi="宋体" w:cs="宋体"/>
          <w:b/>
          <w:bCs/>
          <w:color w:val="auto"/>
          <w:kern w:val="0"/>
          <w:sz w:val="24"/>
        </w:rPr>
      </w:pPr>
      <w:r>
        <w:rPr>
          <w:rFonts w:hint="eastAsia" w:ascii="宋体" w:hAnsi="宋体" w:cs="宋体"/>
          <w:b/>
          <w:bCs/>
          <w:color w:val="auto"/>
          <w:kern w:val="0"/>
          <w:sz w:val="24"/>
        </w:rPr>
        <w:t>附件1                  竞争性磋商响应文件封面</w:t>
      </w:r>
      <w:r>
        <w:rPr>
          <w:rFonts w:hint="eastAsia" w:ascii="宋体" w:hAnsi="宋体" w:cs="宋体"/>
          <w:color w:val="auto"/>
          <w:kern w:val="0"/>
          <w:sz w:val="24"/>
        </w:rPr>
        <w:t>（格式）</w:t>
      </w:r>
    </w:p>
    <w:p w14:paraId="1C5B3605">
      <w:pPr>
        <w:widowControl/>
        <w:spacing w:line="360" w:lineRule="auto"/>
        <w:ind w:firstLine="482"/>
        <w:jc w:val="center"/>
        <w:rPr>
          <w:rFonts w:ascii="宋体" w:hAnsi="宋体" w:cs="宋体"/>
          <w:b/>
          <w:bCs/>
          <w:color w:val="auto"/>
          <w:kern w:val="0"/>
          <w:sz w:val="24"/>
        </w:rPr>
      </w:pPr>
    </w:p>
    <w:p w14:paraId="0B66C179">
      <w:pPr>
        <w:widowControl/>
        <w:spacing w:line="360" w:lineRule="auto"/>
        <w:ind w:firstLine="482"/>
        <w:jc w:val="center"/>
        <w:rPr>
          <w:rFonts w:ascii="宋体" w:hAnsi="宋体" w:cs="宋体"/>
          <w:b/>
          <w:bCs/>
          <w:color w:val="auto"/>
          <w:kern w:val="0"/>
          <w:sz w:val="24"/>
        </w:rPr>
      </w:pPr>
    </w:p>
    <w:p w14:paraId="3D697A47">
      <w:pPr>
        <w:widowControl/>
        <w:spacing w:line="360" w:lineRule="auto"/>
        <w:ind w:firstLine="482"/>
        <w:jc w:val="center"/>
        <w:rPr>
          <w:rFonts w:ascii="宋体" w:hAnsi="宋体" w:cs="宋体"/>
          <w:b/>
          <w:bCs/>
          <w:color w:val="auto"/>
          <w:kern w:val="0"/>
          <w:sz w:val="24"/>
        </w:rPr>
      </w:pPr>
    </w:p>
    <w:p w14:paraId="748B2C81">
      <w:pPr>
        <w:widowControl/>
        <w:spacing w:line="360" w:lineRule="auto"/>
        <w:ind w:firstLine="482"/>
        <w:jc w:val="center"/>
        <w:rPr>
          <w:rFonts w:ascii="宋体" w:hAnsi="宋体" w:cs="宋体"/>
          <w:b/>
          <w:bCs/>
          <w:color w:val="auto"/>
          <w:kern w:val="0"/>
          <w:sz w:val="24"/>
        </w:rPr>
      </w:pPr>
    </w:p>
    <w:p w14:paraId="70CE33C6">
      <w:pPr>
        <w:widowControl/>
        <w:spacing w:line="360" w:lineRule="auto"/>
        <w:ind w:firstLine="482"/>
        <w:jc w:val="center"/>
        <w:rPr>
          <w:color w:val="auto"/>
          <w:kern w:val="0"/>
          <w:sz w:val="28"/>
          <w:szCs w:val="28"/>
        </w:rPr>
      </w:pPr>
      <w:r>
        <w:rPr>
          <w:rFonts w:hint="eastAsia" w:ascii="宋体" w:hAnsi="宋体" w:cs="宋体"/>
          <w:b/>
          <w:bCs/>
          <w:color w:val="auto"/>
          <w:kern w:val="0"/>
          <w:sz w:val="24"/>
        </w:rPr>
        <w:t>政府采购项目</w:t>
      </w:r>
    </w:p>
    <w:p w14:paraId="16655FCD">
      <w:pPr>
        <w:widowControl/>
        <w:spacing w:line="360" w:lineRule="auto"/>
        <w:ind w:firstLine="482"/>
        <w:jc w:val="center"/>
        <w:rPr>
          <w:color w:val="auto"/>
          <w:kern w:val="0"/>
          <w:sz w:val="28"/>
          <w:szCs w:val="28"/>
        </w:rPr>
      </w:pPr>
      <w:r>
        <w:rPr>
          <w:rFonts w:hint="eastAsia" w:ascii="宋体" w:hAnsi="宋体" w:cs="宋体"/>
          <w:b/>
          <w:bCs/>
          <w:color w:val="auto"/>
          <w:kern w:val="0"/>
          <w:sz w:val="24"/>
        </w:rPr>
        <w:t>竞争性磋商响应文件</w:t>
      </w:r>
    </w:p>
    <w:p w14:paraId="65AE141F">
      <w:pPr>
        <w:widowControl/>
        <w:spacing w:line="360" w:lineRule="auto"/>
        <w:ind w:firstLine="1190"/>
        <w:jc w:val="left"/>
        <w:rPr>
          <w:rFonts w:ascii="宋体" w:hAnsi="宋体" w:cs="宋体"/>
          <w:b/>
          <w:bCs/>
          <w:color w:val="auto"/>
          <w:kern w:val="0"/>
          <w:sz w:val="24"/>
        </w:rPr>
      </w:pPr>
    </w:p>
    <w:p w14:paraId="442D8FC7">
      <w:pPr>
        <w:widowControl/>
        <w:spacing w:line="360" w:lineRule="auto"/>
        <w:ind w:firstLine="1190"/>
        <w:jc w:val="left"/>
        <w:rPr>
          <w:rFonts w:ascii="宋体" w:hAnsi="宋体" w:cs="宋体"/>
          <w:b/>
          <w:bCs/>
          <w:color w:val="auto"/>
          <w:kern w:val="0"/>
          <w:sz w:val="24"/>
        </w:rPr>
      </w:pPr>
    </w:p>
    <w:p w14:paraId="7A7D2593">
      <w:pPr>
        <w:widowControl/>
        <w:spacing w:line="360" w:lineRule="auto"/>
        <w:ind w:firstLine="1190"/>
        <w:jc w:val="left"/>
        <w:rPr>
          <w:rFonts w:ascii="宋体" w:hAnsi="宋体" w:cs="宋体"/>
          <w:b/>
          <w:bCs/>
          <w:color w:val="auto"/>
          <w:kern w:val="0"/>
          <w:sz w:val="24"/>
        </w:rPr>
      </w:pPr>
    </w:p>
    <w:p w14:paraId="5264C447">
      <w:pPr>
        <w:pStyle w:val="10"/>
        <w:rPr>
          <w:rFonts w:ascii="宋体" w:hAnsi="宋体" w:cs="宋体"/>
          <w:b/>
          <w:bCs/>
          <w:color w:val="auto"/>
          <w:kern w:val="0"/>
          <w:sz w:val="24"/>
        </w:rPr>
      </w:pPr>
    </w:p>
    <w:p w14:paraId="64DAE80D">
      <w:pPr>
        <w:pStyle w:val="48"/>
        <w:rPr>
          <w:b/>
          <w:bCs/>
          <w:color w:val="auto"/>
          <w:sz w:val="24"/>
        </w:rPr>
      </w:pPr>
    </w:p>
    <w:p w14:paraId="6D783B52">
      <w:pPr>
        <w:pStyle w:val="49"/>
        <w:rPr>
          <w:rFonts w:ascii="宋体" w:hAnsi="宋体" w:cs="宋体"/>
          <w:b/>
          <w:bCs/>
          <w:color w:val="auto"/>
          <w:kern w:val="0"/>
          <w:sz w:val="24"/>
        </w:rPr>
      </w:pPr>
    </w:p>
    <w:p w14:paraId="4886F6A3">
      <w:pPr>
        <w:rPr>
          <w:color w:val="auto"/>
        </w:rPr>
      </w:pPr>
    </w:p>
    <w:p w14:paraId="2EA07DD9">
      <w:pPr>
        <w:widowControl/>
        <w:shd w:val="clear" w:color="auto" w:fill="FFFFFF"/>
        <w:spacing w:line="460" w:lineRule="atLeast"/>
        <w:ind w:firstLine="1190"/>
        <w:rPr>
          <w:rFonts w:ascii="宋体" w:hAnsi="宋体" w:cs="宋体"/>
          <w:color w:val="auto"/>
          <w:kern w:val="0"/>
          <w:sz w:val="28"/>
          <w:szCs w:val="28"/>
        </w:rPr>
      </w:pPr>
      <w:r>
        <w:rPr>
          <w:rFonts w:hint="eastAsia" w:ascii="宋体" w:hAnsi="宋体" w:cs="宋体"/>
          <w:b/>
          <w:bCs/>
          <w:color w:val="auto"/>
          <w:kern w:val="0"/>
          <w:sz w:val="24"/>
        </w:rPr>
        <w:t>项 目 名 称：</w:t>
      </w:r>
      <w:r>
        <w:rPr>
          <w:rFonts w:hint="eastAsia" w:ascii="宋体" w:hAnsi="宋体" w:cs="宋体"/>
          <w:b/>
          <w:bCs/>
          <w:color w:val="auto"/>
          <w:kern w:val="0"/>
          <w:sz w:val="24"/>
          <w:u w:val="single"/>
        </w:rPr>
        <w:t>           </w:t>
      </w:r>
    </w:p>
    <w:p w14:paraId="55947CD7">
      <w:pPr>
        <w:widowControl/>
        <w:shd w:val="clear" w:color="auto" w:fill="FFFFFF"/>
        <w:spacing w:line="460" w:lineRule="atLeast"/>
        <w:ind w:firstLine="1190"/>
        <w:rPr>
          <w:rFonts w:ascii="宋体" w:hAnsi="宋体" w:cs="宋体"/>
          <w:b/>
          <w:bCs/>
          <w:color w:val="auto"/>
          <w:kern w:val="0"/>
          <w:sz w:val="24"/>
          <w:u w:val="single"/>
        </w:rPr>
      </w:pPr>
      <w:r>
        <w:rPr>
          <w:rFonts w:hint="eastAsia" w:ascii="宋体" w:hAnsi="宋体" w:cs="宋体"/>
          <w:b/>
          <w:bCs/>
          <w:color w:val="auto"/>
          <w:kern w:val="0"/>
          <w:sz w:val="24"/>
        </w:rPr>
        <w:t>项 目 编 号：</w:t>
      </w:r>
      <w:r>
        <w:rPr>
          <w:rFonts w:hint="eastAsia" w:ascii="宋体" w:hAnsi="宋体" w:cs="宋体"/>
          <w:b/>
          <w:bCs/>
          <w:color w:val="auto"/>
          <w:kern w:val="0"/>
          <w:sz w:val="24"/>
          <w:u w:val="single"/>
        </w:rPr>
        <w:t>          </w:t>
      </w:r>
    </w:p>
    <w:p w14:paraId="18DC5798">
      <w:pPr>
        <w:widowControl/>
        <w:shd w:val="clear" w:color="auto" w:fill="FFFFFF"/>
        <w:spacing w:line="460" w:lineRule="atLeast"/>
        <w:ind w:firstLine="1190"/>
        <w:rPr>
          <w:rFonts w:ascii="宋体" w:hAnsi="宋体" w:cs="宋体"/>
          <w:b/>
          <w:bCs/>
          <w:color w:val="auto"/>
          <w:kern w:val="0"/>
          <w:sz w:val="24"/>
        </w:rPr>
      </w:pPr>
      <w:r>
        <w:rPr>
          <w:rFonts w:hint="eastAsia" w:ascii="宋体" w:hAnsi="宋体" w:cs="宋体"/>
          <w:b/>
          <w:bCs/>
          <w:color w:val="auto"/>
          <w:kern w:val="0"/>
          <w:sz w:val="24"/>
        </w:rPr>
        <w:t>供应商名称 ：</w:t>
      </w:r>
      <w:r>
        <w:rPr>
          <w:rFonts w:hint="eastAsia" w:ascii="宋体" w:hAnsi="宋体" w:cs="宋体"/>
          <w:b/>
          <w:bCs/>
          <w:color w:val="auto"/>
          <w:kern w:val="0"/>
          <w:sz w:val="24"/>
          <w:u w:val="single"/>
        </w:rPr>
        <w:t xml:space="preserve">             </w:t>
      </w:r>
      <w:r>
        <w:rPr>
          <w:rFonts w:hint="eastAsia" w:ascii="宋体" w:hAnsi="宋体" w:cs="宋体"/>
          <w:b/>
          <w:bCs/>
          <w:color w:val="auto"/>
          <w:kern w:val="0"/>
          <w:sz w:val="24"/>
        </w:rPr>
        <w:t>（全称并加盖公章）</w:t>
      </w:r>
    </w:p>
    <w:p w14:paraId="225810A7">
      <w:pPr>
        <w:widowControl/>
        <w:shd w:val="clear" w:color="auto" w:fill="FFFFFF"/>
        <w:spacing w:line="460" w:lineRule="atLeast"/>
        <w:ind w:firstLine="482"/>
        <w:rPr>
          <w:rFonts w:ascii="宋体" w:hAnsi="宋体" w:cs="宋体"/>
          <w:color w:val="auto"/>
          <w:kern w:val="0"/>
          <w:sz w:val="28"/>
          <w:szCs w:val="28"/>
        </w:rPr>
      </w:pPr>
      <w:r>
        <w:rPr>
          <w:rFonts w:hint="eastAsia" w:ascii="宋体" w:hAnsi="宋体" w:cs="宋体"/>
          <w:b/>
          <w:bCs/>
          <w:color w:val="auto"/>
          <w:kern w:val="0"/>
          <w:sz w:val="24"/>
        </w:rPr>
        <w:t>    日   期 ：</w:t>
      </w:r>
      <w:r>
        <w:rPr>
          <w:rFonts w:hint="eastAsia" w:ascii="宋体" w:hAnsi="宋体" w:cs="宋体"/>
          <w:b/>
          <w:bCs/>
          <w:color w:val="auto"/>
          <w:kern w:val="0"/>
          <w:sz w:val="24"/>
          <w:u w:val="single"/>
        </w:rPr>
        <w:t xml:space="preserve">                  </w:t>
      </w:r>
    </w:p>
    <w:p w14:paraId="3803117E">
      <w:pPr>
        <w:widowControl/>
        <w:shd w:val="clear" w:color="auto" w:fill="FFFFFF"/>
        <w:spacing w:line="460" w:lineRule="atLeast"/>
        <w:rPr>
          <w:rFonts w:ascii="宋体" w:hAnsi="宋体" w:cs="宋体"/>
          <w:b/>
          <w:bCs/>
          <w:color w:val="auto"/>
          <w:kern w:val="0"/>
          <w:sz w:val="24"/>
        </w:rPr>
      </w:pPr>
    </w:p>
    <w:p w14:paraId="6D2D5BB9">
      <w:pPr>
        <w:widowControl/>
        <w:spacing w:line="360" w:lineRule="auto"/>
        <w:jc w:val="left"/>
        <w:rPr>
          <w:rFonts w:ascii="宋体" w:hAnsi="宋体" w:cs="宋体"/>
          <w:b/>
          <w:bCs/>
          <w:color w:val="auto"/>
          <w:kern w:val="0"/>
          <w:sz w:val="24"/>
        </w:rPr>
      </w:pPr>
    </w:p>
    <w:p w14:paraId="53C65250">
      <w:pPr>
        <w:widowControl/>
        <w:spacing w:line="360" w:lineRule="auto"/>
        <w:jc w:val="left"/>
        <w:rPr>
          <w:rFonts w:ascii="宋体" w:hAnsi="宋体" w:cs="宋体"/>
          <w:b/>
          <w:bCs/>
          <w:color w:val="auto"/>
          <w:kern w:val="0"/>
          <w:sz w:val="24"/>
        </w:rPr>
      </w:pPr>
    </w:p>
    <w:p w14:paraId="3D84A2C2">
      <w:pPr>
        <w:pStyle w:val="10"/>
        <w:rPr>
          <w:rFonts w:ascii="宋体" w:hAnsi="宋体" w:cs="宋体"/>
          <w:b/>
          <w:bCs/>
          <w:color w:val="auto"/>
          <w:kern w:val="0"/>
          <w:sz w:val="24"/>
        </w:rPr>
      </w:pPr>
    </w:p>
    <w:p w14:paraId="6F081C4D">
      <w:pPr>
        <w:pStyle w:val="48"/>
        <w:rPr>
          <w:b/>
          <w:bCs/>
          <w:color w:val="auto"/>
          <w:sz w:val="24"/>
        </w:rPr>
      </w:pPr>
    </w:p>
    <w:p w14:paraId="5358F648">
      <w:pPr>
        <w:pStyle w:val="49"/>
        <w:rPr>
          <w:rFonts w:ascii="宋体" w:hAnsi="宋体" w:cs="宋体"/>
          <w:b/>
          <w:bCs/>
          <w:color w:val="auto"/>
          <w:kern w:val="0"/>
          <w:sz w:val="24"/>
        </w:rPr>
      </w:pPr>
    </w:p>
    <w:p w14:paraId="429D2710">
      <w:pPr>
        <w:rPr>
          <w:rFonts w:ascii="宋体" w:hAnsi="宋体" w:cs="宋体"/>
          <w:b/>
          <w:bCs/>
          <w:color w:val="auto"/>
          <w:kern w:val="0"/>
          <w:sz w:val="24"/>
        </w:rPr>
      </w:pPr>
    </w:p>
    <w:p w14:paraId="0628DAAE">
      <w:pPr>
        <w:pStyle w:val="10"/>
        <w:rPr>
          <w:rFonts w:ascii="宋体" w:hAnsi="宋体" w:cs="宋体"/>
          <w:b/>
          <w:bCs/>
          <w:color w:val="auto"/>
          <w:kern w:val="0"/>
          <w:sz w:val="24"/>
        </w:rPr>
      </w:pPr>
    </w:p>
    <w:p w14:paraId="1BE030C0">
      <w:pPr>
        <w:pStyle w:val="48"/>
        <w:rPr>
          <w:b/>
          <w:bCs/>
          <w:color w:val="auto"/>
          <w:sz w:val="24"/>
        </w:rPr>
      </w:pPr>
    </w:p>
    <w:p w14:paraId="4154F67C">
      <w:pPr>
        <w:pStyle w:val="49"/>
        <w:rPr>
          <w:rFonts w:ascii="宋体" w:hAnsi="宋体" w:cs="宋体"/>
          <w:b/>
          <w:bCs/>
          <w:color w:val="auto"/>
          <w:kern w:val="0"/>
          <w:sz w:val="24"/>
        </w:rPr>
      </w:pPr>
    </w:p>
    <w:p w14:paraId="21FA342F">
      <w:pPr>
        <w:rPr>
          <w:color w:val="auto"/>
        </w:rPr>
      </w:pPr>
    </w:p>
    <w:p w14:paraId="3CAD299D">
      <w:pPr>
        <w:widowControl/>
        <w:spacing w:line="360" w:lineRule="auto"/>
        <w:jc w:val="left"/>
        <w:rPr>
          <w:rFonts w:ascii="宋体" w:hAnsi="宋体" w:cs="宋体"/>
          <w:b/>
          <w:bCs/>
          <w:color w:val="auto"/>
          <w:kern w:val="0"/>
          <w:sz w:val="24"/>
        </w:rPr>
      </w:pPr>
    </w:p>
    <w:p w14:paraId="53061F5F">
      <w:pPr>
        <w:widowControl/>
        <w:spacing w:line="360" w:lineRule="auto"/>
        <w:jc w:val="left"/>
        <w:outlineLvl w:val="1"/>
        <w:rPr>
          <w:rFonts w:ascii="宋体" w:hAnsi="宋体" w:cs="宋体"/>
          <w:b/>
          <w:bCs/>
          <w:color w:val="auto"/>
          <w:kern w:val="0"/>
          <w:sz w:val="24"/>
        </w:rPr>
      </w:pPr>
      <w:r>
        <w:rPr>
          <w:rFonts w:hint="eastAsia" w:ascii="宋体" w:hAnsi="宋体" w:cs="宋体"/>
          <w:b/>
          <w:bCs/>
          <w:color w:val="auto"/>
          <w:kern w:val="0"/>
          <w:sz w:val="24"/>
        </w:rPr>
        <w:t>附件2                      竞争性磋商响应书</w:t>
      </w:r>
      <w:r>
        <w:rPr>
          <w:rFonts w:hint="eastAsia" w:ascii="宋体" w:hAnsi="宋体" w:cs="宋体"/>
          <w:color w:val="auto"/>
          <w:kern w:val="0"/>
          <w:sz w:val="24"/>
        </w:rPr>
        <w:t>（格式）</w:t>
      </w:r>
    </w:p>
    <w:p w14:paraId="62A6A796">
      <w:pPr>
        <w:widowControl/>
        <w:spacing w:line="360" w:lineRule="auto"/>
        <w:jc w:val="left"/>
        <w:rPr>
          <w:rFonts w:ascii="宋体" w:hAnsi="宋体" w:cs="宋体"/>
          <w:color w:val="auto"/>
          <w:kern w:val="0"/>
          <w:sz w:val="24"/>
        </w:rPr>
      </w:pPr>
    </w:p>
    <w:p w14:paraId="2DF57ACC">
      <w:pPr>
        <w:widowControl/>
        <w:shd w:val="clear" w:color="auto" w:fill="FFFFFF"/>
        <w:spacing w:line="460" w:lineRule="atLeast"/>
        <w:rPr>
          <w:rFonts w:ascii="宋体" w:hAnsi="宋体" w:cs="宋体"/>
          <w:color w:val="auto"/>
          <w:kern w:val="0"/>
          <w:sz w:val="28"/>
          <w:szCs w:val="28"/>
        </w:rPr>
      </w:pPr>
      <w:r>
        <w:rPr>
          <w:rFonts w:hint="eastAsia" w:ascii="宋体" w:hAnsi="宋体" w:cs="宋体"/>
          <w:color w:val="auto"/>
          <w:kern w:val="0"/>
          <w:sz w:val="24"/>
        </w:rPr>
        <w:t>致：</w:t>
      </w:r>
      <w:r>
        <w:rPr>
          <w:rFonts w:hint="eastAsia" w:ascii="宋体" w:hAnsi="宋体" w:cs="宋体"/>
          <w:color w:val="auto"/>
          <w:kern w:val="0"/>
          <w:sz w:val="24"/>
          <w:u w:val="single"/>
        </w:rPr>
        <w:t>         </w:t>
      </w:r>
      <w:r>
        <w:rPr>
          <w:rFonts w:hint="eastAsia" w:ascii="宋体" w:hAnsi="宋体" w:cs="宋体"/>
          <w:color w:val="auto"/>
          <w:kern w:val="0"/>
          <w:sz w:val="24"/>
        </w:rPr>
        <w:t>（代理机构名称）：</w:t>
      </w:r>
    </w:p>
    <w:p w14:paraId="61CDB361">
      <w:pPr>
        <w:widowControl/>
        <w:spacing w:line="360" w:lineRule="auto"/>
        <w:ind w:firstLine="600"/>
        <w:jc w:val="left"/>
        <w:rPr>
          <w:rFonts w:ascii="宋体" w:hAnsi="宋体" w:cs="宋体"/>
          <w:color w:val="auto"/>
          <w:kern w:val="0"/>
          <w:sz w:val="24"/>
          <w:u w:val="single"/>
        </w:rPr>
      </w:pPr>
      <w:r>
        <w:rPr>
          <w:rFonts w:hint="eastAsia" w:ascii="宋体" w:hAnsi="宋体" w:cs="宋体"/>
          <w:color w:val="auto"/>
          <w:kern w:val="0"/>
          <w:sz w:val="24"/>
          <w:u w:val="single"/>
        </w:rPr>
        <w:t>         </w:t>
      </w:r>
      <w:r>
        <w:rPr>
          <w:rFonts w:hint="eastAsia" w:ascii="宋体" w:hAnsi="宋体" w:cs="宋体"/>
          <w:color w:val="auto"/>
          <w:kern w:val="0"/>
          <w:sz w:val="24"/>
        </w:rPr>
        <w:t>（供应商名称）现委托 </w:t>
      </w:r>
      <w:r>
        <w:rPr>
          <w:rFonts w:hint="eastAsia" w:ascii="宋体" w:hAnsi="宋体" w:cs="宋体"/>
          <w:color w:val="auto"/>
          <w:kern w:val="0"/>
          <w:sz w:val="24"/>
          <w:u w:val="single"/>
        </w:rPr>
        <w:t>         </w:t>
      </w:r>
      <w:r>
        <w:rPr>
          <w:rFonts w:hint="eastAsia" w:ascii="宋体" w:hAnsi="宋体" w:cs="宋体"/>
          <w:color w:val="auto"/>
          <w:kern w:val="0"/>
          <w:sz w:val="24"/>
        </w:rPr>
        <w:t>（姓名）为我方代理人，参加贵方组织的</w:t>
      </w:r>
      <w:r>
        <w:rPr>
          <w:rFonts w:hint="eastAsia" w:ascii="宋体" w:hAnsi="宋体" w:cs="宋体"/>
          <w:color w:val="auto"/>
          <w:kern w:val="0"/>
          <w:sz w:val="24"/>
          <w:u w:val="single"/>
        </w:rPr>
        <w:t>         </w:t>
      </w:r>
      <w:r>
        <w:rPr>
          <w:rFonts w:hint="eastAsia" w:ascii="宋体" w:hAnsi="宋体" w:cs="宋体"/>
          <w:color w:val="auto"/>
          <w:kern w:val="0"/>
          <w:sz w:val="24"/>
        </w:rPr>
        <w:t>项目（项目编号：</w:t>
      </w:r>
      <w:r>
        <w:rPr>
          <w:rFonts w:hint="eastAsia" w:ascii="宋体" w:hAnsi="宋体" w:cs="宋体"/>
          <w:color w:val="auto"/>
          <w:kern w:val="0"/>
          <w:sz w:val="24"/>
          <w:u w:val="single"/>
        </w:rPr>
        <w:t>      </w:t>
      </w:r>
      <w:r>
        <w:rPr>
          <w:rFonts w:hint="eastAsia" w:ascii="宋体" w:hAnsi="宋体" w:cs="宋体"/>
          <w:color w:val="auto"/>
          <w:kern w:val="0"/>
          <w:sz w:val="24"/>
        </w:rPr>
        <w:t>）的竞争性磋商。现正式提交下述文件：</w:t>
      </w:r>
    </w:p>
    <w:p w14:paraId="2ABF497C">
      <w:pPr>
        <w:widowControl/>
        <w:numPr>
          <w:ilvl w:val="0"/>
          <w:numId w:val="7"/>
        </w:numPr>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初次报价一览表。</w:t>
      </w:r>
    </w:p>
    <w:p w14:paraId="4CC6FD3C">
      <w:pPr>
        <w:widowControl/>
        <w:numPr>
          <w:ilvl w:val="0"/>
          <w:numId w:val="7"/>
        </w:numPr>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初次报价明细</w:t>
      </w:r>
      <w:r>
        <w:rPr>
          <w:rFonts w:hint="default" w:ascii="宋体" w:hAnsi="宋体" w:cs="宋体"/>
          <w:color w:val="auto"/>
          <w:kern w:val="0"/>
          <w:sz w:val="24"/>
        </w:rPr>
        <w:t>表</w:t>
      </w:r>
    </w:p>
    <w:p w14:paraId="622F5457">
      <w:pPr>
        <w:widowControl/>
        <w:numPr>
          <w:ilvl w:val="0"/>
          <w:numId w:val="7"/>
        </w:numPr>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货物及服务范围清单</w:t>
      </w:r>
    </w:p>
    <w:p w14:paraId="3307FC7E">
      <w:pPr>
        <w:widowControl/>
        <w:numPr>
          <w:ilvl w:val="0"/>
          <w:numId w:val="7"/>
        </w:numPr>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技术响应表。</w:t>
      </w:r>
    </w:p>
    <w:p w14:paraId="21061E3B">
      <w:pPr>
        <w:widowControl/>
        <w:numPr>
          <w:ilvl w:val="0"/>
          <w:numId w:val="7"/>
        </w:numPr>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商务响应表。</w:t>
      </w:r>
    </w:p>
    <w:p w14:paraId="5CD8C0BE">
      <w:pPr>
        <w:widowControl/>
        <w:numPr>
          <w:ilvl w:val="0"/>
          <w:numId w:val="7"/>
        </w:numPr>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证明文件。</w:t>
      </w:r>
    </w:p>
    <w:p w14:paraId="63746345">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7、抵制商业贿赂承诺。</w:t>
      </w:r>
    </w:p>
    <w:p w14:paraId="065588F7">
      <w:pPr>
        <w:widowControl/>
        <w:spacing w:line="360" w:lineRule="auto"/>
        <w:ind w:firstLine="480"/>
        <w:jc w:val="left"/>
        <w:rPr>
          <w:color w:val="auto"/>
          <w:kern w:val="0"/>
          <w:sz w:val="28"/>
          <w:szCs w:val="28"/>
        </w:rPr>
      </w:pPr>
      <w:r>
        <w:rPr>
          <w:rFonts w:hint="eastAsia" w:ascii="宋体" w:hAnsi="宋体" w:cs="宋体"/>
          <w:color w:val="auto"/>
          <w:kern w:val="0"/>
          <w:sz w:val="24"/>
        </w:rPr>
        <w:t>为便于贵方公正、择优地确定成交供应商，我方就本次竞争性磋商有关事项郑重声明并宣布同意如下：</w:t>
      </w:r>
    </w:p>
    <w:p w14:paraId="129CD94B">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1、我方承诺具备竞争性磋商文件中规定的资格条件。我方愿意向贵方提供任何与本竞争性磋商项目有关的数据、情况和技术资料，并根据需要提供一切证明材料，并保证其真实、合法、有效。</w:t>
      </w:r>
    </w:p>
    <w:p w14:paraId="1A981815">
      <w:pPr>
        <w:widowControl/>
        <w:spacing w:line="360" w:lineRule="auto"/>
        <w:ind w:firstLine="480"/>
        <w:jc w:val="left"/>
        <w:rPr>
          <w:color w:val="auto"/>
          <w:kern w:val="0"/>
          <w:sz w:val="28"/>
          <w:szCs w:val="28"/>
        </w:rPr>
      </w:pPr>
      <w:r>
        <w:rPr>
          <w:rFonts w:hint="eastAsia" w:ascii="宋体" w:hAnsi="宋体" w:cs="宋体"/>
          <w:color w:val="auto"/>
          <w:kern w:val="0"/>
          <w:sz w:val="24"/>
        </w:rPr>
        <w:t>2、我方已详细审查全部竞争性磋商文件，包括修改文件和有关附件，将自行承担因对全部竞争性磋商文件误解而产生的相应后果。</w:t>
      </w:r>
    </w:p>
    <w:p w14:paraId="25CEBD02">
      <w:pPr>
        <w:widowControl/>
        <w:spacing w:line="360" w:lineRule="auto"/>
        <w:ind w:firstLine="480"/>
        <w:jc w:val="left"/>
        <w:rPr>
          <w:color w:val="auto"/>
          <w:kern w:val="0"/>
          <w:sz w:val="28"/>
          <w:szCs w:val="28"/>
        </w:rPr>
      </w:pPr>
      <w:r>
        <w:rPr>
          <w:rFonts w:hint="eastAsia" w:ascii="宋体" w:hAnsi="宋体" w:cs="宋体"/>
          <w:color w:val="auto"/>
          <w:kern w:val="0"/>
          <w:sz w:val="24"/>
        </w:rPr>
        <w:t>3、我方保证尊重磋商小组的确定结果。</w:t>
      </w:r>
    </w:p>
    <w:p w14:paraId="6A7C4E70">
      <w:pPr>
        <w:widowControl/>
        <w:spacing w:line="360" w:lineRule="auto"/>
        <w:ind w:firstLine="480"/>
        <w:jc w:val="left"/>
        <w:rPr>
          <w:color w:val="auto"/>
          <w:kern w:val="0"/>
          <w:sz w:val="28"/>
          <w:szCs w:val="28"/>
        </w:rPr>
      </w:pPr>
      <w:r>
        <w:rPr>
          <w:rFonts w:hint="eastAsia" w:ascii="宋体" w:hAnsi="宋体" w:cs="宋体"/>
          <w:color w:val="auto"/>
          <w:kern w:val="0"/>
          <w:sz w:val="24"/>
        </w:rPr>
        <w:t>4、我方遵守竞争性磋商文件的全部规定，接受竞争性磋商文件及其中政府采购合同的全部条款且无任何异议。</w:t>
      </w:r>
    </w:p>
    <w:p w14:paraId="36F887F1">
      <w:pPr>
        <w:widowControl/>
        <w:spacing w:line="360" w:lineRule="auto"/>
        <w:ind w:firstLine="480"/>
        <w:jc w:val="left"/>
        <w:rPr>
          <w:color w:val="auto"/>
          <w:kern w:val="0"/>
          <w:sz w:val="28"/>
          <w:szCs w:val="28"/>
        </w:rPr>
      </w:pPr>
      <w:r>
        <w:rPr>
          <w:rFonts w:hint="eastAsia" w:ascii="宋体" w:hAnsi="宋体" w:cs="宋体"/>
          <w:color w:val="auto"/>
          <w:kern w:val="0"/>
          <w:sz w:val="24"/>
        </w:rPr>
        <w:t>5、如果发生供应商须知第26.2.1、26.2.2项所述情况，同意被认定为未实质性响应竞争性磋商文件。</w:t>
      </w:r>
    </w:p>
    <w:p w14:paraId="228E0F1E">
      <w:pPr>
        <w:widowControl/>
        <w:spacing w:line="360" w:lineRule="auto"/>
        <w:ind w:firstLine="480"/>
        <w:jc w:val="left"/>
        <w:rPr>
          <w:color w:val="auto"/>
          <w:kern w:val="0"/>
          <w:sz w:val="28"/>
          <w:szCs w:val="28"/>
        </w:rPr>
      </w:pPr>
      <w:r>
        <w:rPr>
          <w:rFonts w:hint="eastAsia" w:ascii="宋体" w:hAnsi="宋体" w:cs="宋体"/>
          <w:color w:val="auto"/>
          <w:kern w:val="0"/>
          <w:sz w:val="24"/>
        </w:rPr>
        <w:t>6、如果发生供应商须知第26.3</w:t>
      </w:r>
      <w:r>
        <w:rPr>
          <w:rFonts w:hint="eastAsia" w:ascii="宋体" w:hAnsi="宋体"/>
          <w:color w:val="auto"/>
          <w:kern w:val="0"/>
          <w:sz w:val="24"/>
        </w:rPr>
        <w:t>、32.2</w:t>
      </w:r>
      <w:r>
        <w:rPr>
          <w:rFonts w:hint="eastAsia" w:ascii="宋体" w:hAnsi="宋体" w:cs="宋体"/>
          <w:color w:val="auto"/>
          <w:kern w:val="0"/>
          <w:sz w:val="24"/>
        </w:rPr>
        <w:t>项所述情况，同意磋商小组认定我方的行为属于恶意串通行为，并自愿接受监管部门的处罚。</w:t>
      </w:r>
    </w:p>
    <w:p w14:paraId="7BC3EA2E">
      <w:pPr>
        <w:widowControl/>
        <w:spacing w:line="360" w:lineRule="auto"/>
        <w:ind w:firstLine="480"/>
        <w:jc w:val="left"/>
        <w:rPr>
          <w:color w:val="auto"/>
          <w:kern w:val="0"/>
          <w:sz w:val="28"/>
          <w:szCs w:val="28"/>
        </w:rPr>
      </w:pPr>
      <w:r>
        <w:rPr>
          <w:rFonts w:hint="eastAsia" w:ascii="宋体" w:hAnsi="宋体" w:cs="宋体"/>
          <w:color w:val="auto"/>
          <w:kern w:val="0"/>
          <w:sz w:val="24"/>
        </w:rPr>
        <w:t>7、如果发生供应商须知第29.2项所述情况，同意被认定为丧失参加磋商的资格，并承担相应的法律责任。</w:t>
      </w:r>
    </w:p>
    <w:p w14:paraId="5BF59AA1">
      <w:pPr>
        <w:widowControl/>
        <w:spacing w:line="360" w:lineRule="auto"/>
        <w:ind w:firstLine="480"/>
        <w:jc w:val="left"/>
        <w:rPr>
          <w:color w:val="auto"/>
          <w:kern w:val="0"/>
          <w:sz w:val="28"/>
          <w:szCs w:val="28"/>
        </w:rPr>
      </w:pPr>
      <w:r>
        <w:rPr>
          <w:rFonts w:hint="eastAsia" w:ascii="宋体" w:hAnsi="宋体" w:cs="宋体"/>
          <w:color w:val="auto"/>
          <w:kern w:val="0"/>
          <w:sz w:val="24"/>
        </w:rPr>
        <w:t>8、如果被确定为成交供应商，我方同意按竞争性磋商文件的规定领取成交通知书。否则，视为我方成交后自动放弃成交资格，承担由此引起的一切后果。</w:t>
      </w:r>
    </w:p>
    <w:p w14:paraId="7A65A77E">
      <w:pPr>
        <w:widowControl/>
        <w:spacing w:line="360" w:lineRule="auto"/>
        <w:ind w:firstLine="480"/>
        <w:jc w:val="left"/>
        <w:rPr>
          <w:color w:val="auto"/>
          <w:kern w:val="0"/>
          <w:sz w:val="28"/>
          <w:szCs w:val="28"/>
        </w:rPr>
      </w:pPr>
      <w:r>
        <w:rPr>
          <w:rFonts w:hint="eastAsia" w:ascii="宋体" w:hAnsi="宋体" w:cs="宋体"/>
          <w:color w:val="auto"/>
          <w:kern w:val="0"/>
          <w:sz w:val="24"/>
        </w:rPr>
        <w:t>9、如果被确定为成交供应商，我方同意在领取成交通知书之日起</w:t>
      </w:r>
      <w:r>
        <w:rPr>
          <w:rFonts w:hint="eastAsia" w:ascii="宋体" w:hAnsi="宋体" w:cs="宋体"/>
          <w:color w:val="auto"/>
          <w:kern w:val="0"/>
          <w:sz w:val="24"/>
          <w:u w:val="single"/>
        </w:rPr>
        <w:t xml:space="preserve">   </w:t>
      </w:r>
      <w:r>
        <w:rPr>
          <w:rFonts w:hint="eastAsia" w:ascii="宋体" w:hAnsi="宋体"/>
          <w:color w:val="auto"/>
          <w:sz w:val="24"/>
        </w:rPr>
        <w:t>工作日</w:t>
      </w:r>
      <w:r>
        <w:rPr>
          <w:rFonts w:hint="eastAsia" w:ascii="宋体" w:hAnsi="宋体" w:cs="宋体"/>
          <w:color w:val="auto"/>
          <w:kern w:val="0"/>
          <w:sz w:val="24"/>
        </w:rPr>
        <w:t>内，按照竞争性磋商文件的规定与采购人签订采购合同。否则，视为我方成交后无正当理由不与采购人签订合同并承担相应法律责任。</w:t>
      </w:r>
    </w:p>
    <w:p w14:paraId="628D7F75">
      <w:pPr>
        <w:widowControl/>
        <w:spacing w:line="360" w:lineRule="auto"/>
        <w:ind w:firstLine="464"/>
        <w:jc w:val="left"/>
        <w:rPr>
          <w:rFonts w:ascii="宋体" w:hAnsi="宋体" w:cs="宋体"/>
          <w:color w:val="auto"/>
          <w:kern w:val="0"/>
          <w:sz w:val="18"/>
          <w:szCs w:val="18"/>
          <w:u w:val="single"/>
        </w:rPr>
      </w:pPr>
      <w:r>
        <w:rPr>
          <w:rFonts w:hint="eastAsia" w:ascii="宋体" w:hAnsi="宋体" w:cs="宋体"/>
          <w:color w:val="auto"/>
          <w:kern w:val="0"/>
          <w:sz w:val="24"/>
        </w:rPr>
        <w:t>10、我方最近3年内被公开披露或查处的违法违规行为有：</w:t>
      </w:r>
    </w:p>
    <w:p w14:paraId="6628C762">
      <w:pPr>
        <w:widowControl/>
        <w:spacing w:line="360" w:lineRule="auto"/>
        <w:ind w:firstLine="1024" w:firstLineChars="427"/>
        <w:jc w:val="left"/>
        <w:rPr>
          <w:rFonts w:ascii="宋体" w:hAnsi="宋体" w:cs="宋体"/>
          <w:color w:val="auto"/>
          <w:kern w:val="0"/>
          <w:sz w:val="28"/>
          <w:szCs w:val="28"/>
        </w:rPr>
      </w:pP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2994F0A">
      <w:pPr>
        <w:widowControl/>
        <w:spacing w:line="360" w:lineRule="auto"/>
        <w:ind w:firstLine="480"/>
        <w:jc w:val="left"/>
        <w:rPr>
          <w:color w:val="auto"/>
          <w:kern w:val="0"/>
          <w:sz w:val="28"/>
          <w:szCs w:val="28"/>
        </w:rPr>
      </w:pPr>
      <w:r>
        <w:rPr>
          <w:rFonts w:hint="eastAsia" w:ascii="宋体" w:hAnsi="宋体" w:cs="宋体"/>
          <w:color w:val="auto"/>
          <w:kern w:val="0"/>
          <w:sz w:val="24"/>
        </w:rPr>
        <w:t>11、以上事项如有虚假或隐瞒，我方愿意承担一切后果和责任。</w:t>
      </w:r>
    </w:p>
    <w:p w14:paraId="5EFADF43">
      <w:pPr>
        <w:widowControl/>
        <w:spacing w:line="360" w:lineRule="auto"/>
        <w:ind w:firstLine="480"/>
        <w:jc w:val="left"/>
        <w:rPr>
          <w:color w:val="auto"/>
          <w:kern w:val="0"/>
          <w:sz w:val="28"/>
          <w:szCs w:val="28"/>
        </w:rPr>
      </w:pPr>
      <w:r>
        <w:rPr>
          <w:rFonts w:hint="eastAsia" w:ascii="宋体" w:hAnsi="宋体" w:cs="宋体"/>
          <w:color w:val="auto"/>
          <w:kern w:val="0"/>
          <w:sz w:val="24"/>
        </w:rPr>
        <w:t>12、与本响应有关的一切正式往来通讯请寄：</w:t>
      </w:r>
    </w:p>
    <w:p w14:paraId="79C9874C">
      <w:pPr>
        <w:widowControl/>
        <w:shd w:val="clear" w:color="auto" w:fill="FFFFFF"/>
        <w:spacing w:line="460" w:lineRule="atLeast"/>
        <w:ind w:firstLine="480"/>
        <w:rPr>
          <w:rFonts w:ascii="宋体" w:hAnsi="宋体" w:cs="宋体"/>
          <w:color w:val="auto"/>
          <w:kern w:val="0"/>
          <w:sz w:val="28"/>
          <w:szCs w:val="28"/>
        </w:rPr>
      </w:pPr>
      <w:r>
        <w:rPr>
          <w:rFonts w:hint="eastAsia" w:ascii="宋体" w:hAnsi="宋体" w:cs="宋体"/>
          <w:color w:val="auto"/>
          <w:kern w:val="0"/>
          <w:sz w:val="24"/>
        </w:rPr>
        <w:t> 地址： </w:t>
      </w:r>
      <w:r>
        <w:rPr>
          <w:rFonts w:hint="eastAsia" w:ascii="宋体" w:hAnsi="宋体" w:cs="宋体"/>
          <w:color w:val="auto"/>
          <w:kern w:val="0"/>
          <w:sz w:val="24"/>
          <w:u w:val="single"/>
        </w:rPr>
        <w:t>        </w:t>
      </w:r>
      <w:r>
        <w:rPr>
          <w:rFonts w:hint="eastAsia" w:ascii="宋体" w:hAnsi="宋体" w:cs="宋体"/>
          <w:color w:val="auto"/>
          <w:kern w:val="0"/>
          <w:sz w:val="24"/>
        </w:rPr>
        <w:t> 邮编： </w:t>
      </w:r>
      <w:r>
        <w:rPr>
          <w:rFonts w:hint="eastAsia" w:ascii="宋体" w:hAnsi="宋体" w:cs="宋体"/>
          <w:color w:val="auto"/>
          <w:kern w:val="0"/>
          <w:sz w:val="24"/>
          <w:u w:val="single"/>
        </w:rPr>
        <w:t>          </w:t>
      </w:r>
    </w:p>
    <w:p w14:paraId="1BF15574">
      <w:pPr>
        <w:widowControl/>
        <w:shd w:val="clear" w:color="auto" w:fill="FFFFFF"/>
        <w:spacing w:line="460" w:lineRule="atLeast"/>
        <w:ind w:firstLine="480"/>
        <w:rPr>
          <w:rFonts w:ascii="宋体" w:hAnsi="宋体" w:cs="宋体"/>
          <w:color w:val="auto"/>
          <w:kern w:val="0"/>
          <w:sz w:val="28"/>
          <w:szCs w:val="28"/>
        </w:rPr>
      </w:pPr>
      <w:r>
        <w:rPr>
          <w:rFonts w:hint="eastAsia" w:ascii="宋体" w:hAnsi="宋体" w:cs="宋体"/>
          <w:color w:val="auto"/>
          <w:kern w:val="0"/>
          <w:sz w:val="24"/>
        </w:rPr>
        <w:t>   电话： </w:t>
      </w:r>
      <w:r>
        <w:rPr>
          <w:rFonts w:hint="eastAsia" w:ascii="宋体" w:hAnsi="宋体" w:cs="宋体"/>
          <w:color w:val="auto"/>
          <w:kern w:val="0"/>
          <w:sz w:val="24"/>
          <w:u w:val="single"/>
        </w:rPr>
        <w:t>       </w:t>
      </w:r>
      <w:r>
        <w:rPr>
          <w:rFonts w:hint="eastAsia" w:ascii="宋体" w:hAnsi="宋体" w:cs="宋体"/>
          <w:color w:val="auto"/>
          <w:kern w:val="0"/>
          <w:sz w:val="24"/>
        </w:rPr>
        <w:t> 传真： </w:t>
      </w:r>
      <w:r>
        <w:rPr>
          <w:rFonts w:hint="eastAsia" w:ascii="宋体" w:hAnsi="宋体" w:cs="宋体"/>
          <w:color w:val="auto"/>
          <w:kern w:val="0"/>
          <w:sz w:val="24"/>
          <w:u w:val="single"/>
        </w:rPr>
        <w:t>          </w:t>
      </w:r>
    </w:p>
    <w:p w14:paraId="7F34D663">
      <w:pPr>
        <w:widowControl/>
        <w:shd w:val="clear" w:color="auto" w:fill="FFFFFF"/>
        <w:spacing w:line="460" w:lineRule="atLeast"/>
        <w:ind w:firstLine="1320" w:firstLineChars="550"/>
        <w:rPr>
          <w:rFonts w:ascii="宋体" w:hAnsi="宋体" w:cs="宋体"/>
          <w:color w:val="auto"/>
          <w:kern w:val="0"/>
          <w:sz w:val="28"/>
          <w:szCs w:val="28"/>
        </w:rPr>
      </w:pPr>
      <w:r>
        <w:rPr>
          <w:rFonts w:hint="eastAsia" w:ascii="宋体" w:hAnsi="宋体" w:cs="宋体"/>
          <w:color w:val="auto"/>
          <w:kern w:val="0"/>
          <w:sz w:val="24"/>
        </w:rPr>
        <w:t>法定代表人或其委托代理人签字： </w:t>
      </w:r>
      <w:r>
        <w:rPr>
          <w:rFonts w:hint="eastAsia" w:ascii="宋体" w:hAnsi="宋体" w:cs="宋体"/>
          <w:color w:val="auto"/>
          <w:kern w:val="0"/>
          <w:sz w:val="24"/>
          <w:u w:val="single"/>
        </w:rPr>
        <w:t>        </w:t>
      </w:r>
    </w:p>
    <w:p w14:paraId="51C483FB">
      <w:pPr>
        <w:widowControl/>
        <w:shd w:val="clear" w:color="auto" w:fill="FFFFFF"/>
        <w:spacing w:line="460" w:lineRule="atLeast"/>
        <w:ind w:firstLine="480"/>
        <w:rPr>
          <w:rFonts w:ascii="宋体" w:hAnsi="宋体" w:cs="宋体"/>
          <w:color w:val="auto"/>
          <w:kern w:val="0"/>
          <w:sz w:val="28"/>
          <w:szCs w:val="28"/>
        </w:rPr>
      </w:pPr>
      <w:r>
        <w:rPr>
          <w:rFonts w:hint="eastAsia" w:ascii="宋体" w:hAnsi="宋体" w:cs="宋体"/>
          <w:color w:val="auto"/>
          <w:kern w:val="0"/>
          <w:sz w:val="24"/>
        </w:rPr>
        <w:t>   供应商：</w:t>
      </w:r>
      <w:r>
        <w:rPr>
          <w:rFonts w:hint="eastAsia" w:ascii="宋体" w:hAnsi="宋体" w:cs="宋体"/>
          <w:color w:val="auto"/>
          <w:kern w:val="0"/>
          <w:sz w:val="24"/>
          <w:u w:val="single"/>
        </w:rPr>
        <w:t>           </w:t>
      </w:r>
      <w:r>
        <w:rPr>
          <w:rFonts w:hint="eastAsia" w:ascii="宋体" w:hAnsi="宋体" w:cs="宋体"/>
          <w:color w:val="auto"/>
          <w:kern w:val="0"/>
          <w:sz w:val="24"/>
        </w:rPr>
        <w:t>（全称并加盖公章）</w:t>
      </w:r>
    </w:p>
    <w:p w14:paraId="3B5A14E1">
      <w:pPr>
        <w:widowControl/>
        <w:shd w:val="clear" w:color="auto" w:fill="FFFFFF"/>
        <w:spacing w:line="460" w:lineRule="atLeast"/>
        <w:ind w:firstLine="480"/>
        <w:rPr>
          <w:rFonts w:ascii="宋体" w:hAnsi="宋体" w:cs="宋体"/>
          <w:color w:val="auto"/>
          <w:kern w:val="0"/>
          <w:sz w:val="28"/>
          <w:szCs w:val="28"/>
        </w:rPr>
      </w:pPr>
      <w:r>
        <w:rPr>
          <w:rFonts w:hint="eastAsia" w:ascii="宋体" w:hAnsi="宋体" w:cs="宋体"/>
          <w:color w:val="auto"/>
          <w:kern w:val="0"/>
          <w:sz w:val="24"/>
        </w:rPr>
        <w:t>                                </w:t>
      </w:r>
    </w:p>
    <w:p w14:paraId="69D9D987">
      <w:pPr>
        <w:widowControl/>
        <w:shd w:val="clear" w:color="auto" w:fill="FFFFFF"/>
        <w:spacing w:line="460" w:lineRule="atLeast"/>
        <w:ind w:firstLine="4800"/>
        <w:jc w:val="left"/>
        <w:rPr>
          <w:rFonts w:ascii="宋体" w:hAnsi="宋体" w:cs="宋体"/>
          <w:color w:val="auto"/>
          <w:kern w:val="0"/>
          <w:sz w:val="24"/>
        </w:rPr>
      </w:pPr>
      <w:r>
        <w:rPr>
          <w:rFonts w:hint="eastAsia" w:ascii="宋体" w:hAnsi="宋体" w:cs="宋体"/>
          <w:color w:val="auto"/>
          <w:kern w:val="0"/>
          <w:sz w:val="24"/>
        </w:rPr>
        <w:t>年 月 日</w:t>
      </w:r>
    </w:p>
    <w:p w14:paraId="78EFB16C">
      <w:pPr>
        <w:widowControl/>
        <w:spacing w:line="360" w:lineRule="auto"/>
        <w:ind w:firstLine="7700" w:firstLineChars="2750"/>
        <w:jc w:val="left"/>
        <w:rPr>
          <w:color w:val="auto"/>
          <w:kern w:val="0"/>
          <w:sz w:val="28"/>
          <w:szCs w:val="28"/>
        </w:rPr>
      </w:pPr>
    </w:p>
    <w:p w14:paraId="36FF2E0F">
      <w:pPr>
        <w:widowControl/>
        <w:spacing w:line="360" w:lineRule="auto"/>
        <w:jc w:val="left"/>
        <w:rPr>
          <w:rFonts w:ascii="宋体" w:hAnsi="宋体" w:cs="宋体"/>
          <w:b/>
          <w:bCs/>
          <w:color w:val="auto"/>
          <w:kern w:val="0"/>
          <w:sz w:val="24"/>
        </w:rPr>
      </w:pPr>
    </w:p>
    <w:p w14:paraId="187FE9E1">
      <w:pPr>
        <w:widowControl/>
        <w:spacing w:line="360" w:lineRule="auto"/>
        <w:jc w:val="left"/>
        <w:rPr>
          <w:rFonts w:ascii="宋体" w:hAnsi="宋体" w:cs="宋体"/>
          <w:b/>
          <w:bCs/>
          <w:color w:val="auto"/>
          <w:kern w:val="0"/>
          <w:sz w:val="24"/>
        </w:rPr>
      </w:pPr>
    </w:p>
    <w:p w14:paraId="2A949166">
      <w:pPr>
        <w:pStyle w:val="10"/>
        <w:rPr>
          <w:rFonts w:ascii="宋体" w:hAnsi="宋体" w:cs="宋体"/>
          <w:b/>
          <w:bCs/>
          <w:color w:val="auto"/>
          <w:kern w:val="0"/>
          <w:sz w:val="24"/>
        </w:rPr>
      </w:pPr>
    </w:p>
    <w:p w14:paraId="4BE4EA5F">
      <w:pPr>
        <w:pStyle w:val="48"/>
        <w:rPr>
          <w:b/>
          <w:bCs/>
          <w:color w:val="auto"/>
          <w:sz w:val="24"/>
        </w:rPr>
      </w:pPr>
    </w:p>
    <w:p w14:paraId="58A54854">
      <w:pPr>
        <w:pStyle w:val="49"/>
        <w:rPr>
          <w:rFonts w:ascii="宋体" w:hAnsi="宋体" w:cs="宋体"/>
          <w:b/>
          <w:bCs/>
          <w:color w:val="auto"/>
          <w:kern w:val="0"/>
          <w:sz w:val="24"/>
        </w:rPr>
      </w:pPr>
    </w:p>
    <w:p w14:paraId="4E280AEE">
      <w:pPr>
        <w:rPr>
          <w:rFonts w:ascii="宋体" w:hAnsi="宋体" w:cs="宋体"/>
          <w:b/>
          <w:bCs/>
          <w:color w:val="auto"/>
          <w:kern w:val="0"/>
          <w:sz w:val="24"/>
        </w:rPr>
      </w:pPr>
    </w:p>
    <w:p w14:paraId="7FBB9AEC">
      <w:pPr>
        <w:pStyle w:val="10"/>
        <w:rPr>
          <w:rFonts w:ascii="宋体" w:hAnsi="宋体" w:cs="宋体"/>
          <w:b/>
          <w:bCs/>
          <w:color w:val="auto"/>
          <w:kern w:val="0"/>
          <w:sz w:val="24"/>
        </w:rPr>
      </w:pPr>
    </w:p>
    <w:p w14:paraId="6175A115">
      <w:pPr>
        <w:pStyle w:val="48"/>
        <w:rPr>
          <w:b/>
          <w:bCs/>
          <w:color w:val="auto"/>
          <w:sz w:val="24"/>
        </w:rPr>
      </w:pPr>
    </w:p>
    <w:p w14:paraId="76BC30F0">
      <w:pPr>
        <w:pStyle w:val="49"/>
        <w:rPr>
          <w:rFonts w:ascii="宋体" w:hAnsi="宋体" w:cs="宋体"/>
          <w:b/>
          <w:bCs/>
          <w:color w:val="auto"/>
          <w:kern w:val="0"/>
          <w:sz w:val="24"/>
        </w:rPr>
      </w:pPr>
    </w:p>
    <w:p w14:paraId="657679A5">
      <w:pPr>
        <w:rPr>
          <w:rFonts w:ascii="宋体" w:hAnsi="宋体" w:cs="宋体"/>
          <w:b/>
          <w:bCs/>
          <w:color w:val="auto"/>
          <w:kern w:val="0"/>
          <w:sz w:val="24"/>
        </w:rPr>
      </w:pPr>
    </w:p>
    <w:p w14:paraId="57FB3C1A">
      <w:pPr>
        <w:pStyle w:val="10"/>
        <w:rPr>
          <w:rFonts w:ascii="宋体" w:hAnsi="宋体" w:cs="宋体"/>
          <w:b/>
          <w:bCs/>
          <w:color w:val="auto"/>
          <w:kern w:val="0"/>
          <w:sz w:val="24"/>
        </w:rPr>
      </w:pPr>
    </w:p>
    <w:p w14:paraId="21187DA5">
      <w:pPr>
        <w:rPr>
          <w:rFonts w:ascii="宋体" w:hAnsi="宋体" w:cs="宋体"/>
          <w:b/>
          <w:bCs/>
          <w:color w:val="auto"/>
          <w:kern w:val="0"/>
          <w:sz w:val="24"/>
        </w:rPr>
      </w:pPr>
      <w:r>
        <w:rPr>
          <w:rFonts w:hint="eastAsia" w:ascii="宋体" w:hAnsi="宋体" w:cs="宋体"/>
          <w:b/>
          <w:bCs/>
          <w:color w:val="auto"/>
          <w:kern w:val="0"/>
          <w:sz w:val="24"/>
        </w:rPr>
        <w:br w:type="page"/>
      </w:r>
    </w:p>
    <w:p w14:paraId="5E53A35F">
      <w:pPr>
        <w:widowControl/>
        <w:spacing w:line="360" w:lineRule="auto"/>
        <w:jc w:val="left"/>
        <w:outlineLvl w:val="1"/>
        <w:rPr>
          <w:color w:val="auto"/>
          <w:kern w:val="0"/>
          <w:sz w:val="28"/>
          <w:szCs w:val="28"/>
        </w:rPr>
      </w:pPr>
      <w:r>
        <w:rPr>
          <w:rFonts w:hint="eastAsia" w:ascii="宋体" w:hAnsi="宋体" w:cs="宋体"/>
          <w:b/>
          <w:bCs/>
          <w:color w:val="auto"/>
          <w:kern w:val="0"/>
          <w:sz w:val="24"/>
        </w:rPr>
        <w:t>附件3                     初次报价一览表</w:t>
      </w:r>
      <w:r>
        <w:rPr>
          <w:rFonts w:hint="eastAsia" w:ascii="宋体" w:hAnsi="宋体" w:cs="宋体"/>
          <w:color w:val="auto"/>
          <w:kern w:val="0"/>
          <w:sz w:val="24"/>
        </w:rPr>
        <w:t>（格式）</w:t>
      </w:r>
    </w:p>
    <w:p w14:paraId="1C56A51A">
      <w:pPr>
        <w:widowControl/>
        <w:shd w:val="clear" w:color="auto" w:fill="FFFFFF"/>
        <w:spacing w:line="360" w:lineRule="auto"/>
        <w:jc w:val="left"/>
        <w:rPr>
          <w:color w:val="auto"/>
          <w:kern w:val="0"/>
          <w:sz w:val="28"/>
          <w:szCs w:val="28"/>
        </w:rPr>
      </w:pPr>
      <w:r>
        <w:rPr>
          <w:rFonts w:hint="eastAsia" w:ascii="宋体" w:hAnsi="宋体"/>
          <w:color w:val="auto"/>
          <w:kern w:val="0"/>
          <w:sz w:val="24"/>
        </w:rPr>
        <w:t> </w:t>
      </w:r>
      <w:r>
        <w:rPr>
          <w:rFonts w:hint="eastAsia" w:ascii="宋体" w:hAnsi="宋体"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货币单位：元</w:t>
      </w:r>
    </w:p>
    <w:tbl>
      <w:tblPr>
        <w:tblStyle w:val="24"/>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6347"/>
      </w:tblGrid>
      <w:tr w14:paraId="762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14:paraId="069D2C9F">
            <w:pPr>
              <w:spacing w:line="36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54CA8B74">
            <w:pPr>
              <w:spacing w:line="360" w:lineRule="auto"/>
              <w:jc w:val="both"/>
              <w:rPr>
                <w:rFonts w:ascii="宋体" w:hAnsi="宋体" w:cs="宋体"/>
                <w:color w:val="auto"/>
                <w:szCs w:val="21"/>
              </w:rPr>
            </w:pPr>
          </w:p>
        </w:tc>
      </w:tr>
      <w:tr w14:paraId="7D76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14:paraId="34DAC9E8">
            <w:pPr>
              <w:spacing w:line="360" w:lineRule="auto"/>
              <w:jc w:val="center"/>
              <w:rPr>
                <w:rFonts w:ascii="宋体" w:hAnsi="宋体" w:cs="宋体"/>
                <w:color w:val="auto"/>
                <w:sz w:val="24"/>
                <w:szCs w:val="24"/>
              </w:rPr>
            </w:pPr>
            <w:r>
              <w:rPr>
                <w:rFonts w:hint="eastAsia" w:ascii="宋体" w:hAnsi="宋体" w:cs="宋体"/>
                <w:color w:val="auto"/>
                <w:sz w:val="24"/>
                <w:szCs w:val="24"/>
              </w:rPr>
              <w:t>供应商名称</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514EE4E0">
            <w:pPr>
              <w:spacing w:line="360" w:lineRule="auto"/>
              <w:jc w:val="center"/>
              <w:rPr>
                <w:rFonts w:ascii="宋体" w:hAnsi="宋体" w:cs="宋体"/>
                <w:color w:val="auto"/>
                <w:szCs w:val="21"/>
              </w:rPr>
            </w:pPr>
          </w:p>
        </w:tc>
      </w:tr>
      <w:tr w14:paraId="4079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14:paraId="6DF72451">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响应文件有效期</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278A5DDD">
            <w:pPr>
              <w:spacing w:line="360" w:lineRule="auto"/>
              <w:jc w:val="center"/>
              <w:rPr>
                <w:rFonts w:ascii="宋体" w:hAnsi="宋体" w:cs="宋体"/>
                <w:color w:val="auto"/>
                <w:szCs w:val="21"/>
              </w:rPr>
            </w:pPr>
          </w:p>
        </w:tc>
      </w:tr>
      <w:tr w14:paraId="62E7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2399" w:type="dxa"/>
            <w:tcBorders>
              <w:top w:val="single" w:color="auto" w:sz="4" w:space="0"/>
              <w:left w:val="single" w:color="auto" w:sz="4" w:space="0"/>
              <w:right w:val="single" w:color="auto" w:sz="4" w:space="0"/>
            </w:tcBorders>
            <w:noWrap w:val="0"/>
            <w:vAlign w:val="center"/>
          </w:tcPr>
          <w:p w14:paraId="330EBD7C">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磋商</w:t>
            </w:r>
            <w:r>
              <w:rPr>
                <w:rFonts w:hint="eastAsia" w:ascii="宋体" w:hAnsi="宋体" w:cs="宋体"/>
                <w:color w:val="auto"/>
                <w:sz w:val="24"/>
                <w:szCs w:val="24"/>
              </w:rPr>
              <w:t>报价</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26F929B9">
            <w:pPr>
              <w:snapToGrid w:val="0"/>
              <w:spacing w:line="360" w:lineRule="auto"/>
              <w:jc w:val="left"/>
              <w:textAlignment w:val="baseline"/>
              <w:rPr>
                <w:rFonts w:hint="eastAsia" w:ascii="宋体" w:hAnsi="宋体" w:cs="宋体"/>
                <w:b w:val="0"/>
                <w:bCs w:val="0"/>
                <w:snapToGrid w:val="0"/>
                <w:color w:val="auto"/>
                <w:kern w:val="0"/>
                <w:sz w:val="24"/>
                <w:szCs w:val="24"/>
                <w:u w:val="single"/>
              </w:rPr>
            </w:pPr>
            <w:r>
              <w:rPr>
                <w:rFonts w:hint="eastAsia" w:ascii="宋体" w:hAnsi="宋体" w:cs="宋体"/>
                <w:b w:val="0"/>
                <w:bCs w:val="0"/>
                <w:snapToGrid w:val="0"/>
                <w:color w:val="auto"/>
                <w:kern w:val="0"/>
                <w:sz w:val="24"/>
                <w:szCs w:val="24"/>
              </w:rPr>
              <w:t xml:space="preserve">（大写） </w:t>
            </w:r>
            <w:r>
              <w:rPr>
                <w:rFonts w:hint="eastAsia" w:ascii="宋体" w:hAnsi="宋体" w:cs="宋体"/>
                <w:b w:val="0"/>
                <w:bCs w:val="0"/>
                <w:snapToGrid w:val="0"/>
                <w:color w:val="auto"/>
                <w:kern w:val="0"/>
                <w:sz w:val="24"/>
                <w:szCs w:val="24"/>
                <w:u w:val="single"/>
              </w:rPr>
              <w:t xml:space="preserve">                      </w:t>
            </w:r>
          </w:p>
          <w:p w14:paraId="5E38BE22">
            <w:pPr>
              <w:snapToGrid w:val="0"/>
              <w:spacing w:line="360" w:lineRule="auto"/>
              <w:jc w:val="left"/>
              <w:textAlignment w:val="baseline"/>
              <w:rPr>
                <w:rFonts w:hint="eastAsia" w:ascii="宋体" w:hAnsi="宋体" w:cs="宋体"/>
                <w:b w:val="0"/>
                <w:bCs w:val="0"/>
                <w:snapToGrid w:val="0"/>
                <w:color w:val="auto"/>
                <w:kern w:val="0"/>
                <w:sz w:val="24"/>
                <w:szCs w:val="24"/>
                <w:u w:val="single"/>
              </w:rPr>
            </w:pPr>
          </w:p>
          <w:p w14:paraId="2F115354">
            <w:pPr>
              <w:spacing w:line="360" w:lineRule="auto"/>
              <w:jc w:val="both"/>
              <w:rPr>
                <w:rFonts w:hint="eastAsia" w:ascii="宋体" w:hAnsi="宋体" w:eastAsia="宋体" w:cs="宋体"/>
                <w:color w:val="auto"/>
                <w:szCs w:val="21"/>
                <w:lang w:val="en-US" w:eastAsia="zh-CN"/>
              </w:rPr>
            </w:pPr>
            <w:r>
              <w:rPr>
                <w:rFonts w:hint="eastAsia" w:ascii="宋体" w:hAnsi="宋体" w:cs="宋体"/>
                <w:b w:val="0"/>
                <w:bCs w:val="0"/>
                <w:snapToGrid w:val="0"/>
                <w:color w:val="auto"/>
                <w:kern w:val="0"/>
                <w:sz w:val="24"/>
                <w:szCs w:val="24"/>
              </w:rPr>
              <w:t xml:space="preserve">（小写） </w:t>
            </w:r>
            <w:r>
              <w:rPr>
                <w:rFonts w:hint="eastAsia" w:ascii="宋体" w:hAnsi="宋体" w:cs="宋体"/>
                <w:b w:val="0"/>
                <w:bCs w:val="0"/>
                <w:snapToGrid w:val="0"/>
                <w:color w:val="auto"/>
                <w:kern w:val="0"/>
                <w:sz w:val="24"/>
                <w:szCs w:val="24"/>
                <w:u w:val="single"/>
              </w:rPr>
              <w:t xml:space="preserve">          </w:t>
            </w:r>
            <w:r>
              <w:rPr>
                <w:rFonts w:hint="eastAsia" w:ascii="宋体" w:hAnsi="宋体" w:cs="宋体"/>
                <w:b w:val="0"/>
                <w:bCs w:val="0"/>
                <w:snapToGrid w:val="0"/>
                <w:color w:val="auto"/>
                <w:kern w:val="0"/>
                <w:sz w:val="24"/>
                <w:szCs w:val="24"/>
                <w:u w:val="single"/>
                <w:lang w:val="en-US" w:eastAsia="zh-CN"/>
              </w:rPr>
              <w:t xml:space="preserve">  </w:t>
            </w:r>
            <w:r>
              <w:rPr>
                <w:rFonts w:hint="eastAsia" w:ascii="宋体" w:hAnsi="宋体" w:cs="宋体"/>
                <w:b w:val="0"/>
                <w:bCs w:val="0"/>
                <w:snapToGrid w:val="0"/>
                <w:color w:val="auto"/>
                <w:kern w:val="0"/>
                <w:sz w:val="24"/>
                <w:szCs w:val="24"/>
                <w:u w:val="single"/>
              </w:rPr>
              <w:t xml:space="preserve">         </w:t>
            </w:r>
            <w:r>
              <w:rPr>
                <w:rFonts w:hint="eastAsia" w:ascii="宋体" w:hAnsi="宋体" w:cs="宋体"/>
                <w:b w:val="0"/>
                <w:bCs w:val="0"/>
                <w:snapToGrid w:val="0"/>
                <w:color w:val="auto"/>
                <w:kern w:val="0"/>
                <w:sz w:val="24"/>
                <w:szCs w:val="24"/>
                <w:u w:val="none"/>
              </w:rPr>
              <w:t xml:space="preserve"> </w:t>
            </w:r>
          </w:p>
        </w:tc>
      </w:tr>
      <w:tr w14:paraId="0833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14:paraId="7BF994EF">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lang w:val="en-US" w:eastAsia="zh-CN"/>
              </w:rPr>
              <w:t>质量标准</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47155347">
            <w:pPr>
              <w:spacing w:line="360" w:lineRule="auto"/>
              <w:jc w:val="center"/>
              <w:rPr>
                <w:rFonts w:ascii="宋体" w:hAnsi="宋体" w:cs="宋体"/>
                <w:color w:val="auto"/>
                <w:sz w:val="20"/>
                <w:szCs w:val="21"/>
                <w:u w:val="single"/>
              </w:rPr>
            </w:pPr>
          </w:p>
        </w:tc>
      </w:tr>
      <w:tr w14:paraId="3CDF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14:paraId="6CF5A88F">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rPr>
              <w:t>合同履行期限</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641E5F7E">
            <w:pPr>
              <w:spacing w:line="360" w:lineRule="auto"/>
              <w:jc w:val="center"/>
              <w:rPr>
                <w:rFonts w:ascii="宋体" w:hAnsi="宋体" w:cs="宋体"/>
                <w:color w:val="auto"/>
                <w:sz w:val="20"/>
                <w:szCs w:val="21"/>
                <w:u w:val="single"/>
              </w:rPr>
            </w:pPr>
          </w:p>
        </w:tc>
      </w:tr>
      <w:tr w14:paraId="0959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14:paraId="37272844">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备注</w:t>
            </w:r>
          </w:p>
        </w:tc>
        <w:tc>
          <w:tcPr>
            <w:tcW w:w="6347" w:type="dxa"/>
            <w:tcBorders>
              <w:top w:val="single" w:color="auto" w:sz="4" w:space="0"/>
              <w:left w:val="single" w:color="auto" w:sz="4" w:space="0"/>
              <w:bottom w:val="single" w:color="auto" w:sz="4" w:space="0"/>
              <w:right w:val="single" w:color="auto" w:sz="4" w:space="0"/>
            </w:tcBorders>
            <w:noWrap w:val="0"/>
            <w:vAlign w:val="center"/>
          </w:tcPr>
          <w:p w14:paraId="4CC046A7">
            <w:pPr>
              <w:spacing w:line="360" w:lineRule="auto"/>
              <w:jc w:val="center"/>
              <w:rPr>
                <w:rFonts w:ascii="宋体" w:hAnsi="宋体" w:cs="宋体"/>
                <w:color w:val="auto"/>
                <w:sz w:val="20"/>
                <w:szCs w:val="21"/>
                <w:u w:val="single"/>
              </w:rPr>
            </w:pPr>
          </w:p>
        </w:tc>
      </w:tr>
    </w:tbl>
    <w:p w14:paraId="0A7BAAF1">
      <w:pPr>
        <w:widowControl/>
        <w:shd w:val="clear" w:color="auto" w:fill="FFFFFF"/>
        <w:spacing w:line="360" w:lineRule="auto"/>
        <w:ind w:firstLine="480"/>
        <w:jc w:val="left"/>
        <w:rPr>
          <w:color w:val="auto"/>
          <w:kern w:val="0"/>
          <w:sz w:val="28"/>
          <w:szCs w:val="28"/>
        </w:rPr>
      </w:pPr>
      <w:r>
        <w:rPr>
          <w:rFonts w:hint="eastAsia" w:ascii="宋体" w:hAnsi="宋体"/>
          <w:color w:val="auto"/>
          <w:kern w:val="0"/>
          <w:sz w:val="24"/>
        </w:rPr>
        <w:t>注:</w:t>
      </w:r>
      <w:r>
        <w:rPr>
          <w:rFonts w:hint="eastAsia" w:ascii="宋体" w:hAnsi="宋体" w:cs="宋体"/>
          <w:color w:val="auto"/>
          <w:kern w:val="0"/>
          <w:sz w:val="24"/>
        </w:rPr>
        <w:t>1、报价一经涂改，应在涂改处加盖单位公章或供应商代表签字或盖章，否则其响应作无效响应处理。</w:t>
      </w:r>
    </w:p>
    <w:p w14:paraId="15545F47">
      <w:pPr>
        <w:widowControl/>
        <w:shd w:val="clear" w:color="auto" w:fill="FFFFFF"/>
        <w:spacing w:line="360" w:lineRule="auto"/>
        <w:ind w:firstLine="480"/>
        <w:jc w:val="left"/>
        <w:rPr>
          <w:color w:val="auto"/>
          <w:kern w:val="0"/>
          <w:sz w:val="28"/>
          <w:szCs w:val="28"/>
        </w:rPr>
      </w:pPr>
      <w:r>
        <w:rPr>
          <w:rFonts w:hint="eastAsia" w:ascii="宋体" w:hAnsi="宋体" w:cs="宋体"/>
          <w:color w:val="auto"/>
          <w:kern w:val="0"/>
          <w:sz w:val="24"/>
          <w:lang w:val="en-US" w:eastAsia="zh-CN"/>
        </w:rPr>
        <w:t>2</w:t>
      </w:r>
      <w:r>
        <w:rPr>
          <w:rFonts w:hint="eastAsia" w:ascii="宋体" w:hAnsi="宋体" w:cs="宋体"/>
          <w:color w:val="auto"/>
          <w:kern w:val="0"/>
          <w:sz w:val="24"/>
        </w:rPr>
        <w:t>、磋商费用包括项目实施所需的人工费、服务费、运输费、安装调试费、税费、及其他一切费用。</w:t>
      </w:r>
    </w:p>
    <w:p w14:paraId="75CDB123">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w:t>
      </w:r>
      <w:r>
        <w:rPr>
          <w:rFonts w:hint="eastAsia" w:ascii="宋体" w:hAnsi="宋体" w:cs="宋体"/>
          <w:color w:val="auto"/>
          <w:kern w:val="0"/>
          <w:sz w:val="24"/>
          <w:lang w:val="en-US" w:eastAsia="zh-CN"/>
        </w:rPr>
        <w:t>本表“</w:t>
      </w:r>
      <w:r>
        <w:rPr>
          <w:rFonts w:hint="eastAsia" w:ascii="宋体" w:hAnsi="宋体" w:cs="宋体"/>
          <w:color w:val="auto"/>
          <w:sz w:val="24"/>
          <w:szCs w:val="24"/>
          <w:lang w:val="en-US" w:eastAsia="zh-CN"/>
        </w:rPr>
        <w:t>磋商</w:t>
      </w:r>
      <w:r>
        <w:rPr>
          <w:rFonts w:hint="eastAsia" w:ascii="宋体" w:hAnsi="宋体" w:cs="宋体"/>
          <w:color w:val="auto"/>
          <w:sz w:val="24"/>
          <w:szCs w:val="24"/>
        </w:rPr>
        <w:t>报价</w:t>
      </w:r>
      <w:r>
        <w:rPr>
          <w:rFonts w:hint="eastAsia" w:ascii="宋体" w:hAnsi="宋体" w:cs="宋体"/>
          <w:color w:val="auto"/>
          <w:kern w:val="0"/>
          <w:sz w:val="24"/>
          <w:lang w:val="en-US" w:eastAsia="zh-CN"/>
        </w:rPr>
        <w:t>”为所有中药配方颗粒预估使用量与投标单价的乘积之和，</w:t>
      </w:r>
      <w:r>
        <w:rPr>
          <w:rFonts w:hint="eastAsia" w:ascii="宋体" w:hAnsi="宋体" w:cs="宋体"/>
          <w:color w:val="auto"/>
          <w:kern w:val="0"/>
          <w:sz w:val="24"/>
        </w:rPr>
        <w:t>以上报价应与“初次报价明细表”中的报价相一致。</w:t>
      </w:r>
    </w:p>
    <w:p w14:paraId="3E9C4635">
      <w:pPr>
        <w:widowControl/>
        <w:spacing w:before="50" w:after="50" w:line="460" w:lineRule="atLeast"/>
        <w:ind w:firstLine="480"/>
        <w:jc w:val="left"/>
        <w:rPr>
          <w:rFonts w:ascii="宋体" w:hAnsi="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、供应商按格式填列，不得自行更改，否则引起的不利后果由供应商承担。</w:t>
      </w:r>
    </w:p>
    <w:p w14:paraId="1AD6883B">
      <w:pPr>
        <w:widowControl/>
        <w:spacing w:line="460" w:lineRule="atLeast"/>
        <w:rPr>
          <w:rFonts w:ascii="宋体" w:hAnsi="宋体"/>
          <w:color w:val="auto"/>
          <w:kern w:val="0"/>
          <w:sz w:val="24"/>
        </w:rPr>
      </w:pPr>
    </w:p>
    <w:p w14:paraId="48E79CB8">
      <w:pPr>
        <w:widowControl/>
        <w:spacing w:line="460" w:lineRule="atLeast"/>
        <w:ind w:firstLine="3240" w:firstLineChars="1350"/>
        <w:rPr>
          <w:color w:val="auto"/>
          <w:kern w:val="0"/>
          <w:sz w:val="28"/>
          <w:szCs w:val="28"/>
        </w:rPr>
      </w:pPr>
      <w:r>
        <w:rPr>
          <w:rFonts w:hint="eastAsia" w:ascii="宋体" w:hAnsi="宋体" w:cs="宋体"/>
          <w:color w:val="auto"/>
          <w:kern w:val="0"/>
          <w:sz w:val="24"/>
        </w:rPr>
        <w:t>法定代表人或其委托代理人签字</w:t>
      </w:r>
      <w:r>
        <w:rPr>
          <w:rFonts w:hint="eastAsia" w:ascii="宋体" w:hAnsi="宋体"/>
          <w:color w:val="auto"/>
          <w:kern w:val="0"/>
          <w:sz w:val="24"/>
        </w:rPr>
        <w:t>：</w:t>
      </w:r>
      <w:r>
        <w:rPr>
          <w:rFonts w:hint="eastAsia" w:ascii="宋体" w:hAnsi="宋体"/>
          <w:color w:val="auto"/>
          <w:kern w:val="0"/>
          <w:sz w:val="24"/>
          <w:u w:val="single"/>
        </w:rPr>
        <w:t>      </w:t>
      </w:r>
    </w:p>
    <w:p w14:paraId="309E44FE">
      <w:pPr>
        <w:widowControl/>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081A7320">
      <w:pPr>
        <w:widowControl/>
        <w:spacing w:line="460" w:lineRule="atLeast"/>
        <w:ind w:firstLine="4680" w:firstLineChars="1950"/>
        <w:rPr>
          <w:rFonts w:ascii="宋体" w:hAnsi="宋体"/>
          <w:color w:val="auto"/>
          <w:kern w:val="0"/>
          <w:sz w:val="24"/>
        </w:rPr>
      </w:pPr>
    </w:p>
    <w:p w14:paraId="7530BDF3">
      <w:pPr>
        <w:widowControl/>
        <w:spacing w:line="460" w:lineRule="atLeast"/>
        <w:ind w:firstLine="4680" w:firstLineChars="1950"/>
        <w:rPr>
          <w:rFonts w:ascii="宋体" w:hAnsi="宋体"/>
          <w:color w:val="auto"/>
          <w:kern w:val="0"/>
          <w:sz w:val="24"/>
          <w:u w:val="single"/>
        </w:rPr>
      </w:pPr>
      <w:r>
        <w:rPr>
          <w:rFonts w:hint="eastAsia" w:ascii="宋体" w:hAnsi="宋体"/>
          <w:color w:val="auto"/>
          <w:kern w:val="0"/>
          <w:sz w:val="24"/>
        </w:rPr>
        <w:t>年    月    日</w:t>
      </w:r>
    </w:p>
    <w:p w14:paraId="56932863">
      <w:pPr>
        <w:widowControl/>
        <w:snapToGrid w:val="0"/>
        <w:spacing w:before="50" w:after="50" w:line="360" w:lineRule="auto"/>
        <w:ind w:left="-2" w:leftChars="-72" w:right="-817" w:rightChars="-389" w:hanging="149" w:hangingChars="62"/>
        <w:jc w:val="left"/>
        <w:rPr>
          <w:rFonts w:ascii="宋体" w:cs="宋体"/>
          <w:b/>
          <w:color w:val="auto"/>
          <w:kern w:val="0"/>
          <w:sz w:val="24"/>
        </w:rPr>
      </w:pPr>
    </w:p>
    <w:p w14:paraId="6E758222">
      <w:pPr>
        <w:widowControl/>
        <w:wordWrap w:val="0"/>
        <w:snapToGrid w:val="0"/>
        <w:spacing w:before="50" w:after="50" w:line="480" w:lineRule="auto"/>
        <w:ind w:right="-817" w:rightChars="-389"/>
        <w:jc w:val="left"/>
        <w:rPr>
          <w:rFonts w:ascii="宋体" w:cs="宋体"/>
          <w:b/>
          <w:color w:val="auto"/>
          <w:kern w:val="0"/>
          <w:sz w:val="24"/>
        </w:rPr>
      </w:pPr>
    </w:p>
    <w:p w14:paraId="0959D523">
      <w:pPr>
        <w:rPr>
          <w:rFonts w:ascii="宋体" w:hAnsi="宋体"/>
          <w:b/>
          <w:bCs/>
          <w:color w:val="auto"/>
          <w:kern w:val="0"/>
          <w:sz w:val="24"/>
        </w:rPr>
      </w:pPr>
    </w:p>
    <w:p w14:paraId="4C5C078D">
      <w:pPr>
        <w:rPr>
          <w:rFonts w:ascii="宋体" w:hAnsi="宋体" w:cs="宋体"/>
          <w:b/>
          <w:bCs/>
          <w:color w:val="auto"/>
          <w:kern w:val="0"/>
          <w:sz w:val="24"/>
        </w:rPr>
      </w:pPr>
      <w:r>
        <w:rPr>
          <w:rFonts w:hint="eastAsia" w:ascii="宋体" w:hAnsi="宋体" w:cs="宋体"/>
          <w:b/>
          <w:bCs/>
          <w:color w:val="auto"/>
          <w:kern w:val="0"/>
          <w:sz w:val="24"/>
        </w:rPr>
        <w:br w:type="page"/>
      </w:r>
    </w:p>
    <w:p w14:paraId="423FBC51">
      <w:pPr>
        <w:widowControl/>
        <w:wordWrap w:val="0"/>
        <w:spacing w:line="460" w:lineRule="exact"/>
        <w:jc w:val="center"/>
        <w:outlineLvl w:val="1"/>
        <w:rPr>
          <w:rFonts w:ascii="宋体" w:hAnsi="宋体" w:cs="宋体"/>
          <w:bCs/>
          <w:color w:val="auto"/>
          <w:kern w:val="0"/>
          <w:sz w:val="24"/>
        </w:rPr>
      </w:pPr>
      <w:r>
        <w:rPr>
          <w:rFonts w:hint="eastAsia" w:ascii="宋体" w:cs="宋体"/>
          <w:b/>
          <w:color w:val="auto"/>
          <w:kern w:val="0"/>
          <w:sz w:val="24"/>
        </w:rPr>
        <w:t>附件4 初次</w:t>
      </w:r>
      <w:r>
        <w:rPr>
          <w:rFonts w:hint="eastAsia" w:cs="宋体"/>
          <w:b/>
          <w:color w:val="auto"/>
          <w:kern w:val="0"/>
          <w:sz w:val="24"/>
        </w:rPr>
        <w:t>报价明细表</w:t>
      </w:r>
      <w:r>
        <w:rPr>
          <w:rFonts w:hint="eastAsia" w:ascii="宋体" w:hAnsi="宋体" w:cs="宋体"/>
          <w:color w:val="auto"/>
          <w:kern w:val="0"/>
          <w:sz w:val="24"/>
        </w:rPr>
        <w:t>（格式）</w:t>
      </w:r>
    </w:p>
    <w:p w14:paraId="3E11099E">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金额单位：人民币（元）</w:t>
      </w:r>
    </w:p>
    <w:tbl>
      <w:tblPr>
        <w:tblStyle w:val="24"/>
        <w:tblW w:w="938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090"/>
        <w:gridCol w:w="800"/>
        <w:gridCol w:w="951"/>
        <w:gridCol w:w="1815"/>
        <w:gridCol w:w="1515"/>
        <w:gridCol w:w="1110"/>
        <w:gridCol w:w="780"/>
        <w:gridCol w:w="780"/>
      </w:tblGrid>
      <w:tr w14:paraId="2D783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noWrap w:val="0"/>
            <w:vAlign w:val="center"/>
          </w:tcPr>
          <w:p w14:paraId="475336FF">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kern w:val="0"/>
                <w:sz w:val="24"/>
              </w:rPr>
              <w:t>序号</w:t>
            </w:r>
          </w:p>
        </w:tc>
        <w:tc>
          <w:tcPr>
            <w:tcW w:w="1090" w:type="dxa"/>
            <w:tcBorders>
              <w:top w:val="single" w:color="auto" w:sz="4" w:space="0"/>
              <w:left w:val="single" w:color="auto" w:sz="4" w:space="0"/>
              <w:bottom w:val="nil"/>
              <w:right w:val="single" w:color="auto" w:sz="4" w:space="0"/>
            </w:tcBorders>
            <w:noWrap w:val="0"/>
            <w:vAlign w:val="center"/>
          </w:tcPr>
          <w:p w14:paraId="4F81D78E">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kern w:val="0"/>
                <w:sz w:val="24"/>
              </w:rPr>
              <w:t>货物名称</w:t>
            </w:r>
          </w:p>
        </w:tc>
        <w:tc>
          <w:tcPr>
            <w:tcW w:w="800" w:type="dxa"/>
            <w:tcBorders>
              <w:top w:val="single" w:color="auto" w:sz="4" w:space="0"/>
              <w:left w:val="single" w:color="auto" w:sz="4" w:space="0"/>
              <w:bottom w:val="nil"/>
              <w:right w:val="single" w:color="auto" w:sz="4" w:space="0"/>
            </w:tcBorders>
            <w:noWrap w:val="0"/>
            <w:vAlign w:val="center"/>
          </w:tcPr>
          <w:p w14:paraId="01302553">
            <w:pPr>
              <w:widowControl/>
              <w:snapToGrid w:val="0"/>
              <w:spacing w:before="50" w:after="50"/>
              <w:jc w:val="left"/>
              <w:rPr>
                <w:rFonts w:ascii="宋体" w:hAnsi="宋体" w:eastAsia="宋体" w:cs="宋体"/>
                <w:color w:val="auto"/>
                <w:kern w:val="0"/>
                <w:sz w:val="24"/>
              </w:rPr>
            </w:pPr>
            <w:r>
              <w:rPr>
                <w:rFonts w:hint="eastAsia" w:ascii="宋体" w:hAnsi="宋体" w:eastAsia="宋体" w:cs="宋体"/>
                <w:color w:val="auto"/>
                <w:kern w:val="0"/>
                <w:sz w:val="24"/>
              </w:rPr>
              <w:t>品牌</w:t>
            </w:r>
          </w:p>
        </w:tc>
        <w:tc>
          <w:tcPr>
            <w:tcW w:w="951" w:type="dxa"/>
            <w:tcBorders>
              <w:top w:val="single" w:color="auto" w:sz="4" w:space="0"/>
              <w:left w:val="single" w:color="auto" w:sz="4" w:space="0"/>
              <w:bottom w:val="nil"/>
              <w:right w:val="single" w:color="auto" w:sz="4" w:space="0"/>
            </w:tcBorders>
            <w:noWrap w:val="0"/>
            <w:vAlign w:val="center"/>
          </w:tcPr>
          <w:p w14:paraId="47E0F17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原产地</w:t>
            </w:r>
          </w:p>
        </w:tc>
        <w:tc>
          <w:tcPr>
            <w:tcW w:w="1815" w:type="dxa"/>
            <w:tcBorders>
              <w:top w:val="single" w:color="auto" w:sz="4" w:space="0"/>
              <w:left w:val="single" w:color="auto" w:sz="4" w:space="0"/>
              <w:bottom w:val="nil"/>
              <w:right w:val="single" w:color="auto" w:sz="4" w:space="0"/>
            </w:tcBorders>
            <w:noWrap w:val="0"/>
            <w:vAlign w:val="center"/>
          </w:tcPr>
          <w:p w14:paraId="700E582B">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执行标准（国标/省标）</w:t>
            </w:r>
          </w:p>
        </w:tc>
        <w:tc>
          <w:tcPr>
            <w:tcW w:w="1515" w:type="dxa"/>
            <w:tcBorders>
              <w:top w:val="single" w:color="auto" w:sz="4" w:space="0"/>
              <w:left w:val="single" w:color="auto" w:sz="4" w:space="0"/>
              <w:bottom w:val="nil"/>
              <w:right w:val="single" w:color="auto" w:sz="4" w:space="0"/>
            </w:tcBorders>
            <w:noWrap w:val="0"/>
            <w:vAlign w:val="center"/>
          </w:tcPr>
          <w:p w14:paraId="6F937D92">
            <w:pPr>
              <w:widowControl/>
              <w:tabs>
                <w:tab w:val="left" w:pos="1418"/>
              </w:tabs>
              <w:snapToGrid w:val="0"/>
              <w:spacing w:before="50" w:after="50" w:line="360" w:lineRule="exact"/>
              <w:jc w:val="center"/>
              <w:rPr>
                <w:rFonts w:hint="eastAsia" w:ascii="宋体" w:hAnsi="宋体" w:eastAsia="宋体" w:cs="宋体"/>
                <w:color w:val="auto"/>
                <w:kern w:val="0"/>
                <w:sz w:val="24"/>
              </w:rPr>
            </w:pPr>
            <w:r>
              <w:rPr>
                <w:rFonts w:hint="eastAsia" w:ascii="宋体" w:hAnsi="宋体" w:eastAsia="宋体" w:cs="宋体"/>
                <w:color w:val="auto"/>
                <w:spacing w:val="20"/>
                <w:kern w:val="0"/>
                <w:sz w:val="24"/>
              </w:rPr>
              <w:t>预估使用量(g)</w:t>
            </w:r>
          </w:p>
        </w:tc>
        <w:tc>
          <w:tcPr>
            <w:tcW w:w="1110" w:type="dxa"/>
            <w:tcBorders>
              <w:top w:val="single" w:color="auto" w:sz="4" w:space="0"/>
              <w:left w:val="single" w:color="auto" w:sz="4" w:space="0"/>
              <w:bottom w:val="nil"/>
              <w:right w:val="single" w:color="auto" w:sz="4" w:space="0"/>
            </w:tcBorders>
            <w:noWrap w:val="0"/>
            <w:vAlign w:val="center"/>
          </w:tcPr>
          <w:p w14:paraId="5D6111D8">
            <w:pPr>
              <w:widowControl/>
              <w:tabs>
                <w:tab w:val="left" w:pos="1418"/>
              </w:tabs>
              <w:snapToGrid w:val="0"/>
              <w:spacing w:before="50" w:after="50" w:line="360" w:lineRule="exact"/>
              <w:jc w:val="center"/>
              <w:rPr>
                <w:rFonts w:hint="eastAsia" w:ascii="宋体" w:hAnsi="宋体" w:eastAsia="宋体" w:cs="宋体"/>
                <w:color w:val="auto"/>
                <w:spacing w:val="20"/>
                <w:kern w:val="0"/>
                <w:sz w:val="24"/>
                <w:lang w:eastAsia="zh-CN"/>
              </w:rPr>
            </w:pPr>
            <w:r>
              <w:rPr>
                <w:rFonts w:hint="eastAsia" w:ascii="宋体" w:hAnsi="宋体" w:eastAsia="宋体" w:cs="宋体"/>
                <w:color w:val="auto"/>
                <w:kern w:val="0"/>
                <w:sz w:val="24"/>
              </w:rPr>
              <w:t>单价</w:t>
            </w:r>
            <w:r>
              <w:rPr>
                <w:rFonts w:hint="eastAsia" w:ascii="宋体" w:hAnsi="宋体" w:eastAsia="宋体" w:cs="宋体"/>
                <w:color w:val="auto"/>
                <w:kern w:val="0"/>
                <w:sz w:val="24"/>
                <w:lang w:eastAsia="zh-CN"/>
              </w:rPr>
              <w:t>（元/g）</w:t>
            </w:r>
          </w:p>
        </w:tc>
        <w:tc>
          <w:tcPr>
            <w:tcW w:w="780" w:type="dxa"/>
            <w:tcBorders>
              <w:top w:val="single" w:color="auto" w:sz="4" w:space="0"/>
              <w:left w:val="single" w:color="auto" w:sz="4" w:space="0"/>
              <w:bottom w:val="nil"/>
              <w:right w:val="single" w:color="auto" w:sz="4" w:space="0"/>
            </w:tcBorders>
            <w:noWrap w:val="0"/>
            <w:vAlign w:val="center"/>
          </w:tcPr>
          <w:p w14:paraId="621C9BD8">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kern w:val="0"/>
                <w:sz w:val="24"/>
              </w:rPr>
              <w:t>金额</w:t>
            </w:r>
          </w:p>
        </w:tc>
        <w:tc>
          <w:tcPr>
            <w:tcW w:w="780" w:type="dxa"/>
            <w:tcBorders>
              <w:top w:val="single" w:color="auto" w:sz="4" w:space="0"/>
              <w:left w:val="single" w:color="auto" w:sz="4" w:space="0"/>
              <w:bottom w:val="nil"/>
              <w:right w:val="single" w:color="auto" w:sz="4" w:space="0"/>
            </w:tcBorders>
            <w:noWrap w:val="0"/>
            <w:vAlign w:val="center"/>
          </w:tcPr>
          <w:p w14:paraId="627FE1F4">
            <w:pPr>
              <w:widowControl/>
              <w:tabs>
                <w:tab w:val="left" w:pos="1418"/>
              </w:tabs>
              <w:snapToGrid w:val="0"/>
              <w:spacing w:before="50" w:after="50" w:line="36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备注</w:t>
            </w:r>
          </w:p>
        </w:tc>
      </w:tr>
      <w:tr w14:paraId="113DB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49C7762A">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31B2864A">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0251BA2D">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3A1CC7B8">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30540FD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1605D4E0">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6B640F5">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FE13445">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8A0E7E5">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3CE78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592ADD5">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1AFE7CCC">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024269C8">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35313D3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17D31CE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055DAC4D">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CC6E22B">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C3C83D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FB93A92">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30133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4A466D9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2AA35A8C">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34942C8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43CAB081">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503D7482">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105F9037">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05D618C">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468BA8F">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911FC3E">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0651E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57BB583E">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5AABD752">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1FA06E25">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74E532F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66570AD0">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6D1A185B">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0715B6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9F9BEDA">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530E60F">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1640E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4552ED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78C209B2">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7D47D32E">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1161104F">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26608EDF">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56F4A37E">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0C17DA4">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A85C450">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1D313D5">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2CEA4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5D9B080">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2B35CEAB">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24DEB322">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6E6A8ECD">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7C18E4FA">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47D5F856">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B888BB1">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D07A52F">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4012A60">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45C53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4A0482B0">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45DB042F">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615C7428">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756610FC">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077F9FB0">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5D06D162">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58841DB">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57CEDE5">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A096E7C">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1F3C3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B5BCE8E">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0A01E1DC">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800" w:type="dxa"/>
            <w:tcBorders>
              <w:top w:val="single" w:color="auto" w:sz="4" w:space="0"/>
              <w:left w:val="single" w:color="auto" w:sz="4" w:space="0"/>
              <w:bottom w:val="single" w:color="auto" w:sz="4" w:space="0"/>
              <w:right w:val="single" w:color="auto" w:sz="4" w:space="0"/>
            </w:tcBorders>
            <w:noWrap w:val="0"/>
            <w:vAlign w:val="top"/>
          </w:tcPr>
          <w:p w14:paraId="6767F372">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183E441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23009FF5">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41B0719A">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2CCA9C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1B1A664">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F7BBF30">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695EE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6DE801E8">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090" w:type="dxa"/>
            <w:tcBorders>
              <w:top w:val="single" w:color="auto" w:sz="4" w:space="0"/>
              <w:left w:val="single" w:color="auto" w:sz="4" w:space="0"/>
              <w:bottom w:val="single" w:color="auto" w:sz="4" w:space="0"/>
              <w:right w:val="single" w:color="auto" w:sz="4" w:space="0"/>
            </w:tcBorders>
            <w:noWrap w:val="0"/>
            <w:vAlign w:val="top"/>
          </w:tcPr>
          <w:p w14:paraId="00356709">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w:t>
            </w:r>
          </w:p>
        </w:tc>
        <w:tc>
          <w:tcPr>
            <w:tcW w:w="800" w:type="dxa"/>
            <w:tcBorders>
              <w:top w:val="single" w:color="auto" w:sz="4" w:space="0"/>
              <w:left w:val="single" w:color="auto" w:sz="4" w:space="0"/>
              <w:bottom w:val="single" w:color="auto" w:sz="4" w:space="0"/>
              <w:right w:val="single" w:color="auto" w:sz="4" w:space="0"/>
            </w:tcBorders>
            <w:noWrap w:val="0"/>
            <w:vAlign w:val="top"/>
          </w:tcPr>
          <w:p w14:paraId="61F44D03">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951" w:type="dxa"/>
            <w:tcBorders>
              <w:top w:val="single" w:color="auto" w:sz="4" w:space="0"/>
              <w:left w:val="single" w:color="auto" w:sz="4" w:space="0"/>
              <w:bottom w:val="single" w:color="auto" w:sz="4" w:space="0"/>
              <w:right w:val="single" w:color="auto" w:sz="4" w:space="0"/>
            </w:tcBorders>
            <w:noWrap w:val="0"/>
            <w:vAlign w:val="top"/>
          </w:tcPr>
          <w:p w14:paraId="1EC0A3B7">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1384CC1B">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25C9FB19">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7709DBC">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00733A1">
            <w:pPr>
              <w:widowControl/>
              <w:tabs>
                <w:tab w:val="left" w:pos="1418"/>
              </w:tabs>
              <w:snapToGrid w:val="0"/>
              <w:spacing w:before="50" w:after="50" w:line="360" w:lineRule="exact"/>
              <w:jc w:val="center"/>
              <w:rPr>
                <w:rFonts w:ascii="宋体" w:hAnsi="宋体" w:eastAsia="宋体" w:cs="宋体"/>
                <w:color w:val="auto"/>
                <w:spacing w:val="20"/>
                <w:kern w:val="0"/>
                <w:sz w:val="24"/>
              </w:rPr>
            </w:pPr>
            <w:r>
              <w:rPr>
                <w:rFonts w:hint="eastAsia" w:ascii="宋体" w:hAnsi="宋体" w:eastAsia="宋体" w:cs="宋体"/>
                <w:color w:val="auto"/>
                <w:spacing w:val="20"/>
                <w:kern w:val="0"/>
                <w:sz w:val="24"/>
              </w:rPr>
              <w:t xml:space="preserve">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BCCB0FA">
            <w:pPr>
              <w:widowControl/>
              <w:tabs>
                <w:tab w:val="left" w:pos="1418"/>
              </w:tabs>
              <w:snapToGrid w:val="0"/>
              <w:spacing w:before="50" w:after="50" w:line="360" w:lineRule="exact"/>
              <w:jc w:val="center"/>
              <w:rPr>
                <w:rFonts w:hint="eastAsia" w:ascii="宋体" w:hAnsi="宋体" w:eastAsia="宋体" w:cs="宋体"/>
                <w:color w:val="auto"/>
                <w:spacing w:val="20"/>
                <w:kern w:val="0"/>
                <w:sz w:val="24"/>
              </w:rPr>
            </w:pPr>
          </w:p>
        </w:tc>
      </w:tr>
      <w:tr w14:paraId="451C4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1FC46C90">
            <w:pPr>
              <w:widowControl/>
              <w:tabs>
                <w:tab w:val="left" w:pos="1418"/>
              </w:tabs>
              <w:snapToGrid w:val="0"/>
              <w:spacing w:before="50" w:after="50" w:line="360" w:lineRule="exact"/>
              <w:jc w:val="left"/>
              <w:rPr>
                <w:rFonts w:hint="eastAsia" w:ascii="宋体" w:hAnsi="宋体" w:eastAsia="宋体" w:cs="宋体"/>
                <w:color w:val="auto"/>
                <w:spacing w:val="20"/>
                <w:kern w:val="0"/>
                <w:sz w:val="24"/>
              </w:rPr>
            </w:pPr>
          </w:p>
        </w:tc>
        <w:tc>
          <w:tcPr>
            <w:tcW w:w="8841" w:type="dxa"/>
            <w:gridSpan w:val="8"/>
            <w:tcBorders>
              <w:top w:val="single" w:color="auto" w:sz="4" w:space="0"/>
              <w:left w:val="single" w:color="auto" w:sz="4" w:space="0"/>
              <w:bottom w:val="single" w:color="auto" w:sz="4" w:space="0"/>
              <w:right w:val="single" w:color="auto" w:sz="4" w:space="0"/>
            </w:tcBorders>
            <w:noWrap w:val="0"/>
            <w:vAlign w:val="top"/>
          </w:tcPr>
          <w:p w14:paraId="20BF8E24">
            <w:pPr>
              <w:widowControl/>
              <w:tabs>
                <w:tab w:val="left" w:pos="1418"/>
              </w:tabs>
              <w:snapToGrid w:val="0"/>
              <w:spacing w:before="50" w:after="50" w:line="360" w:lineRule="exact"/>
              <w:jc w:val="left"/>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lang w:val="en-US" w:eastAsia="zh-CN"/>
              </w:rPr>
              <w:t>磋商</w:t>
            </w:r>
            <w:r>
              <w:rPr>
                <w:rFonts w:hint="eastAsia" w:ascii="宋体" w:hAnsi="宋体" w:eastAsia="宋体" w:cs="宋体"/>
                <w:color w:val="auto"/>
                <w:spacing w:val="20"/>
                <w:kern w:val="0"/>
                <w:sz w:val="24"/>
              </w:rPr>
              <w:t>总价(</w:t>
            </w:r>
            <w:r>
              <w:rPr>
                <w:rFonts w:hint="eastAsia" w:ascii="宋体" w:hAnsi="宋体" w:eastAsia="宋体" w:cs="宋体"/>
                <w:color w:val="auto"/>
                <w:kern w:val="0"/>
                <w:sz w:val="24"/>
                <w:szCs w:val="21"/>
              </w:rPr>
              <w:t>大写)：</w:t>
            </w:r>
            <w:r>
              <w:rPr>
                <w:rFonts w:hint="eastAsia" w:ascii="宋体" w:hAnsi="宋体" w:cs="宋体"/>
                <w:color w:val="auto"/>
                <w:kern w:val="0"/>
                <w:sz w:val="24"/>
                <w:szCs w:val="21"/>
                <w:u w:val="single"/>
                <w:lang w:val="en-US" w:eastAsia="zh-CN"/>
              </w:rPr>
              <w:t xml:space="preserve">                            </w:t>
            </w:r>
            <w:r>
              <w:rPr>
                <w:rFonts w:hint="eastAsia" w:ascii="宋体" w:hAnsi="宋体" w:cs="宋体"/>
                <w:color w:val="auto"/>
                <w:kern w:val="0"/>
                <w:sz w:val="24"/>
                <w:szCs w:val="21"/>
                <w:lang w:val="en-US" w:eastAsia="zh-CN"/>
              </w:rPr>
              <w:t xml:space="preserve">      </w:t>
            </w:r>
            <w:r>
              <w:rPr>
                <w:rFonts w:hint="eastAsia" w:ascii="宋体" w:hAnsi="宋体" w:eastAsia="宋体" w:cs="宋体"/>
                <w:color w:val="auto"/>
                <w:spacing w:val="20"/>
                <w:kern w:val="0"/>
                <w:sz w:val="24"/>
              </w:rPr>
              <w:t>(</w:t>
            </w:r>
            <w:r>
              <w:rPr>
                <w:rFonts w:hint="eastAsia" w:ascii="宋体" w:hAnsi="宋体" w:cs="宋体"/>
                <w:color w:val="auto"/>
                <w:kern w:val="0"/>
                <w:sz w:val="24"/>
                <w:szCs w:val="21"/>
                <w:lang w:val="en-US" w:eastAsia="zh-CN"/>
              </w:rPr>
              <w:t>小写</w:t>
            </w:r>
            <w:r>
              <w:rPr>
                <w:rFonts w:hint="eastAsia" w:ascii="宋体" w:hAnsi="宋体" w:eastAsia="宋体" w:cs="宋体"/>
                <w:color w:val="auto"/>
                <w:kern w:val="0"/>
                <w:sz w:val="24"/>
                <w:szCs w:val="21"/>
              </w:rPr>
              <w:t>)￥</w:t>
            </w:r>
            <w:r>
              <w:rPr>
                <w:rFonts w:hint="eastAsia" w:ascii="宋体" w:hAnsi="宋体" w:eastAsia="宋体" w:cs="宋体"/>
                <w:color w:val="auto"/>
                <w:kern w:val="0"/>
                <w:sz w:val="24"/>
                <w:szCs w:val="21"/>
                <w:u w:val="single"/>
              </w:rPr>
              <w:t xml:space="preserve">            </w:t>
            </w:r>
          </w:p>
        </w:tc>
      </w:tr>
    </w:tbl>
    <w:p w14:paraId="2CCA8F7E">
      <w:pPr>
        <w:widowControl/>
        <w:shd w:val="clear" w:color="auto" w:fill="FFFFFF"/>
        <w:spacing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注：1、投标人参照采购文件第二章《附件1：中药配方颗粒采购品种清单》填写本表，不得遗漏《附件1：中药配方颗粒采购品种清单》中的任何一</w:t>
      </w:r>
      <w:r>
        <w:rPr>
          <w:rFonts w:hint="eastAsia" w:ascii="宋体" w:hAnsi="宋体" w:cs="宋体"/>
          <w:color w:val="auto"/>
          <w:kern w:val="0"/>
          <w:sz w:val="24"/>
          <w:lang w:val="en-US" w:eastAsia="zh-CN"/>
        </w:rPr>
        <w:t>个</w:t>
      </w:r>
      <w:r>
        <w:rPr>
          <w:rFonts w:hint="eastAsia" w:ascii="宋体" w:hAnsi="宋体" w:eastAsia="宋体" w:cs="宋体"/>
          <w:color w:val="auto"/>
          <w:kern w:val="0"/>
          <w:sz w:val="24"/>
          <w:lang w:val="en-US" w:eastAsia="zh-CN"/>
        </w:rPr>
        <w:t>品种。本表“金额”这一栏填写对应中药配方颗粒预估使用量与单价的乘积，磋商总价为所有中药配方颗粒预估使用量与单价的乘积之和。</w:t>
      </w:r>
    </w:p>
    <w:p w14:paraId="45D01E1F">
      <w:pPr>
        <w:widowControl/>
        <w:shd w:val="clear" w:color="auto" w:fill="FFFFFF"/>
        <w:spacing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2、凡认为所投产品符合价格折扣条件的，在相应的产品的“备注”栏内注明符合何种折扣条件。</w:t>
      </w:r>
    </w:p>
    <w:p w14:paraId="7525ABB7">
      <w:pPr>
        <w:widowControl/>
        <w:shd w:val="clear" w:color="auto" w:fill="FFFFFF"/>
        <w:spacing w:line="360" w:lineRule="auto"/>
        <w:ind w:firstLine="1680" w:firstLineChars="700"/>
        <w:jc w:val="left"/>
        <w:rPr>
          <w:rFonts w:hint="eastAsia" w:ascii="宋体" w:hAnsi="宋体" w:cs="宋体"/>
          <w:color w:val="auto"/>
          <w:kern w:val="0"/>
          <w:sz w:val="24"/>
        </w:rPr>
      </w:pPr>
    </w:p>
    <w:p w14:paraId="1F3EA103">
      <w:pPr>
        <w:widowControl/>
        <w:shd w:val="clear" w:color="auto" w:fill="FFFFFF"/>
        <w:spacing w:line="360" w:lineRule="auto"/>
        <w:ind w:firstLine="1680" w:firstLineChars="700"/>
        <w:jc w:val="left"/>
        <w:rPr>
          <w:rFonts w:ascii="宋体" w:hAnsi="宋体" w:cs="宋体"/>
          <w:color w:val="auto"/>
          <w:kern w:val="0"/>
          <w:sz w:val="24"/>
        </w:rPr>
      </w:pPr>
      <w:r>
        <w:rPr>
          <w:rFonts w:hint="eastAsia" w:ascii="宋体" w:hAnsi="宋体" w:cs="宋体"/>
          <w:color w:val="auto"/>
          <w:kern w:val="0"/>
          <w:sz w:val="24"/>
        </w:rPr>
        <w:t>供应商法定代表人或其授权代表签字：</w:t>
      </w:r>
      <w:r>
        <w:rPr>
          <w:rFonts w:hint="eastAsia" w:ascii="宋体" w:hAnsi="宋体" w:cs="宋体"/>
          <w:color w:val="auto"/>
          <w:kern w:val="0"/>
          <w:sz w:val="24"/>
          <w:u w:val="single"/>
        </w:rPr>
        <w:t xml:space="preserve">              </w:t>
      </w:r>
    </w:p>
    <w:p w14:paraId="6CDDCD5C">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4F1D8C7A">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p>
    <w:p w14:paraId="2B9A53B1">
      <w:pPr>
        <w:widowControl/>
        <w:shd w:val="clear" w:color="auto" w:fill="FFFFFF"/>
        <w:spacing w:line="360" w:lineRule="auto"/>
        <w:ind w:firstLine="5040" w:firstLineChars="2100"/>
        <w:jc w:val="left"/>
        <w:rPr>
          <w:color w:val="auto"/>
          <w:kern w:val="0"/>
          <w:sz w:val="28"/>
          <w:szCs w:val="28"/>
        </w:rPr>
      </w:pPr>
      <w:r>
        <w:rPr>
          <w:rFonts w:hint="eastAsia" w:ascii="宋体" w:hAnsi="宋体" w:cs="宋体"/>
          <w:color w:val="auto"/>
          <w:kern w:val="0"/>
          <w:sz w:val="24"/>
        </w:rPr>
        <w:t>年    月    日</w:t>
      </w:r>
    </w:p>
    <w:p w14:paraId="5FE5E4F4">
      <w:pPr>
        <w:widowControl/>
        <w:spacing w:line="460" w:lineRule="exact"/>
        <w:jc w:val="center"/>
        <w:rPr>
          <w:rFonts w:ascii="宋体" w:hAnsi="宋体"/>
          <w:b/>
          <w:bCs/>
          <w:color w:val="auto"/>
          <w:kern w:val="0"/>
          <w:sz w:val="24"/>
        </w:rPr>
      </w:pPr>
    </w:p>
    <w:p w14:paraId="5635630A">
      <w:pPr>
        <w:rPr>
          <w:rFonts w:asciiTheme="minorEastAsia" w:hAnsiTheme="minorEastAsia" w:eastAsiaTheme="minorEastAsia" w:cstheme="minorEastAsia"/>
          <w:color w:val="auto"/>
          <w:sz w:val="24"/>
        </w:rPr>
      </w:pPr>
    </w:p>
    <w:p w14:paraId="33545C16">
      <w:pPr>
        <w:pStyle w:val="13"/>
        <w:rPr>
          <w:rFonts w:ascii="宋体" w:hAnsi="宋体" w:cs="宋体"/>
          <w:color w:val="auto"/>
          <w:kern w:val="0"/>
          <w:sz w:val="24"/>
        </w:rPr>
      </w:pPr>
    </w:p>
    <w:p w14:paraId="73175103">
      <w:pPr>
        <w:pStyle w:val="13"/>
        <w:rPr>
          <w:rFonts w:ascii="宋体" w:hAnsi="宋体" w:cs="宋体"/>
          <w:color w:val="auto"/>
          <w:kern w:val="0"/>
          <w:sz w:val="24"/>
        </w:rPr>
      </w:pPr>
    </w:p>
    <w:p w14:paraId="1F7E5A46">
      <w:pPr>
        <w:pStyle w:val="13"/>
        <w:rPr>
          <w:rFonts w:ascii="宋体" w:hAnsi="宋体" w:cs="宋体"/>
          <w:color w:val="auto"/>
          <w:kern w:val="0"/>
          <w:sz w:val="24"/>
        </w:rPr>
      </w:pPr>
    </w:p>
    <w:p w14:paraId="09CA3A97">
      <w:pPr>
        <w:pStyle w:val="13"/>
        <w:rPr>
          <w:rFonts w:ascii="宋体" w:hAnsi="宋体" w:cs="宋体"/>
          <w:color w:val="auto"/>
          <w:kern w:val="0"/>
          <w:sz w:val="24"/>
        </w:rPr>
      </w:pPr>
    </w:p>
    <w:p w14:paraId="6FB42B2A">
      <w:pPr>
        <w:pStyle w:val="13"/>
        <w:rPr>
          <w:rFonts w:ascii="宋体" w:hAnsi="宋体" w:cs="宋体"/>
          <w:color w:val="auto"/>
          <w:kern w:val="0"/>
          <w:sz w:val="24"/>
        </w:rPr>
      </w:pPr>
    </w:p>
    <w:p w14:paraId="3397559E">
      <w:pPr>
        <w:rPr>
          <w:rFonts w:hint="eastAsia" w:asciiTheme="minorEastAsia" w:hAnsiTheme="minorEastAsia" w:eastAsiaTheme="minorEastAsia" w:cstheme="minorEastAsia"/>
          <w:b/>
          <w:bCs/>
          <w:snapToGrid w:val="0"/>
          <w:color w:val="auto"/>
          <w:kern w:val="0"/>
          <w:sz w:val="24"/>
          <w:lang w:bidi="ar"/>
        </w:rPr>
      </w:pPr>
      <w:r>
        <w:rPr>
          <w:rFonts w:hint="eastAsia" w:asciiTheme="minorEastAsia" w:hAnsiTheme="minorEastAsia" w:eastAsiaTheme="minorEastAsia" w:cstheme="minorEastAsia"/>
          <w:b/>
          <w:bCs/>
          <w:snapToGrid w:val="0"/>
          <w:color w:val="auto"/>
          <w:kern w:val="0"/>
          <w:sz w:val="24"/>
          <w:lang w:bidi="ar"/>
        </w:rPr>
        <w:br w:type="page"/>
      </w:r>
    </w:p>
    <w:p w14:paraId="673594D6">
      <w:pPr>
        <w:widowControl/>
        <w:spacing w:line="460" w:lineRule="exact"/>
        <w:jc w:val="center"/>
        <w:rPr>
          <w:rFonts w:asciiTheme="minorEastAsia" w:hAnsiTheme="minorEastAsia" w:eastAsiaTheme="minorEastAsia" w:cstheme="minorEastAsia"/>
          <w:b/>
          <w:bCs/>
          <w:color w:val="auto"/>
          <w:kern w:val="0"/>
          <w:sz w:val="24"/>
        </w:rPr>
      </w:pPr>
    </w:p>
    <w:p w14:paraId="09F9F600">
      <w:pPr>
        <w:widowControl/>
        <w:shd w:val="clear" w:color="auto" w:fill="FFFFFF"/>
        <w:spacing w:line="360" w:lineRule="auto"/>
        <w:jc w:val="left"/>
        <w:outlineLvl w:val="1"/>
        <w:rPr>
          <w:rFonts w:ascii="宋体" w:hAnsi="宋体" w:cs="宋体"/>
          <w:b/>
          <w:bCs/>
          <w:color w:val="auto"/>
          <w:kern w:val="0"/>
          <w:sz w:val="24"/>
        </w:rPr>
      </w:pPr>
      <w:r>
        <w:rPr>
          <w:rFonts w:hint="eastAsia" w:ascii="宋体" w:hAnsi="宋体" w:cs="宋体"/>
          <w:b/>
          <w:bCs/>
          <w:color w:val="auto"/>
          <w:kern w:val="0"/>
          <w:sz w:val="24"/>
        </w:rPr>
        <w:t>附件 5                货物及服务范围清单</w:t>
      </w:r>
      <w:r>
        <w:rPr>
          <w:rFonts w:hint="eastAsia" w:ascii="宋体" w:hAnsi="宋体" w:cs="宋体"/>
          <w:color w:val="auto"/>
          <w:kern w:val="0"/>
          <w:sz w:val="24"/>
        </w:rPr>
        <w:t>（格式自拟）</w:t>
      </w:r>
    </w:p>
    <w:p w14:paraId="0B8717D4">
      <w:pPr>
        <w:widowControl/>
        <w:shd w:val="clear" w:color="auto" w:fill="FFFFFF"/>
        <w:spacing w:line="360" w:lineRule="auto"/>
        <w:jc w:val="left"/>
        <w:rPr>
          <w:color w:val="auto"/>
          <w:kern w:val="0"/>
          <w:sz w:val="28"/>
          <w:szCs w:val="28"/>
        </w:rPr>
      </w:pPr>
      <w:r>
        <w:rPr>
          <w:rFonts w:hint="eastAsia" w:ascii="宋体" w:hAnsi="宋体" w:cs="宋体"/>
          <w:color w:val="auto"/>
          <w:kern w:val="0"/>
          <w:sz w:val="24"/>
        </w:rPr>
        <w:t>说明：</w:t>
      </w:r>
    </w:p>
    <w:p w14:paraId="33737436">
      <w:pPr>
        <w:widowControl/>
        <w:shd w:val="clear" w:color="auto" w:fill="FFFFFF"/>
        <w:spacing w:line="360" w:lineRule="auto"/>
        <w:jc w:val="left"/>
        <w:rPr>
          <w:color w:val="auto"/>
          <w:kern w:val="0"/>
          <w:sz w:val="28"/>
          <w:szCs w:val="28"/>
        </w:rPr>
      </w:pPr>
      <w:r>
        <w:rPr>
          <w:rFonts w:hint="eastAsia" w:ascii="宋体" w:hAnsi="宋体" w:cs="宋体"/>
          <w:color w:val="auto"/>
          <w:kern w:val="0"/>
          <w:sz w:val="24"/>
        </w:rPr>
        <w:t>本清单应列明组成产品的主要件和关键件的名称、数量、原产地及单价。</w:t>
      </w:r>
    </w:p>
    <w:p w14:paraId="5EC64DAC">
      <w:pPr>
        <w:widowControl/>
        <w:shd w:val="clear" w:color="auto" w:fill="FFFFFF"/>
        <w:spacing w:line="360" w:lineRule="auto"/>
        <w:jc w:val="left"/>
        <w:rPr>
          <w:color w:val="auto"/>
          <w:kern w:val="0"/>
          <w:sz w:val="28"/>
          <w:szCs w:val="28"/>
        </w:rPr>
      </w:pPr>
      <w:r>
        <w:rPr>
          <w:rFonts w:hint="eastAsia" w:ascii="宋体" w:hAnsi="宋体" w:cs="宋体"/>
          <w:color w:val="auto"/>
          <w:kern w:val="0"/>
          <w:sz w:val="24"/>
        </w:rPr>
        <w:t>本清单应列明专用工具的名称、数量、原产地及单价（如果有的话）。</w:t>
      </w:r>
    </w:p>
    <w:p w14:paraId="39104B2E">
      <w:pPr>
        <w:widowControl/>
        <w:shd w:val="clear" w:color="auto" w:fill="FFFFFF"/>
        <w:spacing w:line="360" w:lineRule="auto"/>
        <w:jc w:val="left"/>
        <w:rPr>
          <w:color w:val="auto"/>
          <w:kern w:val="0"/>
          <w:sz w:val="28"/>
          <w:szCs w:val="28"/>
        </w:rPr>
      </w:pPr>
      <w:r>
        <w:rPr>
          <w:rFonts w:hint="eastAsia" w:ascii="宋体" w:hAnsi="宋体" w:cs="宋体"/>
          <w:color w:val="auto"/>
          <w:kern w:val="0"/>
          <w:sz w:val="24"/>
        </w:rPr>
        <w:t>本清单应列明备品备件的名称、数量、原产地及单价（如果有的话）。</w:t>
      </w:r>
    </w:p>
    <w:p w14:paraId="56A78BBD">
      <w:pPr>
        <w:rPr>
          <w:rFonts w:ascii="宋体" w:hAnsi="宋体" w:cs="宋体"/>
          <w:color w:val="auto"/>
          <w:kern w:val="0"/>
          <w:sz w:val="24"/>
        </w:rPr>
      </w:pPr>
      <w:r>
        <w:rPr>
          <w:rFonts w:hint="eastAsia" w:ascii="宋体" w:hAnsi="宋体" w:cs="宋体"/>
          <w:color w:val="auto"/>
          <w:kern w:val="0"/>
          <w:sz w:val="24"/>
        </w:rPr>
        <w:t>本清单应列明服务的范围。</w:t>
      </w:r>
    </w:p>
    <w:p w14:paraId="525061FD">
      <w:pPr>
        <w:rPr>
          <w:rFonts w:ascii="宋体" w:hAnsi="宋体" w:cs="宋体"/>
          <w:color w:val="auto"/>
          <w:sz w:val="24"/>
        </w:rPr>
      </w:pPr>
    </w:p>
    <w:p w14:paraId="39B85427">
      <w:pPr>
        <w:rPr>
          <w:color w:val="auto"/>
        </w:rPr>
      </w:pPr>
    </w:p>
    <w:p w14:paraId="1AB7FB86">
      <w:pPr>
        <w:pStyle w:val="13"/>
        <w:rPr>
          <w:rFonts w:ascii="宋体" w:hAnsi="宋体" w:cs="宋体"/>
          <w:color w:val="auto"/>
          <w:kern w:val="0"/>
          <w:sz w:val="24"/>
        </w:rPr>
      </w:pPr>
    </w:p>
    <w:p w14:paraId="529A8010">
      <w:pPr>
        <w:pStyle w:val="13"/>
        <w:rPr>
          <w:rFonts w:ascii="宋体" w:hAnsi="宋体" w:cs="宋体"/>
          <w:color w:val="auto"/>
          <w:kern w:val="0"/>
          <w:sz w:val="24"/>
        </w:rPr>
      </w:pPr>
    </w:p>
    <w:p w14:paraId="4DA2F7F8">
      <w:pPr>
        <w:pStyle w:val="13"/>
        <w:rPr>
          <w:rFonts w:ascii="宋体" w:hAnsi="宋体" w:cs="宋体"/>
          <w:color w:val="auto"/>
          <w:kern w:val="0"/>
          <w:sz w:val="24"/>
        </w:rPr>
      </w:pPr>
    </w:p>
    <w:p w14:paraId="1B982E54">
      <w:pPr>
        <w:pStyle w:val="13"/>
        <w:rPr>
          <w:rFonts w:ascii="宋体" w:hAnsi="宋体" w:cs="宋体"/>
          <w:color w:val="auto"/>
          <w:kern w:val="0"/>
          <w:sz w:val="24"/>
        </w:rPr>
      </w:pPr>
    </w:p>
    <w:p w14:paraId="47CD927B">
      <w:pPr>
        <w:pStyle w:val="13"/>
        <w:rPr>
          <w:rFonts w:ascii="宋体" w:hAnsi="宋体" w:cs="宋体"/>
          <w:color w:val="auto"/>
          <w:kern w:val="0"/>
          <w:sz w:val="24"/>
        </w:rPr>
      </w:pPr>
    </w:p>
    <w:p w14:paraId="5DD9EBF3">
      <w:pPr>
        <w:pStyle w:val="13"/>
        <w:rPr>
          <w:rFonts w:ascii="宋体" w:hAnsi="宋体" w:cs="宋体"/>
          <w:color w:val="auto"/>
          <w:kern w:val="0"/>
          <w:sz w:val="24"/>
        </w:rPr>
      </w:pPr>
    </w:p>
    <w:p w14:paraId="05744C40">
      <w:pPr>
        <w:rPr>
          <w:rFonts w:ascii="宋体" w:hAnsi="宋体"/>
          <w:b/>
          <w:bCs/>
          <w:color w:val="auto"/>
          <w:kern w:val="0"/>
          <w:sz w:val="24"/>
        </w:rPr>
      </w:pPr>
      <w:r>
        <w:rPr>
          <w:rFonts w:hint="eastAsia" w:ascii="宋体" w:hAnsi="宋体"/>
          <w:b/>
          <w:bCs/>
          <w:color w:val="auto"/>
          <w:kern w:val="0"/>
          <w:sz w:val="24"/>
        </w:rPr>
        <w:br w:type="page"/>
      </w:r>
    </w:p>
    <w:p w14:paraId="1DF84463">
      <w:pPr>
        <w:widowControl/>
        <w:jc w:val="left"/>
        <w:outlineLvl w:val="1"/>
        <w:rPr>
          <w:rFonts w:ascii="宋体" w:hAnsi="宋体"/>
          <w:color w:val="auto"/>
          <w:kern w:val="0"/>
          <w:sz w:val="24"/>
        </w:rPr>
      </w:pPr>
      <w:r>
        <w:rPr>
          <w:rFonts w:hint="eastAsia" w:ascii="宋体" w:hAnsi="宋体"/>
          <w:b/>
          <w:bCs/>
          <w:color w:val="auto"/>
          <w:kern w:val="0"/>
          <w:sz w:val="24"/>
        </w:rPr>
        <w:t>附件6    </w:t>
      </w:r>
      <w:r>
        <w:rPr>
          <w:rFonts w:hint="eastAsia" w:ascii="宋体" w:hAnsi="宋体"/>
          <w:color w:val="auto"/>
          <w:kern w:val="0"/>
          <w:sz w:val="24"/>
        </w:rPr>
        <w:t>    </w:t>
      </w:r>
    </w:p>
    <w:p w14:paraId="5389B35F">
      <w:pPr>
        <w:widowControl/>
        <w:ind w:firstLine="3359" w:firstLineChars="1394"/>
        <w:jc w:val="left"/>
        <w:outlineLvl w:val="1"/>
        <w:rPr>
          <w:rFonts w:ascii="宋体" w:hAnsi="宋体"/>
          <w:color w:val="auto"/>
          <w:kern w:val="0"/>
          <w:sz w:val="24"/>
        </w:rPr>
      </w:pPr>
      <w:r>
        <w:rPr>
          <w:rFonts w:hint="eastAsia" w:ascii="宋体" w:hAnsi="宋体"/>
          <w:b/>
          <w:bCs/>
          <w:color w:val="auto"/>
          <w:kern w:val="0"/>
          <w:sz w:val="24"/>
        </w:rPr>
        <w:t>技术响应表</w:t>
      </w:r>
      <w:r>
        <w:rPr>
          <w:rFonts w:hint="eastAsia" w:ascii="宋体" w:hAnsi="宋体" w:cs="宋体"/>
          <w:color w:val="auto"/>
          <w:kern w:val="0"/>
          <w:sz w:val="24"/>
        </w:rPr>
        <w:t>（格式）</w:t>
      </w:r>
    </w:p>
    <w:p w14:paraId="56DFCE01">
      <w:pPr>
        <w:widowControl/>
        <w:wordWrap w:val="0"/>
        <w:spacing w:line="460" w:lineRule="exact"/>
        <w:jc w:val="left"/>
        <w:rPr>
          <w:rFonts w:ascii="宋体" w:hAnsi="宋体" w:cs="宋体"/>
          <w:color w:val="auto"/>
          <w:kern w:val="0"/>
          <w:sz w:val="24"/>
        </w:rPr>
      </w:pPr>
    </w:p>
    <w:p w14:paraId="013DF349">
      <w:pPr>
        <w:widowControl/>
        <w:shd w:val="clear" w:color="auto" w:fill="FFFFFF"/>
        <w:spacing w:line="360" w:lineRule="auto"/>
        <w:jc w:val="left"/>
        <w:rPr>
          <w:color w:val="auto"/>
          <w:kern w:val="0"/>
          <w:sz w:val="28"/>
          <w:szCs w:val="28"/>
        </w:rPr>
      </w:pPr>
      <w:r>
        <w:rPr>
          <w:rFonts w:hint="eastAsia" w:ascii="宋体" w:hAnsi="宋体"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r>
        <w:rPr>
          <w:color w:val="auto"/>
          <w:kern w:val="0"/>
          <w:sz w:val="24"/>
        </w:rPr>
        <w:t xml:space="preserve">       </w:t>
      </w:r>
    </w:p>
    <w:tbl>
      <w:tblPr>
        <w:tblStyle w:val="24"/>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10"/>
        <w:gridCol w:w="3073"/>
        <w:gridCol w:w="1312"/>
      </w:tblGrid>
      <w:tr w14:paraId="428C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55" w:type="dxa"/>
            <w:vAlign w:val="center"/>
          </w:tcPr>
          <w:p w14:paraId="1915DAB3">
            <w:pPr>
              <w:spacing w:before="156" w:after="156"/>
              <w:jc w:val="center"/>
              <w:rPr>
                <w:rFonts w:ascii="宋体" w:hAnsi="宋体" w:cs="宋体"/>
                <w:color w:val="auto"/>
                <w:sz w:val="24"/>
              </w:rPr>
            </w:pPr>
            <w:r>
              <w:rPr>
                <w:rFonts w:hint="eastAsia" w:ascii="宋体" w:hAnsi="宋体" w:cs="宋体"/>
                <w:color w:val="auto"/>
                <w:sz w:val="24"/>
              </w:rPr>
              <w:t>序号</w:t>
            </w:r>
          </w:p>
        </w:tc>
        <w:tc>
          <w:tcPr>
            <w:tcW w:w="2410" w:type="dxa"/>
            <w:vAlign w:val="center"/>
          </w:tcPr>
          <w:p w14:paraId="48F1639C">
            <w:pPr>
              <w:spacing w:before="156" w:after="156"/>
              <w:jc w:val="center"/>
              <w:rPr>
                <w:rFonts w:hint="eastAsia" w:ascii="宋体" w:hAnsi="宋体" w:eastAsia="宋体" w:cs="宋体"/>
                <w:color w:val="auto"/>
                <w:sz w:val="24"/>
                <w:lang w:eastAsia="zh-CN"/>
              </w:rPr>
            </w:pPr>
            <w:r>
              <w:rPr>
                <w:rFonts w:hint="eastAsia" w:ascii="宋体" w:hAnsi="宋体" w:cs="宋体"/>
                <w:color w:val="auto"/>
                <w:sz w:val="24"/>
              </w:rPr>
              <w:t>磋商文件</w:t>
            </w:r>
            <w:r>
              <w:rPr>
                <w:rFonts w:hint="eastAsia" w:ascii="宋体" w:hAnsi="宋体" w:cs="宋体"/>
                <w:color w:val="auto"/>
                <w:sz w:val="24"/>
                <w:lang w:val="en-US" w:eastAsia="zh-CN"/>
              </w:rPr>
              <w:t>技术需求</w:t>
            </w:r>
          </w:p>
        </w:tc>
        <w:tc>
          <w:tcPr>
            <w:tcW w:w="3073" w:type="dxa"/>
            <w:vAlign w:val="center"/>
          </w:tcPr>
          <w:p w14:paraId="493B97FE">
            <w:pPr>
              <w:spacing w:before="156" w:after="156"/>
              <w:jc w:val="center"/>
              <w:rPr>
                <w:rFonts w:ascii="宋体" w:hAnsi="宋体" w:cs="宋体"/>
                <w:color w:val="auto"/>
                <w:sz w:val="24"/>
              </w:rPr>
            </w:pPr>
            <w:r>
              <w:rPr>
                <w:rFonts w:hint="eastAsia" w:ascii="宋体" w:hAnsi="宋体" w:cs="宋体"/>
                <w:color w:val="auto"/>
                <w:sz w:val="24"/>
              </w:rPr>
              <w:t>响应文件响应</w:t>
            </w:r>
          </w:p>
        </w:tc>
        <w:tc>
          <w:tcPr>
            <w:tcW w:w="1312" w:type="dxa"/>
            <w:vAlign w:val="center"/>
          </w:tcPr>
          <w:p w14:paraId="29EE9F37">
            <w:pPr>
              <w:spacing w:before="156" w:after="156"/>
              <w:jc w:val="center"/>
              <w:rPr>
                <w:rFonts w:ascii="宋体" w:hAnsi="宋体" w:cs="宋体"/>
                <w:color w:val="auto"/>
                <w:sz w:val="24"/>
              </w:rPr>
            </w:pPr>
            <w:r>
              <w:rPr>
                <w:rFonts w:hint="eastAsia" w:ascii="宋体" w:hAnsi="宋体" w:cs="宋体"/>
                <w:color w:val="auto"/>
                <w:sz w:val="24"/>
              </w:rPr>
              <w:t>偏离情况</w:t>
            </w:r>
          </w:p>
        </w:tc>
      </w:tr>
      <w:tr w14:paraId="3CEA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55" w:type="dxa"/>
            <w:vAlign w:val="center"/>
          </w:tcPr>
          <w:p w14:paraId="6172B4E4">
            <w:pPr>
              <w:spacing w:before="156" w:after="156"/>
              <w:jc w:val="center"/>
              <w:rPr>
                <w:rFonts w:ascii="宋体" w:hAnsi="宋体" w:cs="宋体"/>
                <w:color w:val="auto"/>
                <w:sz w:val="24"/>
              </w:rPr>
            </w:pPr>
          </w:p>
        </w:tc>
        <w:tc>
          <w:tcPr>
            <w:tcW w:w="2410" w:type="dxa"/>
            <w:vAlign w:val="center"/>
          </w:tcPr>
          <w:p w14:paraId="454AB122">
            <w:pPr>
              <w:spacing w:before="156" w:after="156"/>
              <w:jc w:val="center"/>
              <w:rPr>
                <w:rFonts w:ascii="宋体" w:hAnsi="宋体" w:cs="宋体"/>
                <w:color w:val="auto"/>
                <w:sz w:val="24"/>
              </w:rPr>
            </w:pPr>
          </w:p>
        </w:tc>
        <w:tc>
          <w:tcPr>
            <w:tcW w:w="3073" w:type="dxa"/>
            <w:vAlign w:val="center"/>
          </w:tcPr>
          <w:p w14:paraId="298D0032">
            <w:pPr>
              <w:spacing w:before="156" w:after="156"/>
              <w:jc w:val="center"/>
              <w:rPr>
                <w:rFonts w:ascii="宋体" w:hAnsi="宋体" w:cs="宋体"/>
                <w:color w:val="auto"/>
                <w:sz w:val="24"/>
              </w:rPr>
            </w:pPr>
          </w:p>
        </w:tc>
        <w:tc>
          <w:tcPr>
            <w:tcW w:w="1312" w:type="dxa"/>
            <w:vAlign w:val="center"/>
          </w:tcPr>
          <w:p w14:paraId="4CDB302C">
            <w:pPr>
              <w:spacing w:before="156" w:after="156"/>
              <w:jc w:val="center"/>
              <w:rPr>
                <w:rFonts w:ascii="宋体" w:hAnsi="宋体" w:cs="宋体"/>
                <w:color w:val="auto"/>
                <w:sz w:val="24"/>
              </w:rPr>
            </w:pPr>
          </w:p>
        </w:tc>
      </w:tr>
      <w:tr w14:paraId="123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55" w:type="dxa"/>
            <w:vAlign w:val="center"/>
          </w:tcPr>
          <w:p w14:paraId="3D6D3CD4">
            <w:pPr>
              <w:spacing w:before="156" w:after="156"/>
              <w:jc w:val="center"/>
              <w:rPr>
                <w:rFonts w:ascii="宋体" w:hAnsi="宋体" w:cs="宋体"/>
                <w:color w:val="auto"/>
                <w:sz w:val="24"/>
              </w:rPr>
            </w:pPr>
          </w:p>
        </w:tc>
        <w:tc>
          <w:tcPr>
            <w:tcW w:w="2410" w:type="dxa"/>
            <w:vAlign w:val="center"/>
          </w:tcPr>
          <w:p w14:paraId="0807AC7C">
            <w:pPr>
              <w:spacing w:before="156" w:after="156"/>
              <w:jc w:val="center"/>
              <w:rPr>
                <w:rFonts w:ascii="宋体" w:hAnsi="宋体" w:cs="宋体"/>
                <w:color w:val="auto"/>
                <w:sz w:val="24"/>
              </w:rPr>
            </w:pPr>
          </w:p>
        </w:tc>
        <w:tc>
          <w:tcPr>
            <w:tcW w:w="3073" w:type="dxa"/>
            <w:vAlign w:val="center"/>
          </w:tcPr>
          <w:p w14:paraId="3257A88D">
            <w:pPr>
              <w:spacing w:before="156" w:after="156"/>
              <w:jc w:val="center"/>
              <w:rPr>
                <w:rFonts w:ascii="宋体" w:hAnsi="宋体" w:cs="宋体"/>
                <w:color w:val="auto"/>
                <w:sz w:val="24"/>
              </w:rPr>
            </w:pPr>
          </w:p>
        </w:tc>
        <w:tc>
          <w:tcPr>
            <w:tcW w:w="1312" w:type="dxa"/>
            <w:vAlign w:val="center"/>
          </w:tcPr>
          <w:p w14:paraId="4D642262">
            <w:pPr>
              <w:spacing w:before="156" w:after="156"/>
              <w:jc w:val="center"/>
              <w:rPr>
                <w:rFonts w:ascii="宋体" w:hAnsi="宋体" w:cs="宋体"/>
                <w:color w:val="auto"/>
                <w:sz w:val="24"/>
              </w:rPr>
            </w:pPr>
          </w:p>
        </w:tc>
      </w:tr>
      <w:tr w14:paraId="7D5F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55" w:type="dxa"/>
            <w:vAlign w:val="center"/>
          </w:tcPr>
          <w:p w14:paraId="41762D84">
            <w:pPr>
              <w:spacing w:before="156" w:after="156"/>
              <w:jc w:val="center"/>
              <w:rPr>
                <w:rFonts w:ascii="宋体" w:hAnsi="宋体" w:cs="宋体"/>
                <w:color w:val="auto"/>
                <w:sz w:val="24"/>
              </w:rPr>
            </w:pPr>
          </w:p>
        </w:tc>
        <w:tc>
          <w:tcPr>
            <w:tcW w:w="2410" w:type="dxa"/>
            <w:vAlign w:val="center"/>
          </w:tcPr>
          <w:p w14:paraId="04F0F054">
            <w:pPr>
              <w:spacing w:before="156" w:after="156"/>
              <w:jc w:val="center"/>
              <w:rPr>
                <w:rFonts w:ascii="宋体" w:hAnsi="宋体" w:cs="宋体"/>
                <w:color w:val="auto"/>
                <w:sz w:val="24"/>
              </w:rPr>
            </w:pPr>
          </w:p>
        </w:tc>
        <w:tc>
          <w:tcPr>
            <w:tcW w:w="3073" w:type="dxa"/>
            <w:vAlign w:val="center"/>
          </w:tcPr>
          <w:p w14:paraId="5C97C270">
            <w:pPr>
              <w:spacing w:before="156" w:after="156"/>
              <w:jc w:val="center"/>
              <w:rPr>
                <w:rFonts w:ascii="宋体" w:hAnsi="宋体" w:cs="宋体"/>
                <w:color w:val="auto"/>
                <w:sz w:val="24"/>
              </w:rPr>
            </w:pPr>
          </w:p>
        </w:tc>
        <w:tc>
          <w:tcPr>
            <w:tcW w:w="1312" w:type="dxa"/>
            <w:vAlign w:val="center"/>
          </w:tcPr>
          <w:p w14:paraId="406ABD29">
            <w:pPr>
              <w:spacing w:before="156" w:after="156"/>
              <w:jc w:val="center"/>
              <w:rPr>
                <w:rFonts w:ascii="宋体" w:hAnsi="宋体" w:cs="宋体"/>
                <w:color w:val="auto"/>
                <w:sz w:val="24"/>
              </w:rPr>
            </w:pPr>
          </w:p>
        </w:tc>
      </w:tr>
      <w:tr w14:paraId="068A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55" w:type="dxa"/>
            <w:vAlign w:val="center"/>
          </w:tcPr>
          <w:p w14:paraId="51F67361">
            <w:pPr>
              <w:spacing w:before="156" w:after="156"/>
              <w:jc w:val="center"/>
              <w:rPr>
                <w:rFonts w:ascii="宋体" w:hAnsi="宋体" w:cs="宋体"/>
                <w:color w:val="auto"/>
                <w:sz w:val="24"/>
              </w:rPr>
            </w:pPr>
          </w:p>
        </w:tc>
        <w:tc>
          <w:tcPr>
            <w:tcW w:w="2410" w:type="dxa"/>
            <w:vAlign w:val="center"/>
          </w:tcPr>
          <w:p w14:paraId="0F0AB618">
            <w:pPr>
              <w:spacing w:before="156" w:after="156"/>
              <w:jc w:val="center"/>
              <w:rPr>
                <w:rFonts w:ascii="宋体" w:hAnsi="宋体" w:cs="宋体"/>
                <w:color w:val="auto"/>
                <w:sz w:val="24"/>
              </w:rPr>
            </w:pPr>
          </w:p>
        </w:tc>
        <w:tc>
          <w:tcPr>
            <w:tcW w:w="3073" w:type="dxa"/>
            <w:vAlign w:val="center"/>
          </w:tcPr>
          <w:p w14:paraId="4383FDFE">
            <w:pPr>
              <w:spacing w:before="156" w:after="156"/>
              <w:jc w:val="center"/>
              <w:rPr>
                <w:rFonts w:ascii="宋体" w:hAnsi="宋体" w:cs="宋体"/>
                <w:color w:val="auto"/>
                <w:sz w:val="24"/>
              </w:rPr>
            </w:pPr>
          </w:p>
        </w:tc>
        <w:tc>
          <w:tcPr>
            <w:tcW w:w="1312" w:type="dxa"/>
            <w:vAlign w:val="center"/>
          </w:tcPr>
          <w:p w14:paraId="3085A1A4">
            <w:pPr>
              <w:spacing w:before="156" w:after="156"/>
              <w:jc w:val="center"/>
              <w:rPr>
                <w:rFonts w:ascii="宋体" w:hAnsi="宋体" w:cs="宋体"/>
                <w:color w:val="auto"/>
                <w:sz w:val="24"/>
              </w:rPr>
            </w:pPr>
          </w:p>
        </w:tc>
      </w:tr>
      <w:tr w14:paraId="0436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55" w:type="dxa"/>
            <w:vAlign w:val="center"/>
          </w:tcPr>
          <w:p w14:paraId="1BD67BB4">
            <w:pPr>
              <w:spacing w:before="156" w:after="156"/>
              <w:jc w:val="center"/>
              <w:rPr>
                <w:rFonts w:ascii="宋体" w:hAnsi="宋体" w:cs="宋体"/>
                <w:color w:val="auto"/>
                <w:sz w:val="24"/>
              </w:rPr>
            </w:pPr>
          </w:p>
        </w:tc>
        <w:tc>
          <w:tcPr>
            <w:tcW w:w="2410" w:type="dxa"/>
            <w:vAlign w:val="center"/>
          </w:tcPr>
          <w:p w14:paraId="7A1016EA">
            <w:pPr>
              <w:spacing w:before="156" w:after="156"/>
              <w:jc w:val="center"/>
              <w:rPr>
                <w:rFonts w:ascii="宋体" w:hAnsi="宋体" w:cs="宋体"/>
                <w:color w:val="auto"/>
                <w:sz w:val="24"/>
              </w:rPr>
            </w:pPr>
          </w:p>
        </w:tc>
        <w:tc>
          <w:tcPr>
            <w:tcW w:w="3073" w:type="dxa"/>
            <w:vAlign w:val="center"/>
          </w:tcPr>
          <w:p w14:paraId="362037A8">
            <w:pPr>
              <w:spacing w:before="156" w:after="156"/>
              <w:jc w:val="center"/>
              <w:rPr>
                <w:rFonts w:ascii="宋体" w:hAnsi="宋体" w:cs="宋体"/>
                <w:color w:val="auto"/>
                <w:sz w:val="24"/>
              </w:rPr>
            </w:pPr>
          </w:p>
        </w:tc>
        <w:tc>
          <w:tcPr>
            <w:tcW w:w="1312" w:type="dxa"/>
            <w:vAlign w:val="center"/>
          </w:tcPr>
          <w:p w14:paraId="187E9EC4">
            <w:pPr>
              <w:spacing w:before="156" w:after="156"/>
              <w:jc w:val="center"/>
              <w:rPr>
                <w:rFonts w:ascii="宋体" w:hAnsi="宋体" w:cs="宋体"/>
                <w:color w:val="auto"/>
                <w:sz w:val="24"/>
              </w:rPr>
            </w:pPr>
          </w:p>
        </w:tc>
      </w:tr>
      <w:tr w14:paraId="3C8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255" w:type="dxa"/>
            <w:vAlign w:val="center"/>
          </w:tcPr>
          <w:p w14:paraId="02450195">
            <w:pPr>
              <w:spacing w:before="156" w:after="156"/>
              <w:jc w:val="center"/>
              <w:rPr>
                <w:rFonts w:ascii="宋体" w:hAnsi="宋体" w:cs="宋体"/>
                <w:color w:val="auto"/>
                <w:sz w:val="24"/>
              </w:rPr>
            </w:pPr>
            <w:r>
              <w:rPr>
                <w:rFonts w:hint="eastAsia" w:ascii="宋体" w:hAnsi="宋体" w:cs="宋体"/>
                <w:color w:val="auto"/>
                <w:sz w:val="24"/>
              </w:rPr>
              <w:t>……</w:t>
            </w:r>
          </w:p>
        </w:tc>
        <w:tc>
          <w:tcPr>
            <w:tcW w:w="2410" w:type="dxa"/>
            <w:vAlign w:val="center"/>
          </w:tcPr>
          <w:p w14:paraId="261A013C">
            <w:pPr>
              <w:spacing w:before="156" w:after="156"/>
              <w:jc w:val="center"/>
              <w:rPr>
                <w:rFonts w:ascii="宋体" w:hAnsi="宋体" w:cs="宋体"/>
                <w:color w:val="auto"/>
                <w:sz w:val="24"/>
              </w:rPr>
            </w:pPr>
          </w:p>
        </w:tc>
        <w:tc>
          <w:tcPr>
            <w:tcW w:w="3073" w:type="dxa"/>
            <w:vAlign w:val="center"/>
          </w:tcPr>
          <w:p w14:paraId="0832CB46">
            <w:pPr>
              <w:spacing w:before="156" w:after="156"/>
              <w:jc w:val="center"/>
              <w:rPr>
                <w:rFonts w:ascii="宋体" w:hAnsi="宋体" w:cs="宋体"/>
                <w:color w:val="auto"/>
                <w:sz w:val="24"/>
              </w:rPr>
            </w:pPr>
          </w:p>
        </w:tc>
        <w:tc>
          <w:tcPr>
            <w:tcW w:w="1312" w:type="dxa"/>
            <w:vAlign w:val="center"/>
          </w:tcPr>
          <w:p w14:paraId="0F9F7CAB">
            <w:pPr>
              <w:spacing w:before="156" w:after="156"/>
              <w:jc w:val="center"/>
              <w:rPr>
                <w:rFonts w:ascii="宋体" w:hAnsi="宋体" w:cs="宋体"/>
                <w:color w:val="auto"/>
                <w:sz w:val="24"/>
              </w:rPr>
            </w:pPr>
          </w:p>
        </w:tc>
      </w:tr>
    </w:tbl>
    <w:p w14:paraId="267B55FC">
      <w:pPr>
        <w:widowControl/>
        <w:shd w:val="clear" w:color="auto" w:fill="FFFFFF"/>
        <w:spacing w:line="360" w:lineRule="auto"/>
        <w:jc w:val="left"/>
        <w:rPr>
          <w:b/>
          <w:bCs/>
          <w:color w:val="auto"/>
          <w:kern w:val="0"/>
          <w:sz w:val="24"/>
        </w:rPr>
      </w:pPr>
      <w:r>
        <w:rPr>
          <w:rFonts w:hint="eastAsia" w:ascii="仿宋_GB2312" w:hAnsi="宋体" w:eastAsia="仿宋_GB2312" w:cs="宋体"/>
          <w:b/>
          <w:bCs/>
          <w:color w:val="auto"/>
          <w:kern w:val="0"/>
          <w:sz w:val="24"/>
        </w:rPr>
        <w:t>注：</w:t>
      </w:r>
      <w:r>
        <w:rPr>
          <w:rFonts w:hint="eastAsia" w:ascii="宋体" w:hAnsi="宋体" w:cs="宋体"/>
          <w:color w:val="auto"/>
          <w:kern w:val="0"/>
          <w:sz w:val="24"/>
        </w:rPr>
        <w:t>投标人必须如实完整填写表格， “偏离情况”是指“正偏离”、“负偏离”或“无偏离”。</w:t>
      </w:r>
    </w:p>
    <w:p w14:paraId="3B0A0EAC">
      <w:pPr>
        <w:widowControl/>
        <w:shd w:val="clear" w:color="auto" w:fill="FFFFFF"/>
        <w:spacing w:line="360" w:lineRule="auto"/>
        <w:ind w:firstLine="1680" w:firstLineChars="700"/>
        <w:jc w:val="left"/>
        <w:rPr>
          <w:rFonts w:ascii="宋体" w:hAnsi="宋体" w:cs="宋体"/>
          <w:color w:val="auto"/>
          <w:kern w:val="0"/>
          <w:sz w:val="24"/>
        </w:rPr>
      </w:pPr>
      <w:r>
        <w:rPr>
          <w:rFonts w:hint="eastAsia" w:ascii="宋体" w:hAnsi="宋体" w:cs="宋体"/>
          <w:color w:val="auto"/>
          <w:kern w:val="0"/>
          <w:sz w:val="24"/>
        </w:rPr>
        <w:t xml:space="preserve"> 供应商法定代表人或其授权代表签字：</w:t>
      </w:r>
      <w:r>
        <w:rPr>
          <w:rFonts w:hint="eastAsia" w:ascii="宋体" w:hAnsi="宋体" w:cs="宋体"/>
          <w:color w:val="auto"/>
          <w:kern w:val="0"/>
          <w:sz w:val="24"/>
          <w:u w:val="single"/>
        </w:rPr>
        <w:t xml:space="preserve">              </w:t>
      </w:r>
    </w:p>
    <w:p w14:paraId="71F7448B">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4FBC1516">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p>
    <w:p w14:paraId="060B0569">
      <w:pPr>
        <w:widowControl/>
        <w:shd w:val="clear" w:color="auto" w:fill="FFFFFF"/>
        <w:spacing w:line="360" w:lineRule="auto"/>
        <w:ind w:firstLine="4920" w:firstLineChars="2050"/>
        <w:jc w:val="left"/>
        <w:rPr>
          <w:color w:val="auto"/>
          <w:kern w:val="0"/>
          <w:sz w:val="28"/>
          <w:szCs w:val="28"/>
        </w:rPr>
      </w:pPr>
      <w:r>
        <w:rPr>
          <w:rFonts w:hint="eastAsia" w:ascii="宋体" w:hAnsi="宋体" w:cs="宋体"/>
          <w:color w:val="auto"/>
          <w:kern w:val="0"/>
          <w:sz w:val="24"/>
        </w:rPr>
        <w:t>年    月    日</w:t>
      </w:r>
    </w:p>
    <w:p w14:paraId="23F8FFA9">
      <w:pPr>
        <w:widowControl/>
        <w:wordWrap w:val="0"/>
        <w:spacing w:line="460" w:lineRule="exact"/>
        <w:ind w:firstLine="4800" w:firstLineChars="2000"/>
        <w:jc w:val="left"/>
        <w:rPr>
          <w:rFonts w:ascii="宋体" w:hAnsi="宋体" w:cs="宋体"/>
          <w:color w:val="auto"/>
          <w:kern w:val="0"/>
          <w:sz w:val="24"/>
        </w:rPr>
      </w:pPr>
    </w:p>
    <w:p w14:paraId="612D5444">
      <w:pPr>
        <w:widowControl/>
        <w:wordWrap w:val="0"/>
        <w:spacing w:line="460" w:lineRule="exact"/>
        <w:ind w:firstLine="4800" w:firstLineChars="2000"/>
        <w:jc w:val="left"/>
        <w:rPr>
          <w:rFonts w:ascii="宋体" w:hAnsi="宋体" w:cs="宋体"/>
          <w:color w:val="auto"/>
          <w:kern w:val="0"/>
          <w:sz w:val="24"/>
        </w:rPr>
      </w:pPr>
    </w:p>
    <w:p w14:paraId="690ED9E0">
      <w:pPr>
        <w:widowControl/>
        <w:wordWrap w:val="0"/>
        <w:spacing w:line="460" w:lineRule="exact"/>
        <w:ind w:firstLine="4800" w:firstLineChars="2000"/>
        <w:jc w:val="left"/>
        <w:rPr>
          <w:rFonts w:ascii="宋体" w:hAnsi="宋体" w:cs="宋体"/>
          <w:color w:val="auto"/>
          <w:kern w:val="0"/>
          <w:sz w:val="24"/>
        </w:rPr>
      </w:pPr>
    </w:p>
    <w:p w14:paraId="657D62C8">
      <w:pPr>
        <w:widowControl/>
        <w:wordWrap w:val="0"/>
        <w:spacing w:line="460" w:lineRule="exact"/>
        <w:ind w:firstLine="4800" w:firstLineChars="2000"/>
        <w:jc w:val="left"/>
        <w:rPr>
          <w:rFonts w:ascii="宋体" w:hAnsi="宋体" w:cs="宋体"/>
          <w:color w:val="auto"/>
          <w:kern w:val="0"/>
          <w:sz w:val="24"/>
        </w:rPr>
      </w:pPr>
    </w:p>
    <w:p w14:paraId="1C8FFD3C">
      <w:pPr>
        <w:rPr>
          <w:rFonts w:hint="eastAsia" w:ascii="宋体" w:hAnsi="宋体" w:cs="宋体"/>
          <w:b/>
          <w:color w:val="auto"/>
          <w:kern w:val="0"/>
          <w:sz w:val="24"/>
        </w:rPr>
      </w:pPr>
      <w:r>
        <w:rPr>
          <w:rFonts w:hint="eastAsia" w:ascii="宋体" w:hAnsi="宋体" w:cs="宋体"/>
          <w:b/>
          <w:color w:val="auto"/>
          <w:kern w:val="0"/>
          <w:sz w:val="24"/>
        </w:rPr>
        <w:br w:type="page"/>
      </w:r>
    </w:p>
    <w:p w14:paraId="7796A2AB">
      <w:pPr>
        <w:widowControl/>
        <w:wordWrap w:val="0"/>
        <w:snapToGrid w:val="0"/>
        <w:spacing w:before="50" w:line="480" w:lineRule="auto"/>
        <w:jc w:val="left"/>
        <w:outlineLvl w:val="1"/>
        <w:rPr>
          <w:rFonts w:ascii="仿宋_GB2312" w:hAnsi="宋体" w:eastAsia="仿宋_GB2312" w:cs="宋体"/>
          <w:color w:val="auto"/>
          <w:kern w:val="0"/>
          <w:sz w:val="24"/>
          <w:szCs w:val="20"/>
        </w:rPr>
      </w:pPr>
      <w:r>
        <w:rPr>
          <w:rFonts w:hint="eastAsia" w:ascii="宋体" w:hAnsi="宋体" w:cs="宋体"/>
          <w:b/>
          <w:color w:val="auto"/>
          <w:kern w:val="0"/>
          <w:sz w:val="24"/>
        </w:rPr>
        <w:t xml:space="preserve">附件7                  </w:t>
      </w:r>
      <w:r>
        <w:rPr>
          <w:rFonts w:hint="eastAsia" w:ascii="仿宋_GB2312" w:cs="宋体"/>
          <w:b/>
          <w:color w:val="auto"/>
          <w:kern w:val="0"/>
          <w:sz w:val="24"/>
        </w:rPr>
        <w:t>商务响应表</w:t>
      </w:r>
      <w:r>
        <w:rPr>
          <w:rFonts w:hint="eastAsia" w:ascii="仿宋_GB2312" w:cs="宋体"/>
          <w:color w:val="auto"/>
          <w:kern w:val="0"/>
          <w:sz w:val="24"/>
        </w:rPr>
        <w:t>（格式）</w:t>
      </w:r>
    </w:p>
    <w:p w14:paraId="684471F5">
      <w:pPr>
        <w:widowControl/>
        <w:spacing w:before="50" w:line="405" w:lineRule="atLeast"/>
        <w:jc w:val="left"/>
        <w:rPr>
          <w:rFonts w:ascii="仿宋_GB2312" w:eastAsia="仿宋_GB2312"/>
          <w:color w:val="auto"/>
          <w:kern w:val="0"/>
          <w:sz w:val="24"/>
          <w:u w:val="single"/>
        </w:rPr>
      </w:pPr>
      <w:r>
        <w:rPr>
          <w:rFonts w:hint="eastAsia" w:ascii="宋体" w:hAnsi="宋体"/>
          <w:color w:val="auto"/>
          <w:kern w:val="0"/>
          <w:sz w:val="24"/>
        </w:rPr>
        <w:t>项目编号：</w:t>
      </w:r>
      <w:r>
        <w:rPr>
          <w:rFonts w:hint="eastAsia" w:ascii="宋体" w:hAnsi="宋体" w:cs="宋体"/>
          <w:color w:val="auto"/>
          <w:kern w:val="0"/>
          <w:sz w:val="24"/>
          <w:u w:val="single"/>
        </w:rPr>
        <w:t>    </w:t>
      </w:r>
    </w:p>
    <w:tbl>
      <w:tblPr>
        <w:tblStyle w:val="2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2"/>
        <w:gridCol w:w="2503"/>
        <w:gridCol w:w="1259"/>
        <w:gridCol w:w="3018"/>
      </w:tblGrid>
      <w:tr w14:paraId="1D8B7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742" w:type="dxa"/>
            <w:tcBorders>
              <w:top w:val="single" w:color="auto" w:sz="4" w:space="0"/>
              <w:left w:val="single" w:color="auto" w:sz="4" w:space="0"/>
              <w:bottom w:val="single" w:color="auto" w:sz="4" w:space="0"/>
              <w:right w:val="single" w:color="auto" w:sz="4" w:space="0"/>
            </w:tcBorders>
            <w:noWrap/>
            <w:vAlign w:val="center"/>
          </w:tcPr>
          <w:p w14:paraId="292B5EA7">
            <w:pPr>
              <w:widowControl/>
              <w:snapToGrid w:val="0"/>
              <w:spacing w:before="156" w:beforeLines="50" w:line="360" w:lineRule="auto"/>
              <w:jc w:val="center"/>
              <w:rPr>
                <w:rFonts w:ascii="仿宋_GB2312" w:hAnsi="宋体" w:eastAsia="仿宋_GB2312" w:cs="宋体"/>
                <w:color w:val="auto"/>
                <w:kern w:val="0"/>
                <w:sz w:val="24"/>
                <w:szCs w:val="20"/>
              </w:rPr>
            </w:pPr>
            <w:r>
              <w:rPr>
                <w:rFonts w:hint="eastAsia" w:ascii="仿宋_GB2312" w:hAnsi="宋体" w:cs="宋体"/>
                <w:color w:val="auto"/>
                <w:kern w:val="0"/>
                <w:sz w:val="24"/>
              </w:rPr>
              <w:t>序号</w:t>
            </w:r>
          </w:p>
        </w:tc>
        <w:tc>
          <w:tcPr>
            <w:tcW w:w="2503" w:type="dxa"/>
            <w:tcBorders>
              <w:top w:val="single" w:color="auto" w:sz="4" w:space="0"/>
              <w:left w:val="single" w:color="auto" w:sz="4" w:space="0"/>
              <w:bottom w:val="single" w:color="auto" w:sz="4" w:space="0"/>
              <w:right w:val="single" w:color="auto" w:sz="4" w:space="0"/>
            </w:tcBorders>
            <w:noWrap/>
            <w:vAlign w:val="center"/>
          </w:tcPr>
          <w:p w14:paraId="0A57CE1E">
            <w:pPr>
              <w:widowControl/>
              <w:snapToGrid w:val="0"/>
              <w:spacing w:before="156" w:beforeLines="50" w:line="360" w:lineRule="auto"/>
              <w:jc w:val="center"/>
              <w:rPr>
                <w:rFonts w:ascii="仿宋_GB2312" w:hAnsi="宋体" w:eastAsia="仿宋_GB2312" w:cs="宋体"/>
                <w:color w:val="auto"/>
                <w:kern w:val="0"/>
                <w:sz w:val="24"/>
                <w:szCs w:val="20"/>
              </w:rPr>
            </w:pPr>
            <w:r>
              <w:rPr>
                <w:rFonts w:hint="eastAsia" w:ascii="仿宋_GB2312" w:hAnsi="宋体" w:cs="宋体"/>
                <w:color w:val="auto"/>
                <w:kern w:val="0"/>
                <w:sz w:val="24"/>
              </w:rPr>
              <w:t>竞争性磋商文件要求</w:t>
            </w:r>
          </w:p>
        </w:tc>
        <w:tc>
          <w:tcPr>
            <w:tcW w:w="1259" w:type="dxa"/>
            <w:tcBorders>
              <w:top w:val="single" w:color="auto" w:sz="4" w:space="0"/>
              <w:left w:val="single" w:color="auto" w:sz="4" w:space="0"/>
              <w:bottom w:val="single" w:color="auto" w:sz="4" w:space="0"/>
              <w:right w:val="single" w:color="auto" w:sz="4" w:space="0"/>
            </w:tcBorders>
            <w:noWrap/>
            <w:vAlign w:val="center"/>
          </w:tcPr>
          <w:p w14:paraId="1C4991BD">
            <w:pPr>
              <w:widowControl/>
              <w:snapToGrid w:val="0"/>
              <w:spacing w:before="156" w:beforeLines="50" w:line="360" w:lineRule="auto"/>
              <w:jc w:val="center"/>
              <w:rPr>
                <w:rFonts w:ascii="仿宋_GB2312" w:hAnsi="宋体" w:eastAsia="仿宋_GB2312" w:cs="宋体"/>
                <w:color w:val="auto"/>
                <w:kern w:val="0"/>
                <w:sz w:val="24"/>
                <w:szCs w:val="20"/>
              </w:rPr>
            </w:pPr>
            <w:r>
              <w:rPr>
                <w:rFonts w:hint="eastAsia" w:ascii="仿宋_GB2312" w:hAnsi="宋体" w:cs="宋体"/>
                <w:color w:val="auto"/>
                <w:kern w:val="0"/>
                <w:sz w:val="24"/>
              </w:rPr>
              <w:t>是否响应</w:t>
            </w:r>
          </w:p>
        </w:tc>
        <w:tc>
          <w:tcPr>
            <w:tcW w:w="3018" w:type="dxa"/>
            <w:tcBorders>
              <w:top w:val="single" w:color="auto" w:sz="4" w:space="0"/>
              <w:left w:val="single" w:color="auto" w:sz="4" w:space="0"/>
              <w:bottom w:val="single" w:color="auto" w:sz="4" w:space="0"/>
              <w:right w:val="single" w:color="auto" w:sz="4" w:space="0"/>
            </w:tcBorders>
            <w:noWrap/>
            <w:vAlign w:val="center"/>
          </w:tcPr>
          <w:p w14:paraId="750FE39F">
            <w:pPr>
              <w:widowControl/>
              <w:snapToGrid w:val="0"/>
              <w:spacing w:before="156" w:beforeLines="50" w:line="360" w:lineRule="auto"/>
              <w:jc w:val="center"/>
              <w:rPr>
                <w:rFonts w:ascii="仿宋_GB2312" w:hAnsi="宋体" w:eastAsia="仿宋_GB2312" w:cs="宋体"/>
                <w:color w:val="auto"/>
                <w:kern w:val="0"/>
                <w:sz w:val="24"/>
                <w:szCs w:val="20"/>
              </w:rPr>
            </w:pPr>
            <w:r>
              <w:rPr>
                <w:rFonts w:hint="eastAsia" w:ascii="仿宋_GB2312" w:hAnsi="宋体" w:cs="宋体"/>
                <w:color w:val="auto"/>
                <w:kern w:val="0"/>
                <w:sz w:val="24"/>
              </w:rPr>
              <w:t>供应商的承诺或说明</w:t>
            </w:r>
          </w:p>
        </w:tc>
      </w:tr>
      <w:tr w14:paraId="62DB3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742" w:type="dxa"/>
            <w:tcBorders>
              <w:top w:val="single" w:color="auto" w:sz="4" w:space="0"/>
              <w:left w:val="single" w:color="auto" w:sz="4" w:space="0"/>
              <w:bottom w:val="single" w:color="auto" w:sz="4" w:space="0"/>
              <w:right w:val="single" w:color="auto" w:sz="4" w:space="0"/>
            </w:tcBorders>
            <w:noWrap/>
            <w:vAlign w:val="center"/>
          </w:tcPr>
          <w:p w14:paraId="4682E830">
            <w:pPr>
              <w:widowControl/>
              <w:spacing w:line="270" w:lineRule="atLeast"/>
              <w:rPr>
                <w:rFonts w:ascii="仿宋_GB2312" w:hAnsi="宋体" w:cs="宋体"/>
                <w:color w:val="auto"/>
                <w:kern w:val="0"/>
                <w:sz w:val="24"/>
              </w:rPr>
            </w:pPr>
          </w:p>
        </w:tc>
        <w:tc>
          <w:tcPr>
            <w:tcW w:w="2503" w:type="dxa"/>
            <w:tcBorders>
              <w:top w:val="single" w:color="auto" w:sz="4" w:space="0"/>
              <w:left w:val="single" w:color="auto" w:sz="4" w:space="0"/>
              <w:bottom w:val="single" w:color="auto" w:sz="4" w:space="0"/>
              <w:right w:val="single" w:color="auto" w:sz="4" w:space="0"/>
            </w:tcBorders>
            <w:noWrap/>
            <w:vAlign w:val="center"/>
          </w:tcPr>
          <w:p w14:paraId="7B68932B">
            <w:pPr>
              <w:widowControl/>
              <w:snapToGrid w:val="0"/>
              <w:spacing w:before="156" w:beforeLines="50" w:line="360" w:lineRule="auto"/>
              <w:jc w:val="center"/>
              <w:rPr>
                <w:rFonts w:ascii="仿宋_GB2312" w:hAnsi="宋体" w:eastAsia="仿宋_GB2312" w:cs="宋体"/>
                <w:color w:val="auto"/>
                <w:kern w:val="0"/>
                <w:sz w:val="24"/>
                <w:szCs w:val="20"/>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1F35941E">
            <w:pPr>
              <w:widowControl/>
              <w:snapToGrid w:val="0"/>
              <w:spacing w:before="156" w:beforeLines="50" w:line="360" w:lineRule="auto"/>
              <w:jc w:val="center"/>
              <w:rPr>
                <w:rFonts w:ascii="仿宋_GB2312" w:hAnsi="宋体" w:eastAsia="仿宋_GB2312" w:cs="宋体"/>
                <w:color w:val="auto"/>
                <w:kern w:val="0"/>
                <w:sz w:val="24"/>
                <w:szCs w:val="20"/>
              </w:rPr>
            </w:pPr>
          </w:p>
        </w:tc>
        <w:tc>
          <w:tcPr>
            <w:tcW w:w="3018" w:type="dxa"/>
            <w:tcBorders>
              <w:top w:val="single" w:color="auto" w:sz="4" w:space="0"/>
              <w:left w:val="single" w:color="auto" w:sz="4" w:space="0"/>
              <w:bottom w:val="single" w:color="auto" w:sz="4" w:space="0"/>
              <w:right w:val="single" w:color="auto" w:sz="4" w:space="0"/>
            </w:tcBorders>
            <w:noWrap/>
            <w:vAlign w:val="center"/>
          </w:tcPr>
          <w:p w14:paraId="533B68B0">
            <w:pPr>
              <w:widowControl/>
              <w:snapToGrid w:val="0"/>
              <w:spacing w:before="156" w:beforeLines="50" w:line="360" w:lineRule="auto"/>
              <w:jc w:val="center"/>
              <w:rPr>
                <w:rFonts w:ascii="仿宋_GB2312" w:hAnsi="宋体" w:eastAsia="仿宋_GB2312" w:cs="宋体"/>
                <w:color w:val="auto"/>
                <w:kern w:val="0"/>
                <w:sz w:val="24"/>
                <w:szCs w:val="20"/>
              </w:rPr>
            </w:pPr>
          </w:p>
        </w:tc>
      </w:tr>
      <w:tr w14:paraId="397E8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1742" w:type="dxa"/>
            <w:tcBorders>
              <w:top w:val="single" w:color="auto" w:sz="4" w:space="0"/>
              <w:left w:val="single" w:color="auto" w:sz="4" w:space="0"/>
              <w:bottom w:val="single" w:color="auto" w:sz="4" w:space="0"/>
              <w:right w:val="single" w:color="auto" w:sz="4" w:space="0"/>
            </w:tcBorders>
            <w:noWrap/>
            <w:vAlign w:val="center"/>
          </w:tcPr>
          <w:p w14:paraId="228575EB">
            <w:pPr>
              <w:widowControl/>
              <w:spacing w:line="270" w:lineRule="atLeast"/>
              <w:rPr>
                <w:rFonts w:ascii="仿宋_GB2312" w:hAnsi="宋体" w:cs="宋体"/>
                <w:color w:val="auto"/>
                <w:kern w:val="0"/>
                <w:sz w:val="24"/>
              </w:rPr>
            </w:pPr>
          </w:p>
        </w:tc>
        <w:tc>
          <w:tcPr>
            <w:tcW w:w="2503" w:type="dxa"/>
            <w:tcBorders>
              <w:top w:val="single" w:color="auto" w:sz="4" w:space="0"/>
              <w:left w:val="single" w:color="auto" w:sz="4" w:space="0"/>
              <w:bottom w:val="single" w:color="auto" w:sz="4" w:space="0"/>
              <w:right w:val="single" w:color="auto" w:sz="4" w:space="0"/>
            </w:tcBorders>
            <w:noWrap/>
            <w:vAlign w:val="center"/>
          </w:tcPr>
          <w:p w14:paraId="67916727">
            <w:pPr>
              <w:widowControl/>
              <w:snapToGrid w:val="0"/>
              <w:spacing w:before="156" w:beforeLines="50" w:line="360" w:lineRule="auto"/>
              <w:jc w:val="center"/>
              <w:rPr>
                <w:rFonts w:ascii="仿宋_GB2312" w:hAnsi="宋体" w:eastAsia="仿宋_GB2312" w:cs="宋体"/>
                <w:color w:val="auto"/>
                <w:kern w:val="0"/>
                <w:sz w:val="24"/>
                <w:szCs w:val="20"/>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68C61292">
            <w:pPr>
              <w:widowControl/>
              <w:snapToGrid w:val="0"/>
              <w:spacing w:before="156" w:beforeLines="50" w:line="360" w:lineRule="auto"/>
              <w:jc w:val="center"/>
              <w:rPr>
                <w:rFonts w:ascii="仿宋_GB2312" w:hAnsi="宋体" w:eastAsia="仿宋_GB2312" w:cs="宋体"/>
                <w:color w:val="auto"/>
                <w:kern w:val="0"/>
                <w:sz w:val="24"/>
                <w:szCs w:val="20"/>
              </w:rPr>
            </w:pPr>
          </w:p>
        </w:tc>
        <w:tc>
          <w:tcPr>
            <w:tcW w:w="3018" w:type="dxa"/>
            <w:tcBorders>
              <w:top w:val="single" w:color="auto" w:sz="4" w:space="0"/>
              <w:left w:val="single" w:color="auto" w:sz="4" w:space="0"/>
              <w:bottom w:val="single" w:color="auto" w:sz="4" w:space="0"/>
              <w:right w:val="single" w:color="auto" w:sz="4" w:space="0"/>
            </w:tcBorders>
            <w:noWrap/>
            <w:vAlign w:val="center"/>
          </w:tcPr>
          <w:p w14:paraId="6D06D9B2">
            <w:pPr>
              <w:widowControl/>
              <w:snapToGrid w:val="0"/>
              <w:spacing w:before="156" w:beforeLines="50" w:line="360" w:lineRule="auto"/>
              <w:jc w:val="center"/>
              <w:rPr>
                <w:rFonts w:ascii="仿宋_GB2312" w:hAnsi="宋体" w:eastAsia="仿宋_GB2312" w:cs="宋体"/>
                <w:color w:val="auto"/>
                <w:kern w:val="0"/>
                <w:sz w:val="24"/>
                <w:szCs w:val="20"/>
              </w:rPr>
            </w:pPr>
          </w:p>
        </w:tc>
      </w:tr>
      <w:tr w14:paraId="34594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742" w:type="dxa"/>
            <w:tcBorders>
              <w:top w:val="single" w:color="auto" w:sz="4" w:space="0"/>
              <w:left w:val="single" w:color="auto" w:sz="4" w:space="0"/>
              <w:bottom w:val="single" w:color="auto" w:sz="4" w:space="0"/>
              <w:right w:val="single" w:color="auto" w:sz="4" w:space="0"/>
            </w:tcBorders>
            <w:noWrap/>
            <w:vAlign w:val="center"/>
          </w:tcPr>
          <w:p w14:paraId="18C14816">
            <w:pPr>
              <w:widowControl/>
              <w:spacing w:line="270" w:lineRule="atLeast"/>
              <w:rPr>
                <w:rFonts w:ascii="仿宋_GB2312" w:hAnsi="宋体" w:cs="宋体"/>
                <w:color w:val="auto"/>
                <w:kern w:val="0"/>
                <w:sz w:val="24"/>
              </w:rPr>
            </w:pPr>
          </w:p>
        </w:tc>
        <w:tc>
          <w:tcPr>
            <w:tcW w:w="2503" w:type="dxa"/>
            <w:tcBorders>
              <w:top w:val="single" w:color="auto" w:sz="4" w:space="0"/>
              <w:left w:val="single" w:color="auto" w:sz="4" w:space="0"/>
              <w:bottom w:val="single" w:color="auto" w:sz="4" w:space="0"/>
              <w:right w:val="single" w:color="auto" w:sz="4" w:space="0"/>
            </w:tcBorders>
            <w:noWrap/>
            <w:vAlign w:val="center"/>
          </w:tcPr>
          <w:p w14:paraId="758868FA">
            <w:pPr>
              <w:widowControl/>
              <w:snapToGrid w:val="0"/>
              <w:spacing w:before="156" w:beforeLines="50" w:line="360" w:lineRule="auto"/>
              <w:jc w:val="center"/>
              <w:rPr>
                <w:rFonts w:ascii="仿宋_GB2312" w:hAnsi="宋体" w:eastAsia="仿宋_GB2312" w:cs="宋体"/>
                <w:color w:val="auto"/>
                <w:kern w:val="0"/>
                <w:sz w:val="24"/>
                <w:szCs w:val="20"/>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488D66ED">
            <w:pPr>
              <w:widowControl/>
              <w:snapToGrid w:val="0"/>
              <w:spacing w:before="156" w:beforeLines="50" w:line="360" w:lineRule="auto"/>
              <w:jc w:val="center"/>
              <w:rPr>
                <w:rFonts w:ascii="仿宋_GB2312" w:hAnsi="宋体" w:eastAsia="仿宋_GB2312" w:cs="宋体"/>
                <w:color w:val="auto"/>
                <w:kern w:val="0"/>
                <w:sz w:val="24"/>
                <w:szCs w:val="20"/>
              </w:rPr>
            </w:pPr>
          </w:p>
        </w:tc>
        <w:tc>
          <w:tcPr>
            <w:tcW w:w="3018" w:type="dxa"/>
            <w:tcBorders>
              <w:top w:val="single" w:color="auto" w:sz="4" w:space="0"/>
              <w:left w:val="single" w:color="auto" w:sz="4" w:space="0"/>
              <w:bottom w:val="single" w:color="auto" w:sz="4" w:space="0"/>
              <w:right w:val="single" w:color="auto" w:sz="4" w:space="0"/>
            </w:tcBorders>
            <w:noWrap/>
            <w:vAlign w:val="center"/>
          </w:tcPr>
          <w:p w14:paraId="0B480E0A">
            <w:pPr>
              <w:widowControl/>
              <w:snapToGrid w:val="0"/>
              <w:spacing w:before="156" w:beforeLines="50" w:line="360" w:lineRule="auto"/>
              <w:jc w:val="center"/>
              <w:rPr>
                <w:rFonts w:ascii="仿宋_GB2312" w:hAnsi="宋体" w:eastAsia="仿宋_GB2312" w:cs="宋体"/>
                <w:color w:val="auto"/>
                <w:kern w:val="0"/>
                <w:sz w:val="24"/>
                <w:szCs w:val="20"/>
              </w:rPr>
            </w:pPr>
          </w:p>
        </w:tc>
      </w:tr>
      <w:tr w14:paraId="4FBA3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742" w:type="dxa"/>
            <w:tcBorders>
              <w:top w:val="single" w:color="auto" w:sz="4" w:space="0"/>
              <w:left w:val="single" w:color="auto" w:sz="4" w:space="0"/>
              <w:bottom w:val="single" w:color="auto" w:sz="4" w:space="0"/>
              <w:right w:val="single" w:color="auto" w:sz="4" w:space="0"/>
            </w:tcBorders>
            <w:noWrap/>
            <w:vAlign w:val="center"/>
          </w:tcPr>
          <w:p w14:paraId="47D7142C">
            <w:pPr>
              <w:widowControl/>
              <w:spacing w:line="270" w:lineRule="atLeast"/>
              <w:rPr>
                <w:rFonts w:ascii="仿宋_GB2312" w:hAnsi="宋体" w:cs="宋体"/>
                <w:color w:val="auto"/>
                <w:kern w:val="0"/>
                <w:sz w:val="24"/>
              </w:rPr>
            </w:pPr>
          </w:p>
        </w:tc>
        <w:tc>
          <w:tcPr>
            <w:tcW w:w="2503" w:type="dxa"/>
            <w:tcBorders>
              <w:top w:val="single" w:color="auto" w:sz="4" w:space="0"/>
              <w:left w:val="single" w:color="auto" w:sz="4" w:space="0"/>
              <w:bottom w:val="single" w:color="auto" w:sz="4" w:space="0"/>
              <w:right w:val="single" w:color="auto" w:sz="4" w:space="0"/>
            </w:tcBorders>
            <w:noWrap/>
            <w:vAlign w:val="center"/>
          </w:tcPr>
          <w:p w14:paraId="5E0C3874">
            <w:pPr>
              <w:widowControl/>
              <w:snapToGrid w:val="0"/>
              <w:spacing w:before="156" w:beforeLines="50" w:line="360" w:lineRule="auto"/>
              <w:jc w:val="center"/>
              <w:rPr>
                <w:rFonts w:ascii="仿宋_GB2312" w:hAnsi="宋体" w:eastAsia="仿宋_GB2312" w:cs="宋体"/>
                <w:color w:val="auto"/>
                <w:kern w:val="0"/>
                <w:sz w:val="24"/>
                <w:szCs w:val="20"/>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7617E20D">
            <w:pPr>
              <w:widowControl/>
              <w:snapToGrid w:val="0"/>
              <w:spacing w:before="156" w:beforeLines="50" w:line="360" w:lineRule="auto"/>
              <w:jc w:val="center"/>
              <w:rPr>
                <w:rFonts w:ascii="仿宋_GB2312" w:hAnsi="宋体" w:eastAsia="仿宋_GB2312" w:cs="宋体"/>
                <w:color w:val="auto"/>
                <w:kern w:val="0"/>
                <w:sz w:val="24"/>
                <w:szCs w:val="20"/>
              </w:rPr>
            </w:pPr>
          </w:p>
        </w:tc>
        <w:tc>
          <w:tcPr>
            <w:tcW w:w="3018" w:type="dxa"/>
            <w:tcBorders>
              <w:top w:val="single" w:color="auto" w:sz="4" w:space="0"/>
              <w:left w:val="single" w:color="auto" w:sz="4" w:space="0"/>
              <w:bottom w:val="single" w:color="auto" w:sz="4" w:space="0"/>
              <w:right w:val="single" w:color="auto" w:sz="4" w:space="0"/>
            </w:tcBorders>
            <w:noWrap/>
            <w:vAlign w:val="center"/>
          </w:tcPr>
          <w:p w14:paraId="40894B4F">
            <w:pPr>
              <w:widowControl/>
              <w:snapToGrid w:val="0"/>
              <w:spacing w:before="156" w:beforeLines="50" w:line="360" w:lineRule="auto"/>
              <w:jc w:val="center"/>
              <w:rPr>
                <w:rFonts w:ascii="仿宋_GB2312" w:hAnsi="宋体" w:eastAsia="仿宋_GB2312" w:cs="宋体"/>
                <w:color w:val="auto"/>
                <w:kern w:val="0"/>
                <w:sz w:val="24"/>
                <w:szCs w:val="20"/>
              </w:rPr>
            </w:pPr>
          </w:p>
        </w:tc>
      </w:tr>
    </w:tbl>
    <w:p w14:paraId="07EC5105">
      <w:pPr>
        <w:widowControl/>
        <w:spacing w:before="50" w:line="405" w:lineRule="atLeast"/>
        <w:jc w:val="left"/>
        <w:rPr>
          <w:rFonts w:ascii="仿宋_GB2312" w:eastAsia="仿宋_GB2312"/>
          <w:color w:val="auto"/>
          <w:kern w:val="0"/>
          <w:sz w:val="24"/>
          <w:u w:val="single"/>
        </w:rPr>
      </w:pPr>
    </w:p>
    <w:p w14:paraId="161E32A8">
      <w:pPr>
        <w:widowControl/>
        <w:spacing w:line="460" w:lineRule="atLeast"/>
        <w:rPr>
          <w:color w:val="auto"/>
          <w:kern w:val="0"/>
          <w:sz w:val="28"/>
          <w:szCs w:val="28"/>
        </w:rPr>
      </w:pPr>
      <w:r>
        <w:rPr>
          <w:rFonts w:hint="eastAsia" w:ascii="宋体" w:hAnsi="宋体"/>
          <w:color w:val="auto"/>
          <w:kern w:val="0"/>
          <w:sz w:val="24"/>
        </w:rPr>
        <w:t xml:space="preserve">                             </w:t>
      </w:r>
      <w:r>
        <w:rPr>
          <w:rFonts w:hint="eastAsia" w:ascii="宋体" w:hAnsi="宋体" w:cs="宋体"/>
          <w:color w:val="auto"/>
          <w:kern w:val="0"/>
          <w:sz w:val="24"/>
        </w:rPr>
        <w:t>法定代表人或其委托代理人签字：</w:t>
      </w:r>
      <w:r>
        <w:rPr>
          <w:rFonts w:hint="eastAsia" w:ascii="宋体" w:hAnsi="宋体"/>
          <w:color w:val="auto"/>
          <w:kern w:val="0"/>
          <w:sz w:val="24"/>
          <w:u w:val="single"/>
        </w:rPr>
        <w:t xml:space="preserve">     </w:t>
      </w:r>
    </w:p>
    <w:p w14:paraId="215E0D4A">
      <w:pPr>
        <w:widowControl/>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xml:space="preserve">      </w:t>
      </w:r>
      <w:r>
        <w:rPr>
          <w:rFonts w:hint="eastAsia" w:ascii="宋体" w:hAnsi="宋体"/>
          <w:color w:val="auto"/>
          <w:kern w:val="0"/>
          <w:sz w:val="24"/>
        </w:rPr>
        <w:t>（全称并加盖公章）   </w:t>
      </w:r>
    </w:p>
    <w:p w14:paraId="5C028DA6">
      <w:pPr>
        <w:widowControl/>
        <w:spacing w:line="460" w:lineRule="atLeast"/>
        <w:ind w:firstLine="4800" w:firstLineChars="2000"/>
        <w:rPr>
          <w:color w:val="auto"/>
          <w:kern w:val="0"/>
          <w:sz w:val="28"/>
          <w:szCs w:val="28"/>
        </w:rPr>
      </w:pPr>
      <w:r>
        <w:rPr>
          <w:rFonts w:hint="eastAsia" w:ascii="宋体" w:hAnsi="宋体"/>
          <w:color w:val="auto"/>
          <w:kern w:val="0"/>
          <w:sz w:val="24"/>
        </w:rPr>
        <w:t>年    月   日</w:t>
      </w:r>
    </w:p>
    <w:p w14:paraId="75CA08AE">
      <w:pPr>
        <w:widowControl/>
        <w:spacing w:line="360" w:lineRule="auto"/>
        <w:jc w:val="left"/>
        <w:rPr>
          <w:rFonts w:ascii="宋体" w:hAnsi="宋体" w:cs="宋体"/>
          <w:color w:val="auto"/>
          <w:kern w:val="0"/>
          <w:sz w:val="24"/>
        </w:rPr>
      </w:pPr>
    </w:p>
    <w:p w14:paraId="460A8B63">
      <w:pPr>
        <w:widowControl/>
        <w:spacing w:line="360" w:lineRule="auto"/>
        <w:jc w:val="left"/>
        <w:rPr>
          <w:rFonts w:ascii="宋体" w:hAnsi="宋体" w:cs="宋体"/>
          <w:b/>
          <w:bCs/>
          <w:color w:val="auto"/>
          <w:kern w:val="0"/>
          <w:sz w:val="24"/>
        </w:rPr>
      </w:pPr>
    </w:p>
    <w:p w14:paraId="6136772D">
      <w:pPr>
        <w:widowControl/>
        <w:spacing w:line="360" w:lineRule="auto"/>
        <w:jc w:val="left"/>
        <w:rPr>
          <w:rFonts w:ascii="宋体" w:hAnsi="宋体" w:cs="宋体"/>
          <w:b/>
          <w:bCs/>
          <w:color w:val="auto"/>
          <w:kern w:val="0"/>
          <w:sz w:val="24"/>
        </w:rPr>
      </w:pPr>
    </w:p>
    <w:p w14:paraId="420EF7AD">
      <w:pPr>
        <w:widowControl/>
        <w:spacing w:line="360" w:lineRule="auto"/>
        <w:jc w:val="left"/>
        <w:rPr>
          <w:rFonts w:ascii="宋体" w:hAnsi="宋体" w:cs="宋体"/>
          <w:b/>
          <w:bCs/>
          <w:color w:val="auto"/>
          <w:kern w:val="0"/>
          <w:sz w:val="24"/>
        </w:rPr>
      </w:pPr>
    </w:p>
    <w:p w14:paraId="01231797">
      <w:pPr>
        <w:widowControl/>
        <w:spacing w:line="360" w:lineRule="auto"/>
        <w:jc w:val="left"/>
        <w:rPr>
          <w:rFonts w:ascii="宋体" w:hAnsi="宋体" w:cs="宋体"/>
          <w:b/>
          <w:bCs/>
          <w:color w:val="auto"/>
          <w:kern w:val="0"/>
          <w:sz w:val="24"/>
        </w:rPr>
      </w:pPr>
    </w:p>
    <w:p w14:paraId="1298B5B6">
      <w:pPr>
        <w:widowControl/>
        <w:spacing w:line="360" w:lineRule="auto"/>
        <w:jc w:val="left"/>
        <w:rPr>
          <w:rFonts w:ascii="宋体" w:hAnsi="宋体" w:cs="宋体"/>
          <w:b/>
          <w:bCs/>
          <w:color w:val="auto"/>
          <w:kern w:val="0"/>
          <w:sz w:val="24"/>
        </w:rPr>
      </w:pPr>
    </w:p>
    <w:p w14:paraId="0C985B95">
      <w:pPr>
        <w:widowControl/>
        <w:spacing w:line="360" w:lineRule="auto"/>
        <w:jc w:val="left"/>
        <w:rPr>
          <w:rFonts w:ascii="宋体" w:hAnsi="宋体" w:cs="宋体"/>
          <w:b/>
          <w:bCs/>
          <w:color w:val="auto"/>
          <w:kern w:val="0"/>
          <w:sz w:val="24"/>
        </w:rPr>
      </w:pPr>
    </w:p>
    <w:p w14:paraId="03A09859">
      <w:pPr>
        <w:widowControl/>
        <w:spacing w:line="360" w:lineRule="auto"/>
        <w:jc w:val="left"/>
        <w:rPr>
          <w:rFonts w:ascii="宋体" w:hAnsi="宋体" w:cs="宋体"/>
          <w:b/>
          <w:bCs/>
          <w:color w:val="auto"/>
          <w:kern w:val="0"/>
          <w:sz w:val="24"/>
        </w:rPr>
      </w:pPr>
    </w:p>
    <w:p w14:paraId="30B91264">
      <w:pPr>
        <w:widowControl/>
        <w:spacing w:line="360" w:lineRule="auto"/>
        <w:jc w:val="left"/>
        <w:rPr>
          <w:rFonts w:ascii="宋体" w:hAnsi="宋体" w:cs="宋体"/>
          <w:b/>
          <w:bCs/>
          <w:color w:val="auto"/>
          <w:kern w:val="0"/>
          <w:sz w:val="24"/>
        </w:rPr>
      </w:pPr>
    </w:p>
    <w:p w14:paraId="2E6ACE3D">
      <w:pPr>
        <w:widowControl/>
        <w:spacing w:line="360" w:lineRule="auto"/>
        <w:jc w:val="left"/>
        <w:rPr>
          <w:rFonts w:ascii="宋体" w:hAnsi="宋体" w:cs="宋体"/>
          <w:b/>
          <w:bCs/>
          <w:color w:val="auto"/>
          <w:kern w:val="0"/>
          <w:sz w:val="24"/>
        </w:rPr>
      </w:pPr>
    </w:p>
    <w:p w14:paraId="66F04E05">
      <w:pPr>
        <w:widowControl/>
        <w:spacing w:line="360" w:lineRule="auto"/>
        <w:jc w:val="left"/>
        <w:rPr>
          <w:rFonts w:ascii="宋体" w:hAnsi="宋体" w:cs="宋体"/>
          <w:b/>
          <w:bCs/>
          <w:color w:val="auto"/>
          <w:kern w:val="0"/>
          <w:sz w:val="24"/>
        </w:rPr>
      </w:pPr>
    </w:p>
    <w:p w14:paraId="695D87CC">
      <w:pPr>
        <w:widowControl/>
        <w:spacing w:line="360" w:lineRule="auto"/>
        <w:jc w:val="left"/>
        <w:rPr>
          <w:rFonts w:ascii="宋体" w:hAnsi="宋体" w:cs="宋体"/>
          <w:b/>
          <w:bCs/>
          <w:color w:val="auto"/>
          <w:kern w:val="0"/>
          <w:sz w:val="24"/>
        </w:rPr>
      </w:pPr>
    </w:p>
    <w:p w14:paraId="5D643E65">
      <w:pPr>
        <w:widowControl/>
        <w:spacing w:line="360" w:lineRule="auto"/>
        <w:jc w:val="left"/>
        <w:rPr>
          <w:rFonts w:ascii="宋体" w:hAnsi="宋体" w:cs="宋体"/>
          <w:b/>
          <w:bCs/>
          <w:color w:val="auto"/>
          <w:kern w:val="0"/>
          <w:sz w:val="24"/>
        </w:rPr>
      </w:pPr>
    </w:p>
    <w:p w14:paraId="0064CE2C">
      <w:pPr>
        <w:widowControl/>
        <w:spacing w:line="360" w:lineRule="auto"/>
        <w:jc w:val="left"/>
        <w:rPr>
          <w:rFonts w:ascii="宋体" w:hAnsi="宋体" w:cs="宋体"/>
          <w:b/>
          <w:bCs/>
          <w:color w:val="auto"/>
          <w:kern w:val="0"/>
          <w:sz w:val="24"/>
        </w:rPr>
      </w:pPr>
    </w:p>
    <w:p w14:paraId="1C7851B5">
      <w:pPr>
        <w:widowControl/>
        <w:spacing w:line="360" w:lineRule="auto"/>
        <w:jc w:val="left"/>
        <w:rPr>
          <w:rFonts w:ascii="宋体" w:hAnsi="宋体" w:cs="宋体"/>
          <w:b/>
          <w:bCs/>
          <w:color w:val="auto"/>
          <w:kern w:val="0"/>
          <w:sz w:val="24"/>
        </w:rPr>
      </w:pPr>
    </w:p>
    <w:p w14:paraId="608AAB29">
      <w:pPr>
        <w:rPr>
          <w:rFonts w:ascii="宋体" w:hAnsi="宋体" w:cs="宋体"/>
          <w:b/>
          <w:bCs/>
          <w:color w:val="auto"/>
          <w:kern w:val="0"/>
          <w:sz w:val="24"/>
        </w:rPr>
      </w:pPr>
      <w:r>
        <w:rPr>
          <w:rFonts w:hint="eastAsia" w:ascii="宋体" w:hAnsi="宋体" w:cs="宋体"/>
          <w:b/>
          <w:bCs/>
          <w:color w:val="auto"/>
          <w:kern w:val="0"/>
          <w:sz w:val="24"/>
        </w:rPr>
        <w:br w:type="page"/>
      </w:r>
    </w:p>
    <w:p w14:paraId="41389E4F">
      <w:pPr>
        <w:widowControl/>
        <w:spacing w:line="360" w:lineRule="auto"/>
        <w:jc w:val="left"/>
        <w:outlineLvl w:val="1"/>
        <w:rPr>
          <w:rFonts w:ascii="宋体" w:hAnsi="宋体" w:cs="宋体"/>
          <w:color w:val="auto"/>
          <w:kern w:val="0"/>
          <w:sz w:val="24"/>
        </w:rPr>
      </w:pPr>
      <w:r>
        <w:rPr>
          <w:rFonts w:hint="eastAsia" w:ascii="宋体" w:hAnsi="宋体" w:cs="宋体"/>
          <w:b/>
          <w:bCs/>
          <w:color w:val="auto"/>
          <w:kern w:val="0"/>
          <w:sz w:val="24"/>
        </w:rPr>
        <w:t>附件8                       法定代表人身份证明</w:t>
      </w:r>
      <w:r>
        <w:rPr>
          <w:rFonts w:hint="eastAsia" w:ascii="宋体" w:hAnsi="宋体" w:cs="宋体"/>
          <w:color w:val="auto"/>
          <w:kern w:val="0"/>
          <w:sz w:val="24"/>
        </w:rPr>
        <w:t>（格式）</w:t>
      </w:r>
    </w:p>
    <w:p w14:paraId="51F3BF99">
      <w:pPr>
        <w:widowControl/>
        <w:shd w:val="clear" w:color="auto" w:fill="FFFFFF"/>
        <w:spacing w:line="460" w:lineRule="atLeast"/>
        <w:ind w:firstLine="480"/>
        <w:rPr>
          <w:rFonts w:ascii="宋体" w:hAnsi="宋体" w:cs="宋体"/>
          <w:color w:val="auto"/>
          <w:kern w:val="0"/>
          <w:szCs w:val="21"/>
        </w:rPr>
      </w:pPr>
      <w:r>
        <w:rPr>
          <w:rFonts w:hint="eastAsia" w:ascii="宋体" w:hAnsi="宋体" w:cs="宋体"/>
          <w:color w:val="auto"/>
          <w:kern w:val="0"/>
          <w:sz w:val="24"/>
        </w:rPr>
        <w:t>供应商名称：</w:t>
      </w:r>
      <w:r>
        <w:rPr>
          <w:rFonts w:hint="eastAsia" w:ascii="宋体" w:hAnsi="宋体" w:cs="宋体"/>
          <w:color w:val="auto"/>
          <w:kern w:val="0"/>
          <w:sz w:val="24"/>
          <w:u w:val="single"/>
        </w:rPr>
        <w:t>           </w:t>
      </w:r>
    </w:p>
    <w:p w14:paraId="1E548E00">
      <w:pPr>
        <w:widowControl/>
        <w:shd w:val="clear" w:color="auto" w:fill="FFFFFF"/>
        <w:spacing w:line="460" w:lineRule="atLeast"/>
        <w:ind w:firstLine="480"/>
        <w:rPr>
          <w:rFonts w:ascii="宋体" w:hAnsi="宋体" w:cs="宋体"/>
          <w:color w:val="auto"/>
          <w:kern w:val="0"/>
          <w:szCs w:val="21"/>
        </w:rPr>
      </w:pPr>
      <w:r>
        <w:rPr>
          <w:rFonts w:hint="eastAsia" w:ascii="宋体" w:hAnsi="宋体" w:cs="宋体"/>
          <w:color w:val="auto"/>
          <w:kern w:val="0"/>
          <w:sz w:val="24"/>
        </w:rPr>
        <w:t>地址：</w:t>
      </w:r>
      <w:r>
        <w:rPr>
          <w:rFonts w:hint="eastAsia" w:ascii="宋体" w:hAnsi="宋体" w:cs="宋体"/>
          <w:color w:val="auto"/>
          <w:kern w:val="0"/>
          <w:sz w:val="24"/>
          <w:u w:val="single"/>
        </w:rPr>
        <w:t>            </w:t>
      </w:r>
    </w:p>
    <w:p w14:paraId="21A0C285">
      <w:pPr>
        <w:widowControl/>
        <w:shd w:val="clear" w:color="auto" w:fill="FFFFFF"/>
        <w:spacing w:line="460" w:lineRule="atLeast"/>
        <w:ind w:firstLine="480"/>
        <w:rPr>
          <w:rFonts w:ascii="宋体" w:hAnsi="宋体" w:cs="宋体"/>
          <w:color w:val="auto"/>
          <w:kern w:val="0"/>
          <w:szCs w:val="21"/>
        </w:rPr>
      </w:pPr>
      <w:r>
        <w:rPr>
          <w:rFonts w:hint="eastAsia" w:ascii="宋体" w:hAnsi="宋体" w:cs="宋体"/>
          <w:color w:val="auto"/>
          <w:kern w:val="0"/>
          <w:sz w:val="24"/>
        </w:rPr>
        <w:t>成立时间：</w:t>
      </w:r>
      <w:r>
        <w:rPr>
          <w:rFonts w:hint="eastAsia" w:ascii="宋体" w:hAnsi="宋体" w:cs="宋体"/>
          <w:color w:val="auto"/>
          <w:kern w:val="0"/>
          <w:sz w:val="24"/>
          <w:u w:val="single"/>
        </w:rPr>
        <w:t>    </w:t>
      </w:r>
      <w:r>
        <w:rPr>
          <w:rFonts w:hint="eastAsia" w:ascii="宋体" w:hAnsi="宋体" w:cs="宋体"/>
          <w:color w:val="auto"/>
          <w:kern w:val="0"/>
          <w:sz w:val="24"/>
        </w:rPr>
        <w:t>年</w:t>
      </w:r>
      <w:r>
        <w:rPr>
          <w:rFonts w:hint="eastAsia" w:ascii="宋体" w:hAnsi="宋体" w:cs="宋体"/>
          <w:color w:val="auto"/>
          <w:kern w:val="0"/>
          <w:sz w:val="24"/>
          <w:u w:val="single"/>
        </w:rPr>
        <w:t>    </w:t>
      </w:r>
      <w:r>
        <w:rPr>
          <w:rFonts w:hint="eastAsia" w:ascii="宋体" w:hAnsi="宋体" w:cs="宋体"/>
          <w:color w:val="auto"/>
          <w:kern w:val="0"/>
          <w:sz w:val="24"/>
        </w:rPr>
        <w:t>月</w:t>
      </w:r>
      <w:r>
        <w:rPr>
          <w:rFonts w:hint="eastAsia" w:ascii="宋体" w:hAnsi="宋体" w:cs="宋体"/>
          <w:color w:val="auto"/>
          <w:kern w:val="0"/>
          <w:sz w:val="24"/>
          <w:u w:val="single"/>
        </w:rPr>
        <w:t>    </w:t>
      </w:r>
      <w:r>
        <w:rPr>
          <w:rFonts w:hint="eastAsia" w:ascii="宋体" w:hAnsi="宋体" w:cs="宋体"/>
          <w:color w:val="auto"/>
          <w:kern w:val="0"/>
          <w:sz w:val="24"/>
        </w:rPr>
        <w:t>日</w:t>
      </w:r>
    </w:p>
    <w:p w14:paraId="4077DFD6">
      <w:pPr>
        <w:widowControl/>
        <w:shd w:val="clear" w:color="auto" w:fill="FFFFFF"/>
        <w:spacing w:line="460" w:lineRule="atLeast"/>
        <w:ind w:firstLine="480"/>
        <w:rPr>
          <w:rFonts w:ascii="宋体" w:hAnsi="宋体" w:cs="宋体"/>
          <w:color w:val="auto"/>
          <w:kern w:val="0"/>
          <w:szCs w:val="21"/>
        </w:rPr>
      </w:pPr>
      <w:r>
        <w:rPr>
          <w:rFonts w:hint="eastAsia" w:ascii="宋体" w:hAnsi="宋体" w:cs="宋体"/>
          <w:color w:val="auto"/>
          <w:kern w:val="0"/>
          <w:sz w:val="24"/>
        </w:rPr>
        <w:t>经营期限：</w:t>
      </w:r>
      <w:r>
        <w:rPr>
          <w:rFonts w:hint="eastAsia" w:ascii="宋体" w:hAnsi="宋体" w:cs="宋体"/>
          <w:color w:val="auto"/>
          <w:kern w:val="0"/>
          <w:sz w:val="24"/>
          <w:u w:val="single"/>
        </w:rPr>
        <w:t>      </w:t>
      </w:r>
    </w:p>
    <w:p w14:paraId="2E690A34">
      <w:pPr>
        <w:widowControl/>
        <w:shd w:val="clear" w:color="auto" w:fill="FFFFFF"/>
        <w:spacing w:line="460" w:lineRule="atLeast"/>
        <w:ind w:firstLine="480"/>
        <w:rPr>
          <w:rFonts w:ascii="宋体" w:hAnsi="宋体" w:cs="宋体"/>
          <w:color w:val="auto"/>
          <w:kern w:val="0"/>
          <w:szCs w:val="21"/>
        </w:rPr>
      </w:pPr>
      <w:r>
        <w:rPr>
          <w:rFonts w:hint="eastAsia" w:ascii="宋体" w:hAnsi="宋体" w:cs="宋体"/>
          <w:color w:val="auto"/>
          <w:kern w:val="0"/>
          <w:sz w:val="24"/>
        </w:rPr>
        <w:t>姓名：</w:t>
      </w:r>
      <w:r>
        <w:rPr>
          <w:rFonts w:hint="eastAsia" w:ascii="宋体" w:hAnsi="宋体" w:cs="宋体"/>
          <w:color w:val="auto"/>
          <w:kern w:val="0"/>
          <w:sz w:val="24"/>
          <w:u w:val="single"/>
        </w:rPr>
        <w:t>        </w:t>
      </w:r>
      <w:r>
        <w:rPr>
          <w:rFonts w:hint="eastAsia" w:ascii="宋体" w:hAnsi="宋体" w:cs="宋体"/>
          <w:color w:val="auto"/>
          <w:kern w:val="0"/>
          <w:sz w:val="24"/>
        </w:rPr>
        <w:t>，性别：</w:t>
      </w:r>
      <w:r>
        <w:rPr>
          <w:rFonts w:hint="eastAsia" w:ascii="宋体" w:hAnsi="宋体" w:cs="宋体"/>
          <w:color w:val="auto"/>
          <w:kern w:val="0"/>
          <w:sz w:val="24"/>
          <w:u w:val="single"/>
        </w:rPr>
        <w:t>    </w:t>
      </w:r>
      <w:r>
        <w:rPr>
          <w:rFonts w:hint="eastAsia" w:ascii="宋体" w:hAnsi="宋体" w:cs="宋体"/>
          <w:color w:val="auto"/>
          <w:kern w:val="0"/>
          <w:sz w:val="24"/>
        </w:rPr>
        <w:t>，年龄：</w:t>
      </w:r>
      <w:r>
        <w:rPr>
          <w:rFonts w:hint="eastAsia" w:ascii="宋体" w:hAnsi="宋体" w:cs="宋体"/>
          <w:color w:val="auto"/>
          <w:kern w:val="0"/>
          <w:sz w:val="24"/>
          <w:u w:val="single"/>
        </w:rPr>
        <w:t>      </w:t>
      </w:r>
      <w:r>
        <w:rPr>
          <w:rFonts w:hint="eastAsia" w:ascii="宋体" w:hAnsi="宋体" w:cs="宋体"/>
          <w:color w:val="auto"/>
          <w:kern w:val="0"/>
          <w:sz w:val="24"/>
        </w:rPr>
        <w:t>，职务：</w:t>
      </w:r>
      <w:r>
        <w:rPr>
          <w:rFonts w:hint="eastAsia" w:ascii="宋体" w:hAnsi="宋体" w:cs="宋体"/>
          <w:color w:val="auto"/>
          <w:kern w:val="0"/>
          <w:sz w:val="24"/>
          <w:u w:val="single"/>
        </w:rPr>
        <w:t>     </w:t>
      </w:r>
      <w:r>
        <w:rPr>
          <w:rFonts w:hint="eastAsia" w:ascii="宋体" w:hAnsi="宋体" w:cs="宋体"/>
          <w:color w:val="auto"/>
          <w:kern w:val="0"/>
          <w:sz w:val="24"/>
        </w:rPr>
        <w:t>系</w:t>
      </w:r>
      <w:r>
        <w:rPr>
          <w:rFonts w:hint="eastAsia" w:ascii="宋体" w:hAnsi="宋体" w:cs="宋体"/>
          <w:color w:val="auto"/>
          <w:kern w:val="0"/>
          <w:sz w:val="24"/>
          <w:u w:val="single"/>
        </w:rPr>
        <w:t>        </w:t>
      </w:r>
      <w:r>
        <w:rPr>
          <w:rFonts w:hint="eastAsia" w:ascii="宋体" w:hAnsi="宋体" w:cs="宋体"/>
          <w:color w:val="auto"/>
          <w:kern w:val="0"/>
          <w:sz w:val="24"/>
        </w:rPr>
        <w:t>（供应商名称）的法定代表人。</w:t>
      </w:r>
    </w:p>
    <w:p w14:paraId="20147537">
      <w:pPr>
        <w:widowControl/>
        <w:spacing w:line="360" w:lineRule="auto"/>
        <w:ind w:firstLine="480"/>
        <w:jc w:val="left"/>
        <w:rPr>
          <w:color w:val="auto"/>
          <w:kern w:val="0"/>
          <w:szCs w:val="21"/>
        </w:rPr>
      </w:pPr>
      <w:r>
        <w:rPr>
          <w:rFonts w:hint="eastAsia" w:ascii="宋体" w:hAnsi="宋体" w:cs="宋体"/>
          <w:color w:val="auto"/>
          <w:kern w:val="0"/>
          <w:sz w:val="24"/>
        </w:rPr>
        <w:t>特此证明。</w:t>
      </w:r>
    </w:p>
    <w:tbl>
      <w:tblPr>
        <w:tblStyle w:val="24"/>
        <w:tblW w:w="5328" w:type="dxa"/>
        <w:tblInd w:w="135" w:type="dxa"/>
        <w:tblLayout w:type="fixed"/>
        <w:tblCellMar>
          <w:top w:w="0" w:type="dxa"/>
          <w:left w:w="0" w:type="dxa"/>
          <w:bottom w:w="0" w:type="dxa"/>
          <w:right w:w="0" w:type="dxa"/>
        </w:tblCellMar>
      </w:tblPr>
      <w:tblGrid>
        <w:gridCol w:w="5328"/>
      </w:tblGrid>
      <w:tr w14:paraId="1673D3B3">
        <w:tblPrEx>
          <w:tblCellMar>
            <w:top w:w="0" w:type="dxa"/>
            <w:left w:w="0" w:type="dxa"/>
            <w:bottom w:w="0" w:type="dxa"/>
            <w:right w:w="0"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3C5FCD9">
            <w:pPr>
              <w:widowControl/>
              <w:spacing w:line="360" w:lineRule="auto"/>
              <w:jc w:val="left"/>
              <w:rPr>
                <w:color w:val="auto"/>
                <w:kern w:val="0"/>
                <w:sz w:val="28"/>
                <w:szCs w:val="28"/>
              </w:rPr>
            </w:pPr>
            <w:r>
              <w:rPr>
                <w:rFonts w:hint="eastAsia" w:ascii="宋体" w:hAnsi="宋体" w:cs="宋体"/>
                <w:color w:val="auto"/>
                <w:kern w:val="0"/>
                <w:sz w:val="24"/>
              </w:rPr>
              <w:t>此处请粘贴法定代表人身份证扫描件</w:t>
            </w:r>
          </w:p>
        </w:tc>
      </w:tr>
    </w:tbl>
    <w:p w14:paraId="64912FD7">
      <w:pPr>
        <w:widowControl/>
        <w:spacing w:line="360" w:lineRule="auto"/>
        <w:ind w:firstLine="2760"/>
        <w:jc w:val="left"/>
        <w:rPr>
          <w:rFonts w:ascii="宋体" w:hAnsi="宋体" w:cs="宋体"/>
          <w:color w:val="auto"/>
          <w:kern w:val="0"/>
          <w:sz w:val="24"/>
        </w:rPr>
      </w:pPr>
    </w:p>
    <w:p w14:paraId="32619BAC">
      <w:pPr>
        <w:widowControl/>
        <w:spacing w:line="360" w:lineRule="auto"/>
        <w:ind w:firstLine="2760"/>
        <w:jc w:val="left"/>
        <w:rPr>
          <w:rFonts w:ascii="宋体" w:hAnsi="宋体" w:cs="宋体"/>
          <w:color w:val="auto"/>
          <w:kern w:val="0"/>
          <w:sz w:val="24"/>
        </w:rPr>
      </w:pPr>
      <w:r>
        <w:rPr>
          <w:rFonts w:hint="eastAsia" w:ascii="宋体" w:hAnsi="宋体" w:cs="宋体"/>
          <w:color w:val="auto"/>
          <w:kern w:val="0"/>
          <w:sz w:val="24"/>
        </w:rPr>
        <w:t xml:space="preserve"> 供应商名称：</w:t>
      </w:r>
      <w:r>
        <w:rPr>
          <w:rFonts w:hint="eastAsia" w:ascii="宋体" w:hAnsi="宋体" w:cs="宋体"/>
          <w:color w:val="auto"/>
          <w:kern w:val="0"/>
          <w:sz w:val="24"/>
          <w:u w:val="single"/>
        </w:rPr>
        <w:t>        </w:t>
      </w:r>
      <w:r>
        <w:rPr>
          <w:rFonts w:hint="eastAsia" w:ascii="宋体" w:hAnsi="宋体" w:cs="宋体"/>
          <w:color w:val="auto"/>
          <w:kern w:val="0"/>
          <w:sz w:val="24"/>
        </w:rPr>
        <w:t>（全称并加盖公章）</w:t>
      </w:r>
    </w:p>
    <w:p w14:paraId="7ED9B9FD">
      <w:pPr>
        <w:widowControl/>
        <w:spacing w:line="360" w:lineRule="auto"/>
        <w:ind w:left="5040" w:firstLine="560"/>
        <w:jc w:val="left"/>
        <w:rPr>
          <w:rFonts w:ascii="宋体" w:hAnsi="宋体" w:cs="宋体"/>
          <w:color w:val="auto"/>
          <w:kern w:val="0"/>
          <w:sz w:val="24"/>
        </w:rPr>
      </w:pPr>
    </w:p>
    <w:p w14:paraId="687E0607">
      <w:pPr>
        <w:widowControl/>
        <w:spacing w:line="360" w:lineRule="auto"/>
        <w:jc w:val="left"/>
        <w:rPr>
          <w:color w:val="auto"/>
          <w:kern w:val="0"/>
          <w:sz w:val="28"/>
          <w:szCs w:val="28"/>
        </w:rPr>
      </w:pPr>
      <w:r>
        <w:rPr>
          <w:rFonts w:hint="eastAsia" w:ascii="宋体" w:hAnsi="宋体" w:cs="宋体"/>
          <w:color w:val="auto"/>
          <w:kern w:val="0"/>
          <w:sz w:val="24"/>
        </w:rPr>
        <w:t xml:space="preserve">                                年    月    日</w:t>
      </w:r>
    </w:p>
    <w:p w14:paraId="5CEF4E99">
      <w:pPr>
        <w:widowControl/>
        <w:spacing w:line="360" w:lineRule="auto"/>
        <w:jc w:val="left"/>
        <w:rPr>
          <w:rFonts w:ascii="宋体" w:hAnsi="宋体" w:cs="宋体"/>
          <w:b/>
          <w:bCs/>
          <w:color w:val="auto"/>
          <w:kern w:val="0"/>
          <w:sz w:val="24"/>
        </w:rPr>
      </w:pPr>
    </w:p>
    <w:p w14:paraId="4179C4B4">
      <w:pPr>
        <w:widowControl/>
        <w:spacing w:line="360" w:lineRule="auto"/>
        <w:jc w:val="left"/>
        <w:rPr>
          <w:rFonts w:ascii="宋体" w:hAnsi="宋体" w:cs="宋体"/>
          <w:b/>
          <w:bCs/>
          <w:color w:val="auto"/>
          <w:kern w:val="0"/>
          <w:sz w:val="24"/>
        </w:rPr>
      </w:pPr>
    </w:p>
    <w:p w14:paraId="7AE9DCA9">
      <w:pPr>
        <w:widowControl/>
        <w:spacing w:line="360" w:lineRule="auto"/>
        <w:jc w:val="left"/>
        <w:rPr>
          <w:rFonts w:ascii="宋体" w:hAnsi="宋体" w:cs="宋体"/>
          <w:b/>
          <w:bCs/>
          <w:color w:val="auto"/>
          <w:kern w:val="0"/>
          <w:sz w:val="24"/>
        </w:rPr>
      </w:pPr>
    </w:p>
    <w:p w14:paraId="5C887147">
      <w:pPr>
        <w:widowControl/>
        <w:spacing w:line="360" w:lineRule="auto"/>
        <w:jc w:val="left"/>
        <w:rPr>
          <w:rFonts w:ascii="宋体" w:hAnsi="宋体" w:cs="宋体"/>
          <w:b/>
          <w:bCs/>
          <w:color w:val="auto"/>
          <w:kern w:val="0"/>
          <w:sz w:val="24"/>
        </w:rPr>
      </w:pPr>
    </w:p>
    <w:p w14:paraId="4521031F">
      <w:pPr>
        <w:widowControl/>
        <w:spacing w:line="360" w:lineRule="auto"/>
        <w:jc w:val="left"/>
        <w:rPr>
          <w:rFonts w:ascii="宋体" w:hAnsi="宋体" w:cs="宋体"/>
          <w:b/>
          <w:bCs/>
          <w:color w:val="auto"/>
          <w:kern w:val="0"/>
          <w:sz w:val="24"/>
        </w:rPr>
      </w:pPr>
    </w:p>
    <w:p w14:paraId="298E076F">
      <w:pPr>
        <w:widowControl/>
        <w:spacing w:line="360" w:lineRule="auto"/>
        <w:jc w:val="left"/>
        <w:rPr>
          <w:rFonts w:ascii="宋体" w:hAnsi="宋体" w:cs="宋体"/>
          <w:b/>
          <w:bCs/>
          <w:color w:val="auto"/>
          <w:kern w:val="0"/>
          <w:sz w:val="24"/>
        </w:rPr>
      </w:pPr>
    </w:p>
    <w:p w14:paraId="5C8A03CA">
      <w:pPr>
        <w:widowControl/>
        <w:spacing w:line="360" w:lineRule="auto"/>
        <w:jc w:val="left"/>
        <w:rPr>
          <w:rFonts w:ascii="宋体" w:hAnsi="宋体" w:cs="宋体"/>
          <w:b/>
          <w:bCs/>
          <w:color w:val="auto"/>
          <w:kern w:val="0"/>
          <w:sz w:val="24"/>
        </w:rPr>
      </w:pPr>
    </w:p>
    <w:p w14:paraId="5DC262B0">
      <w:pPr>
        <w:widowControl/>
        <w:spacing w:line="360" w:lineRule="auto"/>
        <w:jc w:val="left"/>
        <w:rPr>
          <w:rFonts w:ascii="宋体" w:hAnsi="宋体" w:cs="宋体"/>
          <w:b/>
          <w:bCs/>
          <w:color w:val="auto"/>
          <w:kern w:val="0"/>
          <w:sz w:val="24"/>
        </w:rPr>
      </w:pPr>
    </w:p>
    <w:p w14:paraId="39FC329F">
      <w:pPr>
        <w:widowControl/>
        <w:spacing w:line="360" w:lineRule="auto"/>
        <w:jc w:val="left"/>
        <w:rPr>
          <w:rFonts w:ascii="宋体" w:hAnsi="宋体" w:cs="宋体"/>
          <w:b/>
          <w:bCs/>
          <w:color w:val="auto"/>
          <w:kern w:val="0"/>
          <w:sz w:val="24"/>
        </w:rPr>
      </w:pPr>
    </w:p>
    <w:p w14:paraId="71F3D66C">
      <w:pPr>
        <w:rPr>
          <w:rFonts w:ascii="宋体" w:hAnsi="宋体" w:cs="宋体"/>
          <w:b/>
          <w:bCs/>
          <w:color w:val="auto"/>
          <w:kern w:val="0"/>
          <w:sz w:val="24"/>
        </w:rPr>
      </w:pPr>
      <w:r>
        <w:rPr>
          <w:rFonts w:hint="eastAsia" w:ascii="宋体" w:hAnsi="宋体" w:cs="宋体"/>
          <w:b/>
          <w:bCs/>
          <w:color w:val="auto"/>
          <w:kern w:val="0"/>
          <w:sz w:val="24"/>
        </w:rPr>
        <w:br w:type="page"/>
      </w:r>
    </w:p>
    <w:p w14:paraId="6A15EC16">
      <w:pPr>
        <w:widowControl/>
        <w:spacing w:line="360" w:lineRule="auto"/>
        <w:jc w:val="left"/>
        <w:outlineLvl w:val="1"/>
        <w:rPr>
          <w:color w:val="auto"/>
          <w:kern w:val="0"/>
          <w:szCs w:val="21"/>
        </w:rPr>
      </w:pPr>
      <w:r>
        <w:rPr>
          <w:rFonts w:hint="eastAsia" w:ascii="宋体" w:hAnsi="宋体" w:cs="宋体"/>
          <w:b/>
          <w:bCs/>
          <w:color w:val="auto"/>
          <w:kern w:val="0"/>
          <w:sz w:val="24"/>
        </w:rPr>
        <w:t>附件9                      法定代表人授权书</w:t>
      </w:r>
      <w:r>
        <w:rPr>
          <w:rFonts w:hint="eastAsia" w:ascii="宋体" w:hAnsi="宋体" w:cs="宋体"/>
          <w:color w:val="auto"/>
          <w:kern w:val="0"/>
          <w:sz w:val="24"/>
        </w:rPr>
        <w:t>（格式）</w:t>
      </w:r>
    </w:p>
    <w:p w14:paraId="46725C04">
      <w:pPr>
        <w:widowControl/>
        <w:shd w:val="clear" w:color="auto" w:fill="FFFFFF"/>
        <w:spacing w:line="460" w:lineRule="atLeast"/>
        <w:ind w:firstLine="360" w:firstLineChars="150"/>
        <w:rPr>
          <w:rFonts w:ascii="宋体" w:hAnsi="宋体" w:cs="宋体"/>
          <w:color w:val="auto"/>
          <w:kern w:val="0"/>
          <w:sz w:val="28"/>
          <w:szCs w:val="28"/>
        </w:rPr>
      </w:pPr>
      <w:r>
        <w:rPr>
          <w:rFonts w:hint="eastAsia" w:ascii="宋体" w:hAnsi="宋体" w:cs="宋体"/>
          <w:color w:val="auto"/>
          <w:kern w:val="0"/>
          <w:sz w:val="24"/>
        </w:rPr>
        <w:t>致：</w:t>
      </w:r>
      <w:r>
        <w:rPr>
          <w:rFonts w:hint="eastAsia" w:ascii="宋体" w:hAnsi="宋体" w:cs="宋体"/>
          <w:color w:val="auto"/>
          <w:kern w:val="0"/>
          <w:sz w:val="24"/>
          <w:u w:val="single"/>
        </w:rPr>
        <w:t>        </w:t>
      </w:r>
      <w:r>
        <w:rPr>
          <w:rFonts w:hint="eastAsia" w:ascii="宋体" w:hAnsi="宋体" w:cs="宋体"/>
          <w:color w:val="auto"/>
          <w:kern w:val="0"/>
          <w:sz w:val="24"/>
        </w:rPr>
        <w:t>（采购代理机构名称）</w:t>
      </w:r>
      <w:r>
        <w:rPr>
          <w:rFonts w:hint="eastAsia" w:ascii="宋体" w:hAnsi="宋体" w:cs="宋体"/>
          <w:b/>
          <w:bCs/>
          <w:color w:val="auto"/>
          <w:kern w:val="0"/>
          <w:sz w:val="24"/>
        </w:rPr>
        <w:t> </w:t>
      </w:r>
      <w:r>
        <w:rPr>
          <w:rFonts w:hint="eastAsia" w:ascii="宋体" w:hAnsi="宋体" w:cs="宋体"/>
          <w:color w:val="auto"/>
          <w:kern w:val="0"/>
          <w:sz w:val="24"/>
        </w:rPr>
        <w:t>：</w:t>
      </w:r>
    </w:p>
    <w:p w14:paraId="7CC99ACD">
      <w:pPr>
        <w:widowControl/>
        <w:spacing w:line="360" w:lineRule="auto"/>
        <w:ind w:firstLine="480"/>
        <w:jc w:val="left"/>
        <w:rPr>
          <w:color w:val="auto"/>
          <w:kern w:val="0"/>
          <w:sz w:val="28"/>
          <w:szCs w:val="28"/>
        </w:rPr>
      </w:pPr>
      <w:r>
        <w:rPr>
          <w:rFonts w:hint="eastAsia" w:ascii="宋体" w:hAnsi="宋体" w:cs="宋体"/>
          <w:color w:val="auto"/>
          <w:kern w:val="0"/>
          <w:sz w:val="24"/>
        </w:rPr>
        <w:t>我</w:t>
      </w:r>
      <w:r>
        <w:rPr>
          <w:rFonts w:hint="eastAsia" w:ascii="宋体" w:hAnsi="宋体" w:cs="宋体"/>
          <w:color w:val="auto"/>
          <w:kern w:val="0"/>
          <w:sz w:val="24"/>
          <w:u w:val="single"/>
        </w:rPr>
        <w:t>     </w:t>
      </w:r>
      <w:r>
        <w:rPr>
          <w:rFonts w:hint="eastAsia" w:ascii="宋体" w:hAnsi="宋体" w:cs="宋体"/>
          <w:color w:val="auto"/>
          <w:kern w:val="0"/>
          <w:sz w:val="24"/>
        </w:rPr>
        <w:t>（姓名）系</w:t>
      </w:r>
      <w:r>
        <w:rPr>
          <w:rFonts w:hint="eastAsia" w:ascii="宋体" w:hAnsi="宋体" w:cs="宋体"/>
          <w:color w:val="auto"/>
          <w:kern w:val="0"/>
          <w:sz w:val="24"/>
          <w:u w:val="single"/>
        </w:rPr>
        <w:t>        </w:t>
      </w:r>
      <w:r>
        <w:rPr>
          <w:rFonts w:hint="eastAsia" w:ascii="宋体" w:hAnsi="宋体" w:cs="宋体"/>
          <w:color w:val="auto"/>
          <w:kern w:val="0"/>
          <w:sz w:val="24"/>
        </w:rPr>
        <w:t>（供应商名称）的法定代表人，现委托 </w:t>
      </w:r>
      <w:r>
        <w:rPr>
          <w:rFonts w:hint="eastAsia" w:ascii="宋体" w:hAnsi="宋体" w:cs="宋体"/>
          <w:color w:val="auto"/>
          <w:kern w:val="0"/>
          <w:sz w:val="24"/>
          <w:u w:val="single"/>
        </w:rPr>
        <w:t>       </w:t>
      </w:r>
      <w:r>
        <w:rPr>
          <w:rFonts w:hint="eastAsia" w:ascii="宋体" w:hAnsi="宋体" w:cs="宋体"/>
          <w:color w:val="auto"/>
          <w:kern w:val="0"/>
          <w:sz w:val="24"/>
        </w:rPr>
        <w:t>（姓名）为我方代理人。代理人根据本授权，以我方的名义参加</w:t>
      </w:r>
      <w:r>
        <w:rPr>
          <w:rFonts w:hint="eastAsia" w:ascii="宋体" w:hAnsi="宋体" w:cs="宋体"/>
          <w:color w:val="auto"/>
          <w:kern w:val="0"/>
          <w:sz w:val="24"/>
          <w:u w:val="single"/>
        </w:rPr>
        <w:t>       </w:t>
      </w:r>
      <w:r>
        <w:rPr>
          <w:rFonts w:hint="eastAsia" w:ascii="宋体" w:hAnsi="宋体" w:cs="宋体"/>
          <w:color w:val="auto"/>
          <w:kern w:val="0"/>
          <w:sz w:val="24"/>
        </w:rPr>
        <w:t>项目（项目编号：</w:t>
      </w:r>
      <w:r>
        <w:rPr>
          <w:rFonts w:hint="eastAsia" w:ascii="宋体" w:hAnsi="宋体" w:cs="宋体"/>
          <w:color w:val="auto"/>
          <w:kern w:val="0"/>
          <w:sz w:val="24"/>
          <w:u w:val="single"/>
        </w:rPr>
        <w:t>       </w:t>
      </w:r>
      <w:r>
        <w:rPr>
          <w:rFonts w:hint="eastAsia" w:ascii="宋体" w:hAnsi="宋体" w:cs="宋体"/>
          <w:color w:val="auto"/>
          <w:kern w:val="0"/>
          <w:sz w:val="24"/>
        </w:rPr>
        <w:t>）的竞争性磋商活动，并代表我方全权办理针对上述项目的响应文件递交、磋商、签约等具体事务和签署相关文件。</w:t>
      </w:r>
    </w:p>
    <w:p w14:paraId="4065A777">
      <w:pPr>
        <w:widowControl/>
        <w:spacing w:line="360" w:lineRule="auto"/>
        <w:ind w:firstLine="480"/>
        <w:jc w:val="left"/>
        <w:rPr>
          <w:color w:val="auto"/>
          <w:kern w:val="0"/>
          <w:sz w:val="28"/>
          <w:szCs w:val="28"/>
        </w:rPr>
      </w:pPr>
      <w:r>
        <w:rPr>
          <w:rFonts w:hint="eastAsia" w:ascii="宋体" w:hAnsi="宋体" w:cs="宋体"/>
          <w:color w:val="auto"/>
          <w:kern w:val="0"/>
          <w:sz w:val="24"/>
        </w:rPr>
        <w:t>我方对代理人的签名负全部责任。在撤销授权的书面通知以前，本授权书一直有效。代理人在授权书有效期内签署的所有文件不因授权的撤销而失效。</w:t>
      </w:r>
    </w:p>
    <w:p w14:paraId="0C24CB57">
      <w:pPr>
        <w:widowControl/>
        <w:spacing w:line="360" w:lineRule="auto"/>
        <w:ind w:firstLine="480"/>
        <w:jc w:val="left"/>
        <w:rPr>
          <w:color w:val="auto"/>
          <w:kern w:val="0"/>
          <w:sz w:val="28"/>
          <w:szCs w:val="28"/>
        </w:rPr>
      </w:pPr>
      <w:r>
        <w:rPr>
          <w:rFonts w:hint="eastAsia" w:ascii="宋体" w:hAnsi="宋体" w:cs="宋体"/>
          <w:color w:val="auto"/>
          <w:kern w:val="0"/>
          <w:sz w:val="24"/>
        </w:rPr>
        <w:t>代理人无转委托权。</w:t>
      </w:r>
    </w:p>
    <w:p w14:paraId="26EB0D79">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w:t>
      </w:r>
    </w:p>
    <w:p w14:paraId="11CD8F9E">
      <w:pPr>
        <w:widowControl/>
        <w:shd w:val="clear" w:color="auto" w:fill="FFFFFF"/>
        <w:spacing w:line="460" w:lineRule="atLeast"/>
        <w:ind w:firstLine="480"/>
        <w:rPr>
          <w:rFonts w:ascii="宋体" w:hAnsi="宋体" w:cs="宋体"/>
          <w:color w:val="auto"/>
          <w:kern w:val="0"/>
          <w:sz w:val="24"/>
          <w:u w:val="single"/>
        </w:rPr>
      </w:pPr>
      <w:r>
        <w:rPr>
          <w:rFonts w:hint="eastAsia" w:ascii="宋体" w:hAnsi="宋体" w:cs="宋体"/>
          <w:color w:val="auto"/>
          <w:kern w:val="0"/>
          <w:sz w:val="24"/>
        </w:rPr>
        <w:t>委托代理人签名：</w:t>
      </w:r>
      <w:r>
        <w:rPr>
          <w:rFonts w:hint="eastAsia" w:ascii="宋体" w:hAnsi="宋体" w:cs="宋体"/>
          <w:color w:val="auto"/>
          <w:kern w:val="0"/>
          <w:sz w:val="24"/>
          <w:u w:val="single"/>
        </w:rPr>
        <w:t xml:space="preserve">       </w:t>
      </w:r>
    </w:p>
    <w:p w14:paraId="4F2F7AA9">
      <w:pPr>
        <w:widowControl/>
        <w:shd w:val="clear" w:color="auto" w:fill="FFFFFF"/>
        <w:spacing w:line="460" w:lineRule="atLeast"/>
        <w:ind w:firstLine="480"/>
        <w:rPr>
          <w:rFonts w:ascii="宋体" w:hAnsi="宋体" w:cs="宋体"/>
          <w:color w:val="auto"/>
          <w:kern w:val="0"/>
          <w:sz w:val="24"/>
          <w:u w:val="single"/>
        </w:rPr>
      </w:pPr>
      <w:r>
        <w:rPr>
          <w:rFonts w:hint="eastAsia" w:ascii="宋体" w:hAnsi="宋体" w:cs="宋体"/>
          <w:color w:val="auto"/>
          <w:kern w:val="0"/>
          <w:sz w:val="24"/>
        </w:rPr>
        <w:t>职务：</w:t>
      </w:r>
      <w:r>
        <w:rPr>
          <w:rFonts w:hint="eastAsia" w:ascii="宋体" w:hAnsi="宋体" w:cs="宋体"/>
          <w:color w:val="auto"/>
          <w:kern w:val="0"/>
          <w:sz w:val="24"/>
          <w:u w:val="single"/>
        </w:rPr>
        <w:t>       </w:t>
      </w:r>
      <w:r>
        <w:rPr>
          <w:rFonts w:hint="eastAsia" w:ascii="宋体" w:hAnsi="宋体" w:cs="宋体"/>
          <w:color w:val="auto"/>
          <w:kern w:val="0"/>
          <w:sz w:val="24"/>
        </w:rPr>
        <w:t>  </w:t>
      </w:r>
    </w:p>
    <w:p w14:paraId="69A4B791">
      <w:pPr>
        <w:widowControl/>
        <w:shd w:val="clear" w:color="auto" w:fill="FFFFFF"/>
        <w:spacing w:line="460" w:lineRule="atLeast"/>
        <w:ind w:firstLine="480"/>
        <w:rPr>
          <w:rFonts w:ascii="宋体" w:hAnsi="宋体" w:cs="宋体"/>
          <w:color w:val="auto"/>
          <w:kern w:val="0"/>
          <w:sz w:val="28"/>
          <w:szCs w:val="28"/>
        </w:rPr>
      </w:pPr>
      <w:r>
        <w:rPr>
          <w:rFonts w:hint="eastAsia" w:ascii="宋体" w:hAnsi="宋体" w:cs="宋体"/>
          <w:color w:val="auto"/>
          <w:kern w:val="0"/>
          <w:sz w:val="24"/>
        </w:rPr>
        <w:t>法定代表人签名：</w:t>
      </w:r>
      <w:r>
        <w:rPr>
          <w:rFonts w:hint="eastAsia" w:ascii="宋体" w:hAnsi="宋体" w:cs="宋体"/>
          <w:color w:val="auto"/>
          <w:kern w:val="0"/>
          <w:sz w:val="24"/>
          <w:u w:val="single"/>
        </w:rPr>
        <w:t xml:space="preserve">        </w:t>
      </w:r>
    </w:p>
    <w:p w14:paraId="0B7971D7">
      <w:pPr>
        <w:widowControl/>
        <w:shd w:val="clear" w:color="auto" w:fill="FFFFFF"/>
        <w:spacing w:line="460" w:lineRule="atLeast"/>
        <w:ind w:firstLine="480"/>
        <w:rPr>
          <w:rFonts w:ascii="宋体" w:hAnsi="宋体" w:cs="宋体"/>
          <w:color w:val="auto"/>
          <w:kern w:val="0"/>
          <w:sz w:val="24"/>
          <w:u w:val="single"/>
        </w:rPr>
      </w:pPr>
      <w:r>
        <w:rPr>
          <w:rFonts w:hint="eastAsia" w:ascii="宋体" w:hAnsi="宋体" w:cs="宋体"/>
          <w:color w:val="auto"/>
          <w:kern w:val="0"/>
          <w:sz w:val="24"/>
        </w:rPr>
        <w:t>职务：</w:t>
      </w:r>
      <w:r>
        <w:rPr>
          <w:rFonts w:hint="eastAsia" w:ascii="宋体" w:hAnsi="宋体" w:cs="宋体"/>
          <w:color w:val="auto"/>
          <w:kern w:val="0"/>
          <w:sz w:val="24"/>
          <w:u w:val="single"/>
        </w:rPr>
        <w:t xml:space="preserve">          </w:t>
      </w:r>
    </w:p>
    <w:p w14:paraId="2524CB71">
      <w:pPr>
        <w:widowControl/>
        <w:shd w:val="clear" w:color="auto" w:fill="FFFFFF"/>
        <w:spacing w:line="460" w:lineRule="atLeast"/>
        <w:ind w:firstLine="480"/>
        <w:rPr>
          <w:rFonts w:ascii="宋体" w:hAnsi="宋体" w:cs="宋体"/>
          <w:color w:val="auto"/>
          <w:kern w:val="0"/>
          <w:sz w:val="24"/>
          <w:u w:val="single"/>
        </w:rPr>
      </w:pPr>
      <w:r>
        <w:rPr>
          <w:rFonts w:hint="eastAsia" w:ascii="宋体" w:hAnsi="宋体" w:cs="宋体"/>
          <w:color w:val="auto"/>
          <w:kern w:val="0"/>
          <w:sz w:val="24"/>
        </w:rPr>
        <w:t>委托代理人身份证号码：</w:t>
      </w:r>
      <w:r>
        <w:rPr>
          <w:rFonts w:hint="eastAsia" w:ascii="宋体" w:hAnsi="宋体" w:cs="宋体"/>
          <w:color w:val="auto"/>
          <w:kern w:val="0"/>
          <w:sz w:val="24"/>
          <w:u w:val="single"/>
        </w:rPr>
        <w:t xml:space="preserve">          </w:t>
      </w:r>
    </w:p>
    <w:p w14:paraId="40EB34D1">
      <w:pPr>
        <w:widowControl/>
        <w:autoSpaceDE w:val="0"/>
        <w:spacing w:line="360" w:lineRule="auto"/>
        <w:jc w:val="left"/>
        <w:rPr>
          <w:color w:val="auto"/>
          <w:kern w:val="0"/>
          <w:sz w:val="28"/>
          <w:szCs w:val="28"/>
        </w:rPr>
      </w:pPr>
    </w:p>
    <w:tbl>
      <w:tblPr>
        <w:tblStyle w:val="24"/>
        <w:tblW w:w="5508" w:type="dxa"/>
        <w:tblInd w:w="135" w:type="dxa"/>
        <w:tblLayout w:type="fixed"/>
        <w:tblCellMar>
          <w:top w:w="0" w:type="dxa"/>
          <w:left w:w="0" w:type="dxa"/>
          <w:bottom w:w="0" w:type="dxa"/>
          <w:right w:w="0" w:type="dxa"/>
        </w:tblCellMar>
      </w:tblPr>
      <w:tblGrid>
        <w:gridCol w:w="5508"/>
      </w:tblGrid>
      <w:tr w14:paraId="3276257F">
        <w:tblPrEx>
          <w:tblCellMar>
            <w:top w:w="0" w:type="dxa"/>
            <w:left w:w="0" w:type="dxa"/>
            <w:bottom w:w="0" w:type="dxa"/>
            <w:right w:w="0"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B80A17B">
            <w:pPr>
              <w:widowControl/>
              <w:spacing w:line="360" w:lineRule="auto"/>
              <w:jc w:val="left"/>
              <w:rPr>
                <w:color w:val="auto"/>
                <w:kern w:val="0"/>
                <w:sz w:val="28"/>
                <w:szCs w:val="28"/>
              </w:rPr>
            </w:pPr>
            <w:r>
              <w:rPr>
                <w:rFonts w:hint="eastAsia" w:ascii="宋体" w:hAnsi="宋体" w:cs="宋体"/>
                <w:color w:val="auto"/>
                <w:kern w:val="0"/>
                <w:sz w:val="24"/>
              </w:rPr>
              <w:t>此处请粘贴委托代理人身份证扫描件</w:t>
            </w:r>
          </w:p>
        </w:tc>
      </w:tr>
    </w:tbl>
    <w:p w14:paraId="717D1DE9">
      <w:pPr>
        <w:widowControl/>
        <w:spacing w:line="360" w:lineRule="auto"/>
        <w:ind w:firstLine="2400"/>
        <w:jc w:val="left"/>
        <w:rPr>
          <w:rFonts w:ascii="宋体" w:hAnsi="宋体" w:cs="宋体"/>
          <w:color w:val="auto"/>
          <w:kern w:val="0"/>
          <w:sz w:val="24"/>
        </w:rPr>
      </w:pPr>
    </w:p>
    <w:p w14:paraId="7017052F">
      <w:pPr>
        <w:widowControl/>
        <w:shd w:val="clear" w:color="auto" w:fill="FFFFFF"/>
        <w:spacing w:line="460" w:lineRule="atLeast"/>
        <w:ind w:firstLine="3000" w:firstLineChars="1250"/>
        <w:rPr>
          <w:color w:val="auto"/>
          <w:kern w:val="0"/>
          <w:sz w:val="28"/>
          <w:szCs w:val="28"/>
        </w:rPr>
      </w:pPr>
      <w:r>
        <w:rPr>
          <w:rFonts w:hint="eastAsia" w:ascii="宋体" w:hAnsi="宋体" w:cs="宋体"/>
          <w:color w:val="auto"/>
          <w:kern w:val="0"/>
          <w:sz w:val="24"/>
        </w:rPr>
        <w:t>供应商：</w:t>
      </w:r>
      <w:r>
        <w:rPr>
          <w:rFonts w:hint="eastAsia" w:ascii="宋体" w:hAnsi="宋体" w:cs="宋体"/>
          <w:color w:val="auto"/>
          <w:kern w:val="0"/>
          <w:sz w:val="24"/>
          <w:u w:val="single"/>
        </w:rPr>
        <w:t>    </w:t>
      </w:r>
      <w:r>
        <w:rPr>
          <w:rFonts w:hint="eastAsia" w:ascii="宋体" w:hAnsi="宋体" w:cs="宋体"/>
          <w:color w:val="auto"/>
          <w:kern w:val="0"/>
          <w:sz w:val="24"/>
        </w:rPr>
        <w:t>（全称并加盖公章）</w:t>
      </w:r>
    </w:p>
    <w:p w14:paraId="76EEA997">
      <w:pPr>
        <w:widowControl/>
        <w:spacing w:line="360" w:lineRule="auto"/>
        <w:ind w:firstLine="480"/>
        <w:jc w:val="left"/>
        <w:rPr>
          <w:color w:val="auto"/>
          <w:kern w:val="0"/>
          <w:sz w:val="28"/>
          <w:szCs w:val="28"/>
        </w:rPr>
      </w:pPr>
    </w:p>
    <w:p w14:paraId="1ED72F27">
      <w:pPr>
        <w:widowControl/>
        <w:spacing w:line="360" w:lineRule="auto"/>
        <w:ind w:firstLine="5400" w:firstLineChars="2250"/>
        <w:jc w:val="left"/>
        <w:rPr>
          <w:rFonts w:ascii="宋体" w:hAnsi="宋体" w:cs="宋体"/>
          <w:b/>
          <w:bCs/>
          <w:color w:val="auto"/>
          <w:kern w:val="0"/>
          <w:sz w:val="24"/>
        </w:rPr>
      </w:pPr>
      <w:r>
        <w:rPr>
          <w:rFonts w:hint="eastAsia" w:ascii="宋体" w:hAnsi="宋体" w:cs="宋体"/>
          <w:color w:val="auto"/>
          <w:kern w:val="0"/>
          <w:sz w:val="24"/>
        </w:rPr>
        <w:t>年    月    日</w:t>
      </w:r>
    </w:p>
    <w:p w14:paraId="5B5ABAEE">
      <w:pPr>
        <w:widowControl/>
        <w:spacing w:line="360" w:lineRule="auto"/>
        <w:jc w:val="left"/>
        <w:rPr>
          <w:rFonts w:ascii="宋体" w:hAnsi="宋体" w:cs="宋体"/>
          <w:b/>
          <w:bCs/>
          <w:color w:val="auto"/>
          <w:kern w:val="0"/>
          <w:sz w:val="24"/>
        </w:rPr>
      </w:pPr>
    </w:p>
    <w:p w14:paraId="758D10C7">
      <w:pPr>
        <w:widowControl/>
        <w:spacing w:line="360" w:lineRule="auto"/>
        <w:jc w:val="left"/>
        <w:rPr>
          <w:rFonts w:ascii="宋体" w:hAnsi="宋体" w:cs="宋体"/>
          <w:b/>
          <w:bCs/>
          <w:color w:val="auto"/>
          <w:kern w:val="0"/>
          <w:sz w:val="24"/>
        </w:rPr>
      </w:pPr>
    </w:p>
    <w:p w14:paraId="561F6979">
      <w:pPr>
        <w:widowControl/>
        <w:spacing w:line="360" w:lineRule="auto"/>
        <w:jc w:val="left"/>
        <w:outlineLvl w:val="1"/>
        <w:rPr>
          <w:rFonts w:eastAsia="‹ΟGB2312"/>
          <w:b/>
          <w:bCs/>
          <w:color w:val="auto"/>
          <w:kern w:val="0"/>
          <w:sz w:val="24"/>
        </w:rPr>
      </w:pPr>
      <w:r>
        <w:rPr>
          <w:rFonts w:hint="eastAsia" w:ascii="宋体" w:hAnsi="宋体" w:cs="宋体"/>
          <w:b/>
          <w:bCs/>
          <w:color w:val="auto"/>
          <w:kern w:val="0"/>
          <w:sz w:val="24"/>
        </w:rPr>
        <w:t>附件10</w:t>
      </w:r>
      <w:r>
        <w:rPr>
          <w:rFonts w:hint="eastAsia" w:eastAsia="‹ΟGB2312"/>
          <w:b/>
          <w:bCs/>
          <w:color w:val="auto"/>
          <w:kern w:val="0"/>
          <w:sz w:val="24"/>
        </w:rPr>
        <w:t>证明文件</w:t>
      </w:r>
    </w:p>
    <w:p w14:paraId="7DA61428">
      <w:pPr>
        <w:widowControl/>
        <w:wordWrap w:val="0"/>
        <w:spacing w:line="460" w:lineRule="exact"/>
        <w:rPr>
          <w:rFonts w:ascii="宋体" w:hAnsi="宋体" w:cs="宋体"/>
          <w:b/>
          <w:bCs/>
          <w:color w:val="auto"/>
          <w:kern w:val="0"/>
          <w:sz w:val="24"/>
          <w:szCs w:val="20"/>
        </w:rPr>
      </w:pPr>
      <w:r>
        <w:rPr>
          <w:rFonts w:hint="eastAsia" w:ascii="宋体" w:hAnsi="宋体" w:cs="宋体"/>
          <w:b/>
          <w:bCs/>
          <w:color w:val="auto"/>
          <w:kern w:val="0"/>
          <w:sz w:val="24"/>
          <w:szCs w:val="20"/>
        </w:rPr>
        <w:t>10.1驻马店市政府采购供应商信用承诺函</w:t>
      </w:r>
    </w:p>
    <w:p w14:paraId="6E51C18A">
      <w:pPr>
        <w:widowControl/>
        <w:wordWrap w:val="0"/>
        <w:spacing w:line="460" w:lineRule="exact"/>
        <w:ind w:firstLine="560" w:firstLineChars="200"/>
        <w:rPr>
          <w:rFonts w:ascii="宋体" w:hAnsi="宋体" w:cs="宋体"/>
          <w:color w:val="auto"/>
          <w:kern w:val="0"/>
          <w:sz w:val="28"/>
          <w:szCs w:val="28"/>
        </w:rPr>
      </w:pPr>
    </w:p>
    <w:p w14:paraId="48AF80A5">
      <w:pPr>
        <w:widowControl/>
        <w:wordWrap w:val="0"/>
        <w:spacing w:line="360" w:lineRule="auto"/>
        <w:ind w:firstLine="562" w:firstLineChars="200"/>
        <w:jc w:val="center"/>
        <w:rPr>
          <w:rFonts w:ascii="宋体" w:hAnsi="宋体" w:cs="宋体"/>
          <w:color w:val="auto"/>
          <w:kern w:val="0"/>
          <w:sz w:val="28"/>
          <w:szCs w:val="28"/>
        </w:rPr>
      </w:pPr>
      <w:r>
        <w:rPr>
          <w:rFonts w:hint="eastAsia" w:ascii="宋体" w:hAnsi="宋体" w:cs="宋体"/>
          <w:b/>
          <w:bCs/>
          <w:color w:val="auto"/>
          <w:kern w:val="0"/>
          <w:sz w:val="28"/>
          <w:szCs w:val="28"/>
        </w:rPr>
        <w:t>驻马店市政府采购供应商信用承诺函</w:t>
      </w:r>
    </w:p>
    <w:p w14:paraId="66E5F5D1">
      <w:pPr>
        <w:widowControl/>
        <w:wordWrap w:val="0"/>
        <w:spacing w:line="360" w:lineRule="auto"/>
        <w:jc w:val="left"/>
        <w:rPr>
          <w:rFonts w:ascii="宋体" w:hAnsi="宋体" w:cs="宋体"/>
          <w:color w:val="auto"/>
          <w:kern w:val="0"/>
          <w:sz w:val="24"/>
        </w:rPr>
      </w:pPr>
      <w:r>
        <w:rPr>
          <w:rFonts w:hint="eastAsia" w:ascii="宋体" w:hAnsi="宋体" w:cs="宋体"/>
          <w:color w:val="auto"/>
          <w:kern w:val="0"/>
          <w:sz w:val="24"/>
        </w:rPr>
        <w:t>致（采购人或政府采购代理机构）：</w:t>
      </w:r>
    </w:p>
    <w:p w14:paraId="2FDEC93D">
      <w:pPr>
        <w:widowControl/>
        <w:wordWrap w:val="0"/>
        <w:spacing w:line="360" w:lineRule="auto"/>
        <w:ind w:firstLine="480" w:firstLineChars="200"/>
        <w:jc w:val="left"/>
        <w:rPr>
          <w:rFonts w:ascii="宋体" w:hAnsi="宋体" w:cs="宋体"/>
          <w:color w:val="auto"/>
          <w:kern w:val="0"/>
          <w:sz w:val="24"/>
        </w:rPr>
      </w:pPr>
    </w:p>
    <w:p w14:paraId="338442C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单位名称（自然人姓名）：       </w:t>
      </w:r>
    </w:p>
    <w:p w14:paraId="26806914">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统一社会信用代码（身份证号码）：    </w:t>
      </w:r>
    </w:p>
    <w:p w14:paraId="0658599F">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法定代表人（负责人）：        </w:t>
      </w:r>
    </w:p>
    <w:p w14:paraId="00AC619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联系地址和电话：   </w:t>
      </w:r>
    </w:p>
    <w:p w14:paraId="773BB8D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DD438BE">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（一）具有独立承担民事责任的能力；</w:t>
      </w:r>
    </w:p>
    <w:p w14:paraId="351A41F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（二）具有良好的商业信誉和健全的财务会计制度；</w:t>
      </w:r>
    </w:p>
    <w:p w14:paraId="40A21FC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（三）具有履行合同所必需的设备和专业技术能力；</w:t>
      </w:r>
    </w:p>
    <w:p w14:paraId="25BA8AFE">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（四）有依法缴纳税收和社会保障资金的良好记录；</w:t>
      </w:r>
    </w:p>
    <w:p w14:paraId="7EFDF3C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（五）参加政府采购活动前三年内，在经营活动中没有重大违法记录；</w:t>
      </w:r>
    </w:p>
    <w:p w14:paraId="33AD59D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（六）未被列入严重失信主体名单、失信被执行人、税收违法黑名单、政府采购严重违法失信行为记录名单，未曾作出虚假承诺；</w:t>
      </w:r>
    </w:p>
    <w:p w14:paraId="21763044">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（七）符合法律、行政法规规定的其他条件。</w:t>
      </w:r>
    </w:p>
    <w:p w14:paraId="1001959A">
      <w:pPr>
        <w:widowControl/>
        <w:snapToGrid w:val="0"/>
        <w:spacing w:line="360" w:lineRule="auto"/>
        <w:jc w:val="left"/>
        <w:rPr>
          <w:rFonts w:ascii="宋体" w:hAnsi="宋体" w:cs="宋体"/>
          <w:color w:val="auto"/>
          <w:sz w:val="24"/>
        </w:rPr>
      </w:pPr>
    </w:p>
    <w:p w14:paraId="40D9CC0A">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我单位（本人）保证上述承诺事项的真实性，如有弄虚作假或其他违法违规行为，愿意承担一切法律责任，并承担因此所造成的一切损失。</w:t>
      </w:r>
    </w:p>
    <w:p w14:paraId="7F41FE95">
      <w:pPr>
        <w:widowControl/>
        <w:wordWrap w:val="0"/>
        <w:spacing w:line="360" w:lineRule="auto"/>
        <w:ind w:firstLine="480" w:firstLineChars="200"/>
        <w:jc w:val="left"/>
        <w:rPr>
          <w:rFonts w:ascii="宋体" w:hAnsi="宋体" w:cs="宋体"/>
          <w:color w:val="auto"/>
          <w:kern w:val="0"/>
          <w:sz w:val="24"/>
        </w:rPr>
      </w:pPr>
    </w:p>
    <w:p w14:paraId="36948AFD">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供应商名称（盖章）：</w:t>
      </w:r>
    </w:p>
    <w:p w14:paraId="69556F4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法定代表人、负责人、自然人或授权代表(签字)：</w:t>
      </w:r>
    </w:p>
    <w:p w14:paraId="3C3864AF">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日期：   年   月   日</w:t>
      </w:r>
    </w:p>
    <w:p w14:paraId="46D5A511">
      <w:pPr>
        <w:widowControl/>
        <w:wordWrap w:val="0"/>
        <w:spacing w:line="360" w:lineRule="auto"/>
        <w:ind w:firstLine="480" w:firstLineChars="200"/>
        <w:jc w:val="left"/>
        <w:rPr>
          <w:rFonts w:ascii="宋体" w:hAnsi="宋体" w:cs="宋体"/>
          <w:color w:val="auto"/>
          <w:kern w:val="0"/>
          <w:sz w:val="24"/>
        </w:rPr>
      </w:pPr>
    </w:p>
    <w:p w14:paraId="19969AB9">
      <w:pPr>
        <w:widowControl/>
        <w:wordWrap w:val="0"/>
        <w:spacing w:line="360" w:lineRule="auto"/>
        <w:ind w:firstLine="480" w:firstLineChars="200"/>
        <w:jc w:val="left"/>
        <w:rPr>
          <w:rFonts w:ascii="宋体" w:hAnsi="宋体" w:cs="宋体"/>
          <w:color w:val="auto"/>
          <w:kern w:val="0"/>
          <w:sz w:val="24"/>
        </w:rPr>
      </w:pPr>
    </w:p>
    <w:p w14:paraId="766E0B5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注：1.供应商须在投标（响应性）文件中按此模板提供承诺函，未提供视为未实质性响应招标文件要求，按无效投标（响应）处理。</w:t>
      </w:r>
    </w:p>
    <w:p w14:paraId="602B4DBD">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2.供应商的法定代表人或者授权代表的签字或盖章应真实、有效，如由授权代表签字或盖章的，应提供“法定代表人授权书”。</w:t>
      </w:r>
    </w:p>
    <w:p w14:paraId="6D55DFC5">
      <w:pPr>
        <w:widowControl/>
        <w:shd w:val="clear" w:color="auto" w:fill="FFFFFF"/>
        <w:spacing w:line="460" w:lineRule="atLeast"/>
        <w:ind w:firstLine="472"/>
        <w:jc w:val="left"/>
        <w:rPr>
          <w:rFonts w:ascii="宋体" w:hAnsi="宋体" w:cs="宋体"/>
          <w:color w:val="auto"/>
          <w:kern w:val="0"/>
          <w:sz w:val="24"/>
        </w:rPr>
      </w:pPr>
    </w:p>
    <w:p w14:paraId="66E920A6">
      <w:pPr>
        <w:rPr>
          <w:rFonts w:ascii="宋体" w:hAnsi="宋体" w:cs="宋体"/>
          <w:color w:val="auto"/>
          <w:kern w:val="0"/>
          <w:sz w:val="24"/>
        </w:rPr>
      </w:pPr>
      <w:r>
        <w:rPr>
          <w:rFonts w:hint="eastAsia" w:ascii="宋体" w:hAnsi="宋体" w:cs="宋体"/>
          <w:color w:val="auto"/>
          <w:kern w:val="0"/>
          <w:sz w:val="24"/>
        </w:rPr>
        <w:br w:type="page"/>
      </w:r>
    </w:p>
    <w:p w14:paraId="07FC2746">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10.2</w:t>
      </w:r>
      <w:r>
        <w:rPr>
          <w:rFonts w:hint="eastAsia" w:ascii="宋体" w:hAnsi="宋体" w:cs="宋体"/>
          <w:color w:val="auto"/>
          <w:sz w:val="24"/>
          <w:lang w:val="zh-CN" w:eastAsia="zh-CN"/>
        </w:rPr>
        <w:t>供应商如为药品生产企业则应具备有效的《药品生产许可证》，如为药品经营企业则应具备有效的《药品经营许可证》；</w:t>
      </w:r>
      <w:r>
        <w:rPr>
          <w:rFonts w:hint="eastAsia" w:ascii="宋体" w:hAnsi="宋体" w:cs="宋体"/>
          <w:color w:val="auto"/>
          <w:sz w:val="24"/>
          <w:lang w:val="en-US" w:eastAsia="zh-CN"/>
        </w:rPr>
        <w:t>提供以上相关证书扫描件</w:t>
      </w:r>
      <w:r>
        <w:rPr>
          <w:rFonts w:hint="eastAsia" w:ascii="宋体" w:hAnsi="宋体" w:cs="宋体"/>
          <w:color w:val="auto"/>
          <w:sz w:val="24"/>
          <w:lang w:val="zh-CN" w:eastAsia="zh-CN"/>
        </w:rPr>
        <w:t>。</w:t>
      </w:r>
    </w:p>
    <w:p w14:paraId="15C56F49">
      <w:pPr>
        <w:widowControl/>
        <w:wordWrap w:val="0"/>
        <w:spacing w:line="460" w:lineRule="exact"/>
        <w:ind w:firstLine="470" w:firstLineChars="196"/>
        <w:jc w:val="left"/>
        <w:rPr>
          <w:rFonts w:ascii="宋体" w:hAnsi="宋体" w:cs="宋体"/>
          <w:bCs/>
          <w:color w:val="auto"/>
          <w:kern w:val="0"/>
          <w:sz w:val="24"/>
        </w:rPr>
      </w:pPr>
      <w:r>
        <w:rPr>
          <w:rFonts w:hint="eastAsia" w:ascii="宋体" w:hAnsi="宋体" w:cs="宋体"/>
          <w:bCs/>
          <w:color w:val="auto"/>
          <w:kern w:val="0"/>
          <w:sz w:val="24"/>
        </w:rPr>
        <w:t>10.3节能、环保产品或其他价格折扣证明文件扫描件（如有）</w:t>
      </w:r>
    </w:p>
    <w:p w14:paraId="63436F3C">
      <w:pPr>
        <w:widowControl/>
        <w:wordWrap w:val="0"/>
        <w:spacing w:line="460" w:lineRule="exact"/>
        <w:ind w:firstLine="470" w:firstLineChars="196"/>
        <w:jc w:val="left"/>
        <w:rPr>
          <w:rFonts w:ascii="宋体" w:hAnsi="宋体" w:cs="宋体"/>
          <w:bCs/>
          <w:color w:val="auto"/>
          <w:kern w:val="0"/>
          <w:sz w:val="24"/>
        </w:rPr>
      </w:pPr>
      <w:r>
        <w:rPr>
          <w:rFonts w:hint="eastAsia" w:ascii="宋体" w:hAnsi="宋体" w:cs="宋体"/>
          <w:bCs/>
          <w:color w:val="auto"/>
          <w:kern w:val="0"/>
          <w:sz w:val="24"/>
        </w:rPr>
        <w:t>10.4供应商情况介绍（公司规模、经营范围等，格式自拟）</w:t>
      </w:r>
    </w:p>
    <w:p w14:paraId="6228B315">
      <w:pPr>
        <w:widowControl/>
        <w:wordWrap w:val="0"/>
        <w:spacing w:line="460" w:lineRule="exact"/>
        <w:ind w:firstLine="470" w:firstLineChars="196"/>
        <w:jc w:val="left"/>
        <w:rPr>
          <w:rFonts w:ascii="宋体" w:hAnsi="宋体" w:cs="宋体"/>
          <w:bCs/>
          <w:color w:val="auto"/>
          <w:kern w:val="0"/>
          <w:sz w:val="24"/>
        </w:rPr>
      </w:pPr>
      <w:r>
        <w:rPr>
          <w:rFonts w:hint="eastAsia" w:ascii="宋体" w:hAnsi="宋体" w:cs="宋体"/>
          <w:bCs/>
          <w:color w:val="auto"/>
          <w:kern w:val="0"/>
          <w:sz w:val="24"/>
        </w:rPr>
        <w:t>10.5评分标准中需要提供的证明材料（格式自拟）</w:t>
      </w:r>
    </w:p>
    <w:p w14:paraId="233D914D">
      <w:pPr>
        <w:widowControl/>
        <w:shd w:val="clear" w:color="auto" w:fill="FFFFFF"/>
        <w:spacing w:line="460" w:lineRule="atLeast"/>
        <w:rPr>
          <w:rFonts w:ascii="宋体" w:hAnsi="宋体" w:cs="宋体"/>
          <w:color w:val="auto"/>
          <w:kern w:val="0"/>
          <w:sz w:val="28"/>
          <w:szCs w:val="28"/>
        </w:rPr>
      </w:pPr>
    </w:p>
    <w:p w14:paraId="4C93F098">
      <w:pPr>
        <w:widowControl/>
        <w:shd w:val="clear" w:color="auto" w:fill="FFFFFF"/>
        <w:spacing w:line="460" w:lineRule="atLeast"/>
        <w:rPr>
          <w:rFonts w:ascii="宋体" w:hAnsi="宋体" w:cs="宋体"/>
          <w:b/>
          <w:bCs/>
          <w:color w:val="auto"/>
          <w:kern w:val="0"/>
          <w:sz w:val="24"/>
        </w:rPr>
      </w:pPr>
    </w:p>
    <w:p w14:paraId="64DF85CC">
      <w:pPr>
        <w:rPr>
          <w:color w:val="auto"/>
        </w:rPr>
      </w:pPr>
    </w:p>
    <w:p w14:paraId="1B51A649">
      <w:pPr>
        <w:rPr>
          <w:rFonts w:ascii="宋体" w:hAnsi="宋体" w:cs="宋体"/>
          <w:b/>
          <w:color w:val="auto"/>
          <w:kern w:val="0"/>
          <w:sz w:val="24"/>
        </w:rPr>
      </w:pPr>
      <w:r>
        <w:rPr>
          <w:rFonts w:hint="eastAsia" w:ascii="宋体" w:hAnsi="宋体" w:cs="宋体"/>
          <w:b/>
          <w:bCs/>
          <w:color w:val="auto"/>
          <w:kern w:val="0"/>
          <w:sz w:val="24"/>
        </w:rPr>
        <w:br w:type="page"/>
      </w:r>
    </w:p>
    <w:p w14:paraId="6DACA388">
      <w:pPr>
        <w:spacing w:line="341" w:lineRule="exact"/>
        <w:jc w:val="left"/>
        <w:rPr>
          <w:rFonts w:ascii="宋体" w:hAnsi="宋体" w:cs="宋体"/>
          <w:b/>
          <w:bCs/>
          <w:color w:val="auto"/>
          <w:kern w:val="0"/>
          <w:sz w:val="24"/>
          <w:szCs w:val="20"/>
        </w:rPr>
      </w:pPr>
      <w:r>
        <w:rPr>
          <w:rFonts w:hint="eastAsia" w:ascii="宋体" w:hAnsi="宋体" w:cs="宋体"/>
          <w:b/>
          <w:bCs/>
          <w:color w:val="auto"/>
          <w:kern w:val="0"/>
          <w:sz w:val="24"/>
          <w:szCs w:val="20"/>
        </w:rPr>
        <w:t>10.6磋商保证承诺书格式</w:t>
      </w:r>
    </w:p>
    <w:p w14:paraId="4945DCEF">
      <w:pPr>
        <w:jc w:val="center"/>
        <w:rPr>
          <w:rFonts w:ascii="Calibri" w:hAnsi="Calibri" w:cs="黑体"/>
          <w:color w:val="auto"/>
          <w:sz w:val="28"/>
          <w:szCs w:val="28"/>
        </w:rPr>
      </w:pPr>
    </w:p>
    <w:p w14:paraId="5A244FC7">
      <w:pPr>
        <w:spacing w:line="341" w:lineRule="exact"/>
        <w:jc w:val="center"/>
        <w:rPr>
          <w:rFonts w:ascii="宋体" w:hAnsi="宋体" w:cs="宋体"/>
          <w:b/>
          <w:bCs/>
          <w:color w:val="auto"/>
          <w:kern w:val="0"/>
          <w:sz w:val="24"/>
          <w:szCs w:val="20"/>
        </w:rPr>
      </w:pPr>
      <w:r>
        <w:rPr>
          <w:rFonts w:hint="eastAsia" w:ascii="宋体" w:hAnsi="宋体" w:cs="宋体"/>
          <w:b/>
          <w:bCs/>
          <w:color w:val="auto"/>
          <w:kern w:val="0"/>
          <w:sz w:val="24"/>
          <w:szCs w:val="20"/>
        </w:rPr>
        <w:t>磋商保证承诺书</w:t>
      </w:r>
    </w:p>
    <w:p w14:paraId="6B00BFAC">
      <w:pPr>
        <w:rPr>
          <w:rFonts w:ascii="Calibri" w:hAnsi="Calibri" w:cs="黑体"/>
          <w:color w:val="auto"/>
          <w:sz w:val="28"/>
          <w:szCs w:val="28"/>
        </w:rPr>
      </w:pPr>
    </w:p>
    <w:p w14:paraId="6A2F5E9E">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w:t>
      </w:r>
    </w:p>
    <w:p w14:paraId="7094D39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我（单位/本人，以下统称我单位）自愿参加 </w:t>
      </w:r>
      <w:r>
        <w:rPr>
          <w:rFonts w:hint="eastAsia" w:ascii="宋体" w:hAnsi="宋体" w:cs="宋体"/>
          <w:color w:val="auto"/>
          <w:sz w:val="24"/>
          <w:u w:val="single"/>
        </w:rPr>
        <w:t>（项目名称）</w:t>
      </w:r>
      <w:r>
        <w:rPr>
          <w:rFonts w:hint="eastAsia" w:ascii="宋体" w:hAnsi="宋体" w:cs="宋体"/>
          <w:color w:val="auto"/>
          <w:sz w:val="24"/>
        </w:rPr>
        <w:t xml:space="preserve">的磋商,并做出如下承诺： </w:t>
      </w:r>
    </w:p>
    <w:p w14:paraId="045E1944">
      <w:pPr>
        <w:numPr>
          <w:ilvl w:val="0"/>
          <w:numId w:val="8"/>
        </w:numPr>
        <w:spacing w:line="360" w:lineRule="auto"/>
        <w:ind w:firstLine="480" w:firstLineChars="200"/>
        <w:rPr>
          <w:rFonts w:ascii="宋体" w:hAnsi="宋体" w:cs="宋体"/>
          <w:color w:val="auto"/>
          <w:sz w:val="24"/>
        </w:rPr>
      </w:pPr>
      <w:r>
        <w:rPr>
          <w:rFonts w:hint="eastAsia" w:ascii="宋体" w:hAnsi="宋体" w:cs="宋体"/>
          <w:color w:val="auto"/>
          <w:sz w:val="24"/>
        </w:rPr>
        <w:t>除不可抗力外，我单位如果发生以下行为，将在行为发生的 10个工作</w:t>
      </w:r>
    </w:p>
    <w:p w14:paraId="1C359B88">
      <w:pPr>
        <w:spacing w:line="360" w:lineRule="auto"/>
        <w:rPr>
          <w:rFonts w:ascii="宋体" w:hAnsi="宋体" w:cs="宋体"/>
          <w:color w:val="auto"/>
          <w:sz w:val="24"/>
        </w:rPr>
      </w:pPr>
      <w:r>
        <w:rPr>
          <w:rFonts w:hint="eastAsia" w:ascii="宋体" w:hAnsi="宋体" w:cs="宋体"/>
          <w:color w:val="auto"/>
          <w:sz w:val="24"/>
        </w:rPr>
        <w:t xml:space="preserve">日内，向贵方支付本磋商文件公布的预算金额（或最高限价）的2%作为违约赔偿金。 </w:t>
      </w:r>
    </w:p>
    <w:p w14:paraId="6DA7A90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 自投标截止时间至本项目发布中标公告为止，撤销磋商； </w:t>
      </w:r>
    </w:p>
    <w:p w14:paraId="0220AF4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 中标后不依法与采购人签订合同； </w:t>
      </w:r>
    </w:p>
    <w:p w14:paraId="66FCDC21">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二、 我单位知晓上述行为的法律后果，承认本承诺书作为贵方要求我单位履行违约赔偿义务的依据作用。 </w:t>
      </w:r>
    </w:p>
    <w:p w14:paraId="569662CA">
      <w:pPr>
        <w:spacing w:line="360" w:lineRule="auto"/>
        <w:rPr>
          <w:rFonts w:ascii="宋体" w:hAnsi="宋体" w:cs="宋体"/>
          <w:color w:val="auto"/>
          <w:sz w:val="24"/>
        </w:rPr>
      </w:pPr>
    </w:p>
    <w:p w14:paraId="4BF3791A">
      <w:pPr>
        <w:pStyle w:val="21"/>
        <w:spacing w:line="360" w:lineRule="auto"/>
        <w:ind w:firstLine="240"/>
        <w:rPr>
          <w:rFonts w:ascii="宋体" w:hAnsi="宋体" w:cs="宋体"/>
          <w:color w:val="auto"/>
          <w:sz w:val="24"/>
        </w:rPr>
      </w:pPr>
    </w:p>
    <w:p w14:paraId="43692C34">
      <w:pPr>
        <w:widowControl/>
        <w:shd w:val="clear" w:color="auto" w:fill="FFFFFF"/>
        <w:spacing w:line="460" w:lineRule="atLeast"/>
        <w:ind w:firstLine="2400"/>
        <w:jc w:val="left"/>
        <w:rPr>
          <w:rFonts w:ascii="宋体" w:hAnsi="宋体" w:cs="宋体"/>
          <w:color w:val="auto"/>
          <w:kern w:val="0"/>
          <w:sz w:val="24"/>
          <w:u w:val="single"/>
        </w:rPr>
      </w:pPr>
      <w:r>
        <w:rPr>
          <w:rFonts w:hint="eastAsia" w:ascii="宋体" w:hAnsi="宋体" w:cs="宋体"/>
          <w:color w:val="auto"/>
          <w:kern w:val="0"/>
          <w:sz w:val="24"/>
        </w:rPr>
        <w:t>法定代表人或其委托代理人签字：</w:t>
      </w:r>
      <w:r>
        <w:rPr>
          <w:rFonts w:hint="eastAsia" w:ascii="宋体" w:hAnsi="宋体" w:cs="宋体"/>
          <w:color w:val="auto"/>
          <w:kern w:val="0"/>
          <w:sz w:val="24"/>
          <w:u w:val="single"/>
        </w:rPr>
        <w:t xml:space="preserve">                       </w:t>
      </w:r>
    </w:p>
    <w:p w14:paraId="262272D8">
      <w:pPr>
        <w:widowControl/>
        <w:shd w:val="clear" w:color="auto" w:fill="FFFFFF"/>
        <w:spacing w:line="460" w:lineRule="atLeast"/>
        <w:ind w:firstLine="480"/>
        <w:jc w:val="left"/>
        <w:rPr>
          <w:rFonts w:ascii="宋体" w:hAnsi="宋体" w:cs="宋体"/>
          <w:color w:val="auto"/>
          <w:kern w:val="0"/>
          <w:sz w:val="24"/>
          <w:u w:val="single"/>
        </w:rPr>
      </w:pPr>
      <w:r>
        <w:rPr>
          <w:rFonts w:hint="eastAsia" w:ascii="宋体" w:hAnsi="宋体" w:cs="宋体"/>
          <w:color w:val="auto"/>
          <w:kern w:val="0"/>
          <w:sz w:val="24"/>
        </w:rPr>
        <w:t xml:space="preserve">                供应商：</w:t>
      </w:r>
      <w:r>
        <w:rPr>
          <w:rFonts w:hint="eastAsia" w:ascii="宋体" w:hAnsi="宋体" w:cs="宋体"/>
          <w:color w:val="auto"/>
          <w:kern w:val="0"/>
          <w:sz w:val="24"/>
          <w:u w:val="single"/>
        </w:rPr>
        <w:t>（全称并加盖公章）</w:t>
      </w:r>
    </w:p>
    <w:p w14:paraId="7826A093">
      <w:pPr>
        <w:widowControl/>
        <w:shd w:val="clear" w:color="auto" w:fill="FFFFFF"/>
        <w:spacing w:line="460" w:lineRule="atLeast"/>
        <w:ind w:firstLine="480"/>
        <w:jc w:val="left"/>
        <w:rPr>
          <w:rFonts w:ascii="宋体" w:hAnsi="宋体" w:cs="宋体"/>
          <w:color w:val="auto"/>
          <w:kern w:val="0"/>
          <w:sz w:val="24"/>
        </w:rPr>
      </w:pPr>
    </w:p>
    <w:p w14:paraId="0B2C3268">
      <w:pPr>
        <w:widowControl/>
        <w:shd w:val="clear" w:color="auto" w:fill="FFFFFF"/>
        <w:spacing w:line="460" w:lineRule="atLeast"/>
        <w:ind w:firstLine="4800"/>
        <w:jc w:val="left"/>
        <w:rPr>
          <w:rFonts w:ascii="宋体" w:hAnsi="宋体" w:cs="宋体"/>
          <w:color w:val="auto"/>
          <w:kern w:val="0"/>
          <w:sz w:val="24"/>
        </w:rPr>
      </w:pPr>
      <w:r>
        <w:rPr>
          <w:rFonts w:hint="eastAsia" w:ascii="宋体" w:hAnsi="宋体" w:cs="宋体"/>
          <w:color w:val="auto"/>
          <w:kern w:val="0"/>
          <w:sz w:val="24"/>
        </w:rPr>
        <w:t>年 月 日</w:t>
      </w:r>
    </w:p>
    <w:p w14:paraId="4911B317">
      <w:pPr>
        <w:widowControl/>
        <w:wordWrap w:val="0"/>
        <w:snapToGrid w:val="0"/>
        <w:spacing w:line="460" w:lineRule="exact"/>
        <w:jc w:val="left"/>
        <w:rPr>
          <w:rFonts w:ascii="宋体" w:hAnsi="宋体" w:cs="宋体"/>
          <w:bCs/>
          <w:color w:val="auto"/>
          <w:kern w:val="0"/>
          <w:sz w:val="24"/>
        </w:rPr>
      </w:pPr>
    </w:p>
    <w:p w14:paraId="665DF0F5">
      <w:pPr>
        <w:widowControl/>
        <w:wordWrap w:val="0"/>
        <w:snapToGrid w:val="0"/>
        <w:spacing w:line="460" w:lineRule="exact"/>
        <w:jc w:val="left"/>
        <w:rPr>
          <w:rFonts w:ascii="宋体" w:hAnsi="宋体" w:cs="宋体"/>
          <w:color w:val="auto"/>
          <w:kern w:val="0"/>
          <w:sz w:val="24"/>
        </w:rPr>
      </w:pPr>
      <w:r>
        <w:rPr>
          <w:rFonts w:hint="eastAsia" w:ascii="宋体" w:hAnsi="宋体" w:cs="宋体"/>
          <w:bCs/>
          <w:color w:val="auto"/>
          <w:kern w:val="0"/>
          <w:sz w:val="24"/>
        </w:rPr>
        <w:t>10.7</w:t>
      </w:r>
      <w:r>
        <w:rPr>
          <w:rFonts w:hint="eastAsia" w:ascii="宋体" w:hAnsi="宋体" w:cs="宋体"/>
          <w:bCs/>
          <w:color w:val="auto"/>
          <w:kern w:val="0"/>
          <w:sz w:val="24"/>
          <w:szCs w:val="28"/>
        </w:rPr>
        <w:t>磋商文件要求提供的或供应商认为应附的其他材料；</w:t>
      </w:r>
    </w:p>
    <w:p w14:paraId="6878AC38">
      <w:pPr>
        <w:rPr>
          <w:rFonts w:eastAsia="‹ΟGB2312"/>
          <w:b/>
          <w:color w:val="auto"/>
          <w:kern w:val="0"/>
          <w:sz w:val="24"/>
        </w:rPr>
      </w:pPr>
      <w:r>
        <w:rPr>
          <w:rFonts w:hint="eastAsia" w:eastAsia="‹ΟGB2312"/>
          <w:b/>
          <w:color w:val="auto"/>
          <w:kern w:val="0"/>
          <w:sz w:val="24"/>
        </w:rPr>
        <w:br w:type="page"/>
      </w:r>
    </w:p>
    <w:p w14:paraId="21CF13DF">
      <w:pPr>
        <w:rPr>
          <w:rFonts w:ascii="宋体" w:hAnsi="宋体" w:cs="宋体"/>
          <w:color w:val="auto"/>
          <w:sz w:val="24"/>
        </w:rPr>
      </w:pPr>
      <w:r>
        <w:rPr>
          <w:rFonts w:hint="eastAsia" w:eastAsia="‹ΟGB2312"/>
          <w:b/>
          <w:color w:val="auto"/>
          <w:kern w:val="0"/>
          <w:sz w:val="24"/>
        </w:rPr>
        <w:t>10.8</w:t>
      </w:r>
    </w:p>
    <w:p w14:paraId="0110D351">
      <w:pPr>
        <w:widowControl/>
        <w:spacing w:line="360" w:lineRule="auto"/>
        <w:jc w:val="center"/>
        <w:rPr>
          <w:rFonts w:ascii="宋体" w:hAnsi="宋体" w:cs="宋体"/>
          <w:b/>
          <w:bCs/>
          <w:color w:val="auto"/>
          <w:sz w:val="24"/>
        </w:rPr>
      </w:pPr>
      <w:r>
        <w:rPr>
          <w:rFonts w:hint="eastAsia" w:ascii="宋体" w:hAnsi="宋体" w:cs="宋体"/>
          <w:b/>
          <w:bCs/>
          <w:color w:val="auto"/>
          <w:sz w:val="24"/>
        </w:rPr>
        <w:t>中小企业声明函（货物）</w:t>
      </w:r>
    </w:p>
    <w:p w14:paraId="2E12CE0F">
      <w:pPr>
        <w:pStyle w:val="10"/>
        <w:spacing w:before="55" w:line="480" w:lineRule="exact"/>
        <w:ind w:right="415" w:firstLine="640"/>
        <w:rPr>
          <w:rFonts w:ascii="宋体" w:hAnsi="宋体" w:cs="宋体"/>
          <w:color w:val="auto"/>
          <w:spacing w:val="-2"/>
          <w:sz w:val="24"/>
        </w:rPr>
      </w:pPr>
      <w:r>
        <w:rPr>
          <w:rFonts w:hint="eastAsia" w:ascii="宋体" w:hAnsi="宋体" w:cs="宋体"/>
          <w:color w:val="auto"/>
          <w:spacing w:val="-2"/>
          <w:sz w:val="24"/>
        </w:rPr>
        <w:t>本公司郑重声明，根据《政府采购促进中小企业发展管理办法》（财库﹝2020﹞46 号）的规定，本公司参加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采购活动，提供的货物全部由符合政策要求的中小企业制造。相关企业（含联合体中的中小企业、签订分包意向协议的中小企业）的具体情况如下：</w:t>
      </w:r>
    </w:p>
    <w:p w14:paraId="10D1D5A3">
      <w:pPr>
        <w:pStyle w:val="10"/>
        <w:spacing w:before="55" w:line="480" w:lineRule="exact"/>
        <w:ind w:right="415" w:firstLine="640"/>
        <w:rPr>
          <w:rFonts w:ascii="宋体" w:hAnsi="宋体" w:cs="宋体"/>
          <w:color w:val="auto"/>
          <w:spacing w:val="-2"/>
          <w:sz w:val="24"/>
        </w:rPr>
      </w:pPr>
      <w:r>
        <w:rPr>
          <w:rFonts w:hint="eastAsia" w:ascii="宋体" w:hAnsi="宋体" w:cs="宋体"/>
          <w:color w:val="auto"/>
          <w:spacing w:val="-2"/>
          <w:sz w:val="24"/>
        </w:rPr>
        <w:t>1.</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；制造商为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人，营业收入为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14:paraId="4A25DE1E">
      <w:pPr>
        <w:pStyle w:val="10"/>
        <w:spacing w:before="55" w:line="480" w:lineRule="exact"/>
        <w:ind w:right="415" w:firstLine="640"/>
        <w:rPr>
          <w:rFonts w:ascii="宋体" w:hAnsi="宋体" w:cs="宋体"/>
          <w:color w:val="auto"/>
          <w:spacing w:val="-2"/>
          <w:sz w:val="24"/>
        </w:rPr>
      </w:pPr>
      <w:r>
        <w:rPr>
          <w:rFonts w:hint="eastAsia" w:ascii="宋体" w:hAnsi="宋体" w:cs="宋体"/>
          <w:color w:val="auto"/>
          <w:spacing w:val="-2"/>
          <w:sz w:val="24"/>
        </w:rPr>
        <w:t>2.</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；制造商为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人，营业收入为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14:paraId="62182FF8">
      <w:pPr>
        <w:pStyle w:val="10"/>
        <w:spacing w:before="55" w:line="480" w:lineRule="exact"/>
        <w:ind w:right="415" w:firstLine="640"/>
        <w:rPr>
          <w:rFonts w:ascii="宋体" w:hAnsi="宋体" w:cs="宋体"/>
          <w:color w:val="auto"/>
          <w:spacing w:val="-2"/>
          <w:sz w:val="24"/>
        </w:rPr>
      </w:pPr>
      <w:r>
        <w:rPr>
          <w:rFonts w:hint="eastAsia" w:ascii="宋体" w:hAnsi="宋体" w:cs="宋体"/>
          <w:color w:val="auto"/>
          <w:spacing w:val="-2"/>
          <w:sz w:val="24"/>
        </w:rPr>
        <w:t>……</w:t>
      </w:r>
    </w:p>
    <w:p w14:paraId="5BC14159">
      <w:pPr>
        <w:pStyle w:val="10"/>
        <w:spacing w:before="55" w:line="480" w:lineRule="exact"/>
        <w:ind w:right="415" w:firstLine="640"/>
        <w:rPr>
          <w:rFonts w:ascii="宋体" w:hAnsi="宋体" w:cs="宋体"/>
          <w:color w:val="auto"/>
          <w:spacing w:val="-2"/>
          <w:sz w:val="24"/>
        </w:rPr>
      </w:pPr>
      <w:r>
        <w:rPr>
          <w:rFonts w:hint="eastAsia" w:ascii="宋体" w:hAnsi="宋体" w:cs="宋体"/>
          <w:color w:val="auto"/>
          <w:spacing w:val="-2"/>
          <w:sz w:val="24"/>
        </w:rPr>
        <w:t>以上企业，不属于大企业的分支机构，不存在控股股东为大企业的情形，也不存在与大企业的负责人为同一人的情形。</w:t>
      </w:r>
    </w:p>
    <w:p w14:paraId="52562B1A">
      <w:pPr>
        <w:pStyle w:val="10"/>
        <w:spacing w:before="55" w:line="480" w:lineRule="exact"/>
        <w:ind w:right="415" w:firstLine="640"/>
        <w:rPr>
          <w:rFonts w:ascii="宋体" w:hAnsi="宋体" w:cs="宋体"/>
          <w:color w:val="auto"/>
          <w:spacing w:val="-2"/>
          <w:sz w:val="24"/>
        </w:rPr>
      </w:pPr>
      <w:r>
        <w:rPr>
          <w:rFonts w:hint="eastAsia" w:ascii="宋体" w:hAnsi="宋体" w:cs="宋体"/>
          <w:color w:val="auto"/>
          <w:spacing w:val="-2"/>
          <w:sz w:val="24"/>
        </w:rPr>
        <w:t>本企业对上述声明内容的真实性负责。如有虚假，将依法承担相应责任。</w:t>
      </w:r>
    </w:p>
    <w:p w14:paraId="2431BD33">
      <w:pPr>
        <w:pStyle w:val="10"/>
        <w:spacing w:before="55" w:line="480" w:lineRule="exact"/>
        <w:ind w:right="415" w:firstLine="640"/>
        <w:jc w:val="center"/>
        <w:rPr>
          <w:rFonts w:ascii="宋体" w:hAnsi="宋体" w:cs="宋体"/>
          <w:color w:val="auto"/>
          <w:spacing w:val="-2"/>
          <w:sz w:val="24"/>
        </w:rPr>
      </w:pPr>
    </w:p>
    <w:p w14:paraId="25237DE7">
      <w:pPr>
        <w:pStyle w:val="10"/>
        <w:spacing w:before="55" w:line="480" w:lineRule="exact"/>
        <w:ind w:right="415" w:firstLine="640"/>
        <w:jc w:val="center"/>
        <w:rPr>
          <w:rFonts w:ascii="宋体" w:hAnsi="宋体" w:cs="宋体"/>
          <w:color w:val="auto"/>
          <w:spacing w:val="-2"/>
          <w:sz w:val="24"/>
        </w:rPr>
      </w:pPr>
      <w:r>
        <w:rPr>
          <w:rFonts w:hint="eastAsia" w:ascii="宋体" w:hAnsi="宋体" w:cs="宋体"/>
          <w:color w:val="auto"/>
          <w:spacing w:val="-2"/>
          <w:sz w:val="24"/>
        </w:rPr>
        <w:t>企业名称（盖章）：</w:t>
      </w:r>
      <w:r>
        <w:rPr>
          <w:rFonts w:hint="eastAsia" w:ascii="宋体" w:hAnsi="宋体" w:cs="宋体"/>
          <w:color w:val="auto"/>
          <w:kern w:val="0"/>
          <w:sz w:val="24"/>
          <w:u w:val="single"/>
          <w:lang w:bidi="ar"/>
        </w:rPr>
        <w:t xml:space="preserve">                      </w:t>
      </w:r>
    </w:p>
    <w:p w14:paraId="6FAC74B3">
      <w:pPr>
        <w:ind w:left="840" w:leftChars="400" w:firstLine="4248" w:firstLineChars="1800"/>
        <w:jc w:val="left"/>
        <w:rPr>
          <w:rFonts w:ascii="宋体" w:hAnsi="宋体" w:cs="宋体"/>
          <w:color w:val="auto"/>
          <w:spacing w:val="-2"/>
          <w:sz w:val="24"/>
        </w:rPr>
      </w:pPr>
      <w:r>
        <w:rPr>
          <w:rFonts w:hint="eastAsia" w:ascii="宋体" w:hAnsi="宋体" w:cs="宋体"/>
          <w:color w:val="auto"/>
          <w:spacing w:val="-2"/>
          <w:sz w:val="24"/>
        </w:rPr>
        <w:t>日期：</w:t>
      </w:r>
      <w:r>
        <w:rPr>
          <w:rFonts w:hint="eastAsia" w:ascii="宋体" w:hAnsi="宋体" w:cs="宋体"/>
          <w:color w:val="auto"/>
          <w:kern w:val="0"/>
          <w:sz w:val="24"/>
          <w:u w:val="single"/>
          <w:lang w:bidi="ar"/>
        </w:rPr>
        <w:t xml:space="preserve">                       </w:t>
      </w:r>
    </w:p>
    <w:p w14:paraId="773EF6F3">
      <w:pPr>
        <w:rPr>
          <w:color w:val="auto"/>
        </w:rPr>
      </w:pPr>
      <w:r>
        <w:rPr>
          <w:color w:val="auto"/>
        </w:rPr>
        <w:br w:type="page"/>
      </w:r>
      <w:r>
        <w:rPr>
          <w:rFonts w:hint="eastAsia" w:eastAsia="‹ΟGB2312"/>
          <w:b/>
          <w:color w:val="auto"/>
          <w:kern w:val="0"/>
          <w:sz w:val="24"/>
        </w:rPr>
        <w:t>10.9               监狱企业证明材料</w:t>
      </w:r>
    </w:p>
    <w:p w14:paraId="3D60FBAD">
      <w:pPr>
        <w:widowControl/>
        <w:spacing w:line="450" w:lineRule="exact"/>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提供由省级以上监狱管理局、戒毒管理局（含新疆生产建设兵团）出具的属于监狱企业的证明文件，否则评审时不予价格扣除优惠。</w:t>
      </w:r>
    </w:p>
    <w:p w14:paraId="3C6105A6">
      <w:pPr>
        <w:pStyle w:val="10"/>
        <w:rPr>
          <w:rFonts w:ascii="宋体" w:hAnsi="宋体" w:cs="宋体"/>
          <w:color w:val="auto"/>
          <w:sz w:val="24"/>
        </w:rPr>
      </w:pPr>
      <w:r>
        <w:rPr>
          <w:rFonts w:hint="eastAsia" w:ascii="宋体" w:hAnsi="宋体" w:cs="宋体"/>
          <w:color w:val="auto"/>
          <w:sz w:val="24"/>
        </w:rPr>
        <w:t>（备注：若投标单位不属于监狱企业，可不附此附件）</w:t>
      </w:r>
    </w:p>
    <w:p w14:paraId="666C8ADF">
      <w:pP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10.10                 残疾人福利性单位声明函</w:t>
      </w:r>
    </w:p>
    <w:p w14:paraId="48ABFFB7">
      <w:pPr>
        <w:pStyle w:val="11"/>
        <w:spacing w:line="360" w:lineRule="auto"/>
        <w:ind w:firstLine="480" w:firstLineChars="200"/>
        <w:jc w:val="left"/>
        <w:rPr>
          <w:rFonts w:asciiTheme="minorEastAsia" w:hAnsiTheme="minorEastAsia" w:eastAsiaTheme="minorEastAsia" w:cstheme="minorEastAsia"/>
          <w:color w:val="auto"/>
          <w:spacing w:val="0"/>
          <w:sz w:val="24"/>
          <w:lang w:bidi="ar"/>
        </w:rPr>
      </w:pPr>
      <w:r>
        <w:rPr>
          <w:rFonts w:hint="eastAsia" w:asciiTheme="minorEastAsia" w:hAnsiTheme="minorEastAsia" w:eastAsiaTheme="minorEastAsia" w:cstheme="minorEastAsia"/>
          <w:color w:val="auto"/>
          <w:spacing w:val="0"/>
          <w:sz w:val="24"/>
          <w:lang w:bidi="ar"/>
        </w:rPr>
        <w:t>本单位郑重声明，根据《财政部 民政部 中国残疾人联合会关于促进残疾人就业政府采购政策的通知》（财库〔2017〕141号）的规定，本单位为符合条件的残疾人福利性单位，且本单位参加_________________单位的___________项目采购活动提供本单位制造的货物（由本单位承担工程/提供服务），或者提供其他残疾人福利性单位制造的货物（不包括使用非残疾人福利性单位注册商标的货物）。</w:t>
      </w:r>
    </w:p>
    <w:p w14:paraId="6D096380">
      <w:pPr>
        <w:pStyle w:val="11"/>
        <w:spacing w:line="360" w:lineRule="auto"/>
        <w:ind w:firstLine="480" w:firstLineChars="200"/>
        <w:rPr>
          <w:rFonts w:asciiTheme="minorEastAsia" w:hAnsiTheme="minorEastAsia" w:eastAsiaTheme="minorEastAsia" w:cstheme="minorEastAsia"/>
          <w:color w:val="auto"/>
          <w:spacing w:val="0"/>
          <w:sz w:val="24"/>
          <w:lang w:bidi="ar"/>
        </w:rPr>
      </w:pPr>
      <w:r>
        <w:rPr>
          <w:rFonts w:hint="eastAsia" w:asciiTheme="minorEastAsia" w:hAnsiTheme="minorEastAsia" w:eastAsiaTheme="minorEastAsia" w:cstheme="minorEastAsia"/>
          <w:color w:val="auto"/>
          <w:spacing w:val="0"/>
          <w:sz w:val="24"/>
          <w:lang w:bidi="ar"/>
        </w:rPr>
        <w:t>本单位对上述声明的真实性负责。如有虚假，将依法承担相应责任。</w:t>
      </w:r>
    </w:p>
    <w:p w14:paraId="2F6CA28E">
      <w:pPr>
        <w:pStyle w:val="11"/>
        <w:rPr>
          <w:rFonts w:asciiTheme="minorEastAsia" w:hAnsiTheme="minorEastAsia" w:eastAsiaTheme="minorEastAsia" w:cstheme="minorEastAsia"/>
          <w:color w:val="auto"/>
          <w:spacing w:val="0"/>
          <w:sz w:val="24"/>
        </w:rPr>
      </w:pPr>
    </w:p>
    <w:p w14:paraId="2BB2BD1B">
      <w:pPr>
        <w:pStyle w:val="11"/>
        <w:ind w:firstLine="3600" w:firstLineChars="1500"/>
        <w:rPr>
          <w:rFonts w:asciiTheme="minorEastAsia" w:hAnsiTheme="minorEastAsia" w:eastAsiaTheme="minorEastAsia" w:cstheme="minorEastAsia"/>
          <w:color w:val="auto"/>
          <w:spacing w:val="0"/>
          <w:sz w:val="24"/>
        </w:rPr>
      </w:pPr>
      <w:r>
        <w:rPr>
          <w:rFonts w:hint="eastAsia" w:asciiTheme="minorEastAsia" w:hAnsiTheme="minorEastAsia" w:eastAsiaTheme="minorEastAsia" w:cstheme="minorEastAsia"/>
          <w:color w:val="auto"/>
          <w:spacing w:val="0"/>
          <w:sz w:val="24"/>
        </w:rPr>
        <w:t>单位名称（盖章）：__________________</w:t>
      </w:r>
    </w:p>
    <w:p w14:paraId="56E972E7">
      <w:pPr>
        <w:pStyle w:val="11"/>
        <w:ind w:firstLine="4320" w:firstLineChars="1800"/>
        <w:rPr>
          <w:rFonts w:asciiTheme="minorEastAsia" w:hAnsiTheme="minorEastAsia" w:eastAsiaTheme="minorEastAsia" w:cstheme="minorEastAsia"/>
          <w:color w:val="auto"/>
          <w:spacing w:val="0"/>
          <w:sz w:val="24"/>
        </w:rPr>
      </w:pPr>
      <w:r>
        <w:rPr>
          <w:rFonts w:hint="eastAsia" w:asciiTheme="minorEastAsia" w:hAnsiTheme="minorEastAsia" w:eastAsiaTheme="minorEastAsia" w:cstheme="minorEastAsia"/>
          <w:color w:val="auto"/>
          <w:spacing w:val="0"/>
          <w:sz w:val="24"/>
        </w:rPr>
        <w:t>日 期：__________________</w:t>
      </w:r>
    </w:p>
    <w:p w14:paraId="53ACB90D">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（备注：若投标单位不属于残疾人福利性单位，可不附此附件。）</w:t>
      </w:r>
    </w:p>
    <w:p w14:paraId="751DC97B">
      <w:pPr>
        <w:widowControl/>
        <w:wordWrap w:val="0"/>
        <w:spacing w:line="460" w:lineRule="exact"/>
        <w:jc w:val="left"/>
        <w:rPr>
          <w:rFonts w:asciiTheme="minorEastAsia" w:hAnsiTheme="minorEastAsia" w:eastAsiaTheme="minorEastAsia" w:cstheme="minorEastAsia"/>
          <w:b/>
          <w:color w:val="auto"/>
          <w:kern w:val="0"/>
          <w:sz w:val="24"/>
        </w:rPr>
      </w:pPr>
    </w:p>
    <w:p w14:paraId="01073CC5">
      <w:pPr>
        <w:widowControl/>
        <w:wordWrap w:val="0"/>
        <w:spacing w:line="460" w:lineRule="exact"/>
        <w:jc w:val="left"/>
        <w:rPr>
          <w:rFonts w:asciiTheme="minorEastAsia" w:hAnsiTheme="minorEastAsia" w:eastAsiaTheme="minorEastAsia" w:cstheme="minorEastAsia"/>
          <w:b/>
          <w:color w:val="auto"/>
          <w:kern w:val="0"/>
          <w:sz w:val="24"/>
        </w:rPr>
      </w:pPr>
    </w:p>
    <w:p w14:paraId="2168A570">
      <w:pPr>
        <w:widowControl/>
        <w:wordWrap w:val="0"/>
        <w:spacing w:line="460" w:lineRule="exact"/>
        <w:ind w:firstLine="480" w:firstLineChars="200"/>
        <w:jc w:val="left"/>
        <w:rPr>
          <w:color w:val="auto"/>
          <w:kern w:val="0"/>
          <w:sz w:val="28"/>
          <w:szCs w:val="28"/>
        </w:rPr>
      </w:pPr>
      <w:r>
        <w:rPr>
          <w:rFonts w:hint="eastAsia" w:asciiTheme="minorEastAsia" w:hAnsiTheme="minorEastAsia" w:eastAsiaTheme="minorEastAsia" w:cstheme="minorEastAsia"/>
          <w:color w:val="auto"/>
          <w:kern w:val="0"/>
          <w:sz w:val="24"/>
        </w:rPr>
        <w:t xml:space="preserve"> </w:t>
      </w:r>
      <w:r>
        <w:rPr>
          <w:rFonts w:hint="eastAsia" w:eastAsia="‹ΟGB2312"/>
          <w:b/>
          <w:color w:val="auto"/>
          <w:kern w:val="0"/>
          <w:sz w:val="24"/>
        </w:rPr>
        <w:br w:type="page"/>
      </w:r>
      <w:r>
        <w:rPr>
          <w:rFonts w:hint="eastAsia" w:eastAsia="‹ΟGB2312"/>
          <w:b/>
          <w:color w:val="auto"/>
          <w:kern w:val="0"/>
          <w:sz w:val="24"/>
        </w:rPr>
        <w:t xml:space="preserve"> </w:t>
      </w:r>
      <w:r>
        <w:rPr>
          <w:rFonts w:hint="eastAsia" w:ascii="宋体" w:hAnsi="宋体" w:cs="宋体"/>
          <w:b/>
          <w:bCs/>
          <w:color w:val="auto"/>
          <w:kern w:val="0"/>
          <w:sz w:val="24"/>
        </w:rPr>
        <w:t>附件11抵制商业贿赂承诺</w:t>
      </w:r>
      <w:r>
        <w:rPr>
          <w:rFonts w:hint="eastAsia" w:ascii="宋体" w:hAnsi="宋体" w:cs="宋体"/>
          <w:color w:val="auto"/>
          <w:kern w:val="0"/>
          <w:sz w:val="24"/>
        </w:rPr>
        <w:t>（格式）</w:t>
      </w:r>
    </w:p>
    <w:p w14:paraId="51F96612">
      <w:pPr>
        <w:widowControl/>
        <w:spacing w:line="360" w:lineRule="auto"/>
        <w:jc w:val="left"/>
        <w:rPr>
          <w:color w:val="auto"/>
          <w:kern w:val="0"/>
          <w:sz w:val="28"/>
          <w:szCs w:val="28"/>
        </w:rPr>
      </w:pPr>
      <w:r>
        <w:rPr>
          <w:rFonts w:hint="eastAsia" w:ascii="宋体" w:hAnsi="宋体" w:cs="宋体"/>
          <w:color w:val="auto"/>
          <w:kern w:val="0"/>
          <w:sz w:val="24"/>
        </w:rPr>
        <w:t>致：</w:t>
      </w:r>
      <w:r>
        <w:rPr>
          <w:rFonts w:hint="eastAsia" w:ascii="宋体" w:hAnsi="宋体" w:cs="宋体"/>
          <w:color w:val="auto"/>
          <w:kern w:val="0"/>
          <w:sz w:val="24"/>
          <w:u w:val="single"/>
        </w:rPr>
        <w:t>        </w:t>
      </w:r>
      <w:r>
        <w:rPr>
          <w:rFonts w:hint="eastAsia" w:ascii="宋体" w:hAnsi="宋体" w:cs="宋体"/>
          <w:color w:val="auto"/>
          <w:kern w:val="0"/>
          <w:sz w:val="24"/>
        </w:rPr>
        <w:t>（采购代理机构名称）：</w:t>
      </w:r>
    </w:p>
    <w:p w14:paraId="09DD414F">
      <w:pPr>
        <w:widowControl/>
        <w:spacing w:line="360" w:lineRule="auto"/>
        <w:ind w:firstLine="480"/>
        <w:jc w:val="left"/>
        <w:rPr>
          <w:color w:val="auto"/>
          <w:kern w:val="0"/>
          <w:sz w:val="28"/>
          <w:szCs w:val="28"/>
        </w:rPr>
      </w:pPr>
      <w:r>
        <w:rPr>
          <w:rFonts w:hint="eastAsia" w:ascii="宋体" w:hAnsi="宋体" w:cs="宋体"/>
          <w:color w:val="auto"/>
          <w:kern w:val="0"/>
          <w:sz w:val="24"/>
        </w:rPr>
        <w:t>为进一步规范政府采购行为，营造公平竞争的政府采购市场环境，维护政府采购制度良好声誉，在参与贵单位组织的竞争性磋商活动中，我方庄重承诺：</w:t>
      </w:r>
    </w:p>
    <w:p w14:paraId="15FCBF85">
      <w:pPr>
        <w:widowControl/>
        <w:spacing w:line="360" w:lineRule="auto"/>
        <w:ind w:firstLine="480"/>
        <w:jc w:val="left"/>
        <w:rPr>
          <w:color w:val="auto"/>
          <w:kern w:val="0"/>
          <w:sz w:val="28"/>
          <w:szCs w:val="28"/>
        </w:rPr>
      </w:pPr>
      <w:r>
        <w:rPr>
          <w:rFonts w:hint="eastAsia" w:ascii="宋体" w:hAnsi="宋体" w:cs="宋体"/>
          <w:color w:val="auto"/>
          <w:kern w:val="0"/>
          <w:sz w:val="24"/>
        </w:rPr>
        <w:t>一、依法参与竞争性磋商活动，遵纪守法，诚信经营，公平竞争。</w:t>
      </w:r>
    </w:p>
    <w:p w14:paraId="26602054">
      <w:pPr>
        <w:widowControl/>
        <w:spacing w:line="360" w:lineRule="auto"/>
        <w:ind w:firstLine="480"/>
        <w:jc w:val="left"/>
        <w:rPr>
          <w:color w:val="auto"/>
          <w:kern w:val="0"/>
          <w:sz w:val="28"/>
          <w:szCs w:val="28"/>
        </w:rPr>
      </w:pPr>
      <w:r>
        <w:rPr>
          <w:rFonts w:hint="eastAsia" w:ascii="宋体" w:hAnsi="宋体" w:cs="宋体"/>
          <w:color w:val="auto"/>
          <w:kern w:val="0"/>
          <w:sz w:val="24"/>
        </w:rPr>
        <w:t>二、不向采购人、采购代理机构和磋商小组成员提供任何形式的商业贿赂，对索取或接受商业贿赂的单位和个人，及时向财政部门和纪检监察机关举报。</w:t>
      </w:r>
    </w:p>
    <w:p w14:paraId="69222288">
      <w:pPr>
        <w:widowControl/>
        <w:spacing w:line="360" w:lineRule="auto"/>
        <w:ind w:firstLine="480"/>
        <w:jc w:val="left"/>
        <w:rPr>
          <w:color w:val="auto"/>
          <w:kern w:val="0"/>
          <w:sz w:val="28"/>
          <w:szCs w:val="28"/>
        </w:rPr>
      </w:pPr>
      <w:r>
        <w:rPr>
          <w:rFonts w:hint="eastAsia" w:ascii="宋体" w:hAnsi="宋体" w:cs="宋体"/>
          <w:color w:val="auto"/>
          <w:kern w:val="0"/>
          <w:sz w:val="24"/>
        </w:rPr>
        <w:t>三、不以提供虚假资质文件等形式参与竞争性磋商活动，不以虚假材料谋取成交。</w:t>
      </w:r>
    </w:p>
    <w:p w14:paraId="7228FD56">
      <w:pPr>
        <w:widowControl/>
        <w:spacing w:line="360" w:lineRule="auto"/>
        <w:ind w:firstLine="480"/>
        <w:jc w:val="left"/>
        <w:rPr>
          <w:color w:val="auto"/>
          <w:kern w:val="0"/>
          <w:sz w:val="28"/>
          <w:szCs w:val="28"/>
        </w:rPr>
      </w:pPr>
      <w:r>
        <w:rPr>
          <w:rFonts w:hint="eastAsia" w:ascii="宋体" w:hAnsi="宋体" w:cs="宋体"/>
          <w:color w:val="auto"/>
          <w:kern w:val="0"/>
          <w:sz w:val="24"/>
        </w:rPr>
        <w:t>四、不采取不正当手段诋毁、排挤其它供应商，与其它参与竞争性磋商活动的供应商保持良性的竞争关系。</w:t>
      </w:r>
    </w:p>
    <w:p w14:paraId="19A514CD">
      <w:pPr>
        <w:widowControl/>
        <w:spacing w:line="360" w:lineRule="auto"/>
        <w:ind w:firstLine="480"/>
        <w:jc w:val="left"/>
        <w:rPr>
          <w:color w:val="auto"/>
          <w:kern w:val="0"/>
          <w:sz w:val="28"/>
          <w:szCs w:val="28"/>
        </w:rPr>
      </w:pPr>
      <w:r>
        <w:rPr>
          <w:rFonts w:hint="eastAsia" w:ascii="宋体" w:hAnsi="宋体" w:cs="宋体"/>
          <w:color w:val="auto"/>
          <w:kern w:val="0"/>
          <w:sz w:val="24"/>
        </w:rPr>
        <w:t>五、不与采购人、采购代理机构和磋商小组成员恶意串通，积极维护国家利益、社会公共利益和采购人的合法权益。</w:t>
      </w:r>
    </w:p>
    <w:p w14:paraId="7BAD8538">
      <w:pPr>
        <w:widowControl/>
        <w:spacing w:line="360" w:lineRule="auto"/>
        <w:ind w:firstLine="480"/>
        <w:jc w:val="left"/>
        <w:rPr>
          <w:color w:val="auto"/>
          <w:kern w:val="0"/>
          <w:sz w:val="28"/>
          <w:szCs w:val="28"/>
        </w:rPr>
      </w:pPr>
      <w:r>
        <w:rPr>
          <w:rFonts w:hint="eastAsia" w:ascii="宋体" w:hAnsi="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509D6474">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七、自觉接受并积极配合相关监督部门实施的监督检查，如实反映情况，及时提供有关证明材料。</w:t>
      </w:r>
    </w:p>
    <w:p w14:paraId="0AC55937">
      <w:pPr>
        <w:widowControl/>
        <w:spacing w:line="360" w:lineRule="auto"/>
        <w:ind w:firstLine="480"/>
        <w:jc w:val="left"/>
        <w:rPr>
          <w:rFonts w:ascii="宋体" w:hAnsi="宋体" w:cs="宋体"/>
          <w:color w:val="auto"/>
          <w:kern w:val="0"/>
          <w:sz w:val="24"/>
        </w:rPr>
      </w:pPr>
    </w:p>
    <w:p w14:paraId="522A6DD9">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 xml:space="preserve">         法定代表人或其委托代理人签字：</w:t>
      </w:r>
      <w:r>
        <w:rPr>
          <w:rFonts w:hint="eastAsia" w:ascii="宋体" w:hAnsi="宋体" w:cs="宋体"/>
          <w:color w:val="auto"/>
          <w:kern w:val="0"/>
          <w:sz w:val="24"/>
          <w:u w:val="single"/>
        </w:rPr>
        <w:t>        </w:t>
      </w:r>
    </w:p>
    <w:p w14:paraId="3D51950D">
      <w:pPr>
        <w:widowControl/>
        <w:spacing w:line="360" w:lineRule="auto"/>
        <w:ind w:firstLine="1502" w:firstLineChars="626"/>
        <w:jc w:val="left"/>
        <w:rPr>
          <w:color w:val="auto"/>
          <w:kern w:val="0"/>
          <w:sz w:val="28"/>
          <w:szCs w:val="28"/>
        </w:rPr>
      </w:pPr>
      <w:r>
        <w:rPr>
          <w:rFonts w:hint="eastAsia" w:ascii="宋体" w:hAnsi="宋体" w:cs="宋体"/>
          <w:color w:val="auto"/>
          <w:kern w:val="0"/>
          <w:sz w:val="24"/>
        </w:rPr>
        <w:t>供应商：</w:t>
      </w:r>
      <w:r>
        <w:rPr>
          <w:rFonts w:hint="eastAsia" w:ascii="宋体" w:hAnsi="宋体" w:cs="宋体"/>
          <w:color w:val="auto"/>
          <w:kern w:val="0"/>
          <w:sz w:val="24"/>
          <w:u w:val="single"/>
        </w:rPr>
        <w:t>        </w:t>
      </w:r>
      <w:r>
        <w:rPr>
          <w:rFonts w:hint="eastAsia" w:ascii="宋体" w:hAnsi="宋体" w:cs="宋体"/>
          <w:color w:val="auto"/>
          <w:kern w:val="0"/>
          <w:sz w:val="24"/>
        </w:rPr>
        <w:t>（全称并加盖公章）</w:t>
      </w:r>
    </w:p>
    <w:p w14:paraId="4DCBD623">
      <w:pPr>
        <w:widowControl/>
        <w:spacing w:line="360" w:lineRule="auto"/>
        <w:ind w:firstLine="480"/>
        <w:jc w:val="left"/>
        <w:rPr>
          <w:color w:val="auto"/>
          <w:kern w:val="0"/>
          <w:sz w:val="28"/>
          <w:szCs w:val="28"/>
        </w:rPr>
      </w:pPr>
    </w:p>
    <w:p w14:paraId="1D2CFE89">
      <w:pPr>
        <w:widowControl/>
        <w:spacing w:line="360" w:lineRule="auto"/>
        <w:jc w:val="left"/>
        <w:rPr>
          <w:color w:val="auto"/>
          <w:kern w:val="0"/>
          <w:sz w:val="28"/>
          <w:szCs w:val="28"/>
        </w:rPr>
      </w:pPr>
      <w:r>
        <w:rPr>
          <w:rFonts w:hint="eastAsia" w:ascii="宋体" w:hAnsi="宋体" w:cs="宋体"/>
          <w:color w:val="auto"/>
          <w:kern w:val="0"/>
          <w:sz w:val="24"/>
        </w:rPr>
        <w:t xml:space="preserve">                                     年    月    日</w:t>
      </w:r>
    </w:p>
    <w:p w14:paraId="7FDAA68E">
      <w:pPr>
        <w:spacing w:line="360" w:lineRule="auto"/>
        <w:rPr>
          <w:color w:val="auto"/>
        </w:rPr>
      </w:pPr>
    </w:p>
    <w:p w14:paraId="1FF49E46">
      <w:pPr>
        <w:spacing w:line="360" w:lineRule="auto"/>
        <w:rPr>
          <w:color w:val="auto"/>
        </w:rPr>
      </w:pPr>
    </w:p>
    <w:p w14:paraId="768EBB7A">
      <w:pPr>
        <w:spacing w:line="360" w:lineRule="auto"/>
        <w:rPr>
          <w:color w:val="auto"/>
        </w:rPr>
      </w:pPr>
    </w:p>
    <w:p w14:paraId="206C65D1">
      <w:pPr>
        <w:spacing w:line="360" w:lineRule="auto"/>
        <w:rPr>
          <w:color w:val="auto"/>
        </w:rPr>
      </w:pPr>
    </w:p>
    <w:p w14:paraId="4A2D927A">
      <w:pPr>
        <w:rPr>
          <w:color w:val="auto"/>
        </w:rPr>
      </w:pPr>
    </w:p>
    <w:sectPr>
      <w:footerReference r:id="rId9" w:type="default"/>
      <w:footerReference r:id="rId10"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E7E6">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E266">
    <w:pPr>
      <w:pStyle w:val="17"/>
      <w:framePr w:wrap="around" w:vAnchor="text" w:hAnchor="margin" w:xAlign="right" w:y="2"/>
      <w:rPr>
        <w:rStyle w:val="28"/>
      </w:rPr>
    </w:pPr>
    <w:r>
      <w:fldChar w:fldCharType="begin"/>
    </w:r>
    <w:r>
      <w:rPr>
        <w:rStyle w:val="28"/>
      </w:rPr>
      <w:instrText xml:space="preserve">PAGE  </w:instrText>
    </w:r>
    <w:r>
      <w:fldChar w:fldCharType="end"/>
    </w:r>
  </w:p>
  <w:p w14:paraId="3DD734C0">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DDE1F">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1635">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CBF668">
                          <w:pPr>
                            <w:pStyle w:val="17"/>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CBF668">
                    <w:pPr>
                      <w:pStyle w:val="1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311D">
    <w:pPr>
      <w:pStyle w:val="17"/>
      <w:framePr w:wrap="around" w:vAnchor="text" w:hAnchor="margin" w:xAlign="center" w:y="1"/>
      <w:rPr>
        <w:rStyle w:val="28"/>
      </w:rPr>
    </w:pPr>
    <w:r>
      <w:fldChar w:fldCharType="begin"/>
    </w:r>
    <w:r>
      <w:rPr>
        <w:rStyle w:val="28"/>
      </w:rPr>
      <w:instrText xml:space="preserve">PAGE  </w:instrText>
    </w:r>
    <w:r>
      <w:fldChar w:fldCharType="end"/>
    </w:r>
  </w:p>
  <w:p w14:paraId="45D6AC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5D2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3D77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1D5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4966A"/>
    <w:multiLevelType w:val="singleLevel"/>
    <w:tmpl w:val="A984966A"/>
    <w:lvl w:ilvl="0" w:tentative="0">
      <w:start w:val="1"/>
      <w:numFmt w:val="decimal"/>
      <w:suff w:val="nothing"/>
      <w:lvlText w:val="%1、"/>
      <w:lvlJc w:val="left"/>
    </w:lvl>
  </w:abstractNum>
  <w:abstractNum w:abstractNumId="1">
    <w:nsid w:val="AC5CC649"/>
    <w:multiLevelType w:val="singleLevel"/>
    <w:tmpl w:val="AC5CC649"/>
    <w:lvl w:ilvl="0" w:tentative="0">
      <w:start w:val="1"/>
      <w:numFmt w:val="chineseCounting"/>
      <w:suff w:val="nothing"/>
      <w:lvlText w:val="%1、"/>
      <w:lvlJc w:val="left"/>
      <w:rPr>
        <w:rFonts w:hint="eastAsia"/>
      </w:rPr>
    </w:lvl>
  </w:abstractNum>
  <w:abstractNum w:abstractNumId="2">
    <w:nsid w:val="EC7FEA56"/>
    <w:multiLevelType w:val="singleLevel"/>
    <w:tmpl w:val="EC7FEA56"/>
    <w:lvl w:ilvl="0" w:tentative="0">
      <w:start w:val="1"/>
      <w:numFmt w:val="chineseCounting"/>
      <w:suff w:val="nothing"/>
      <w:lvlText w:val="%1、"/>
      <w:lvlJc w:val="left"/>
      <w:rPr>
        <w:rFonts w:hint="eastAsia"/>
      </w:rPr>
    </w:lvl>
  </w:abstractNum>
  <w:abstractNum w:abstractNumId="3">
    <w:nsid w:val="277BA51F"/>
    <w:multiLevelType w:val="singleLevel"/>
    <w:tmpl w:val="277BA51F"/>
    <w:lvl w:ilvl="0" w:tentative="0">
      <w:start w:val="1"/>
      <w:numFmt w:val="decimal"/>
      <w:suff w:val="nothing"/>
      <w:lvlText w:val="%1、"/>
      <w:lvlJc w:val="left"/>
    </w:lvl>
  </w:abstractNum>
  <w:abstractNum w:abstractNumId="4">
    <w:nsid w:val="2F740480"/>
    <w:multiLevelType w:val="singleLevel"/>
    <w:tmpl w:val="2F740480"/>
    <w:lvl w:ilvl="0" w:tentative="0">
      <w:start w:val="6"/>
      <w:numFmt w:val="decimal"/>
      <w:lvlText w:val="%1."/>
      <w:lvlJc w:val="left"/>
      <w:pPr>
        <w:tabs>
          <w:tab w:val="left" w:pos="312"/>
        </w:tabs>
      </w:pPr>
    </w:lvl>
  </w:abstractNum>
  <w:abstractNum w:abstractNumId="5">
    <w:nsid w:val="3F740DCA"/>
    <w:multiLevelType w:val="multilevel"/>
    <w:tmpl w:val="3F740DCA"/>
    <w:lvl w:ilvl="0" w:tentative="0">
      <w:start w:val="1"/>
      <w:numFmt w:val="chineseCountingThousand"/>
      <w:pStyle w:val="3"/>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6">
    <w:nsid w:val="53D7D4EA"/>
    <w:multiLevelType w:val="singleLevel"/>
    <w:tmpl w:val="53D7D4EA"/>
    <w:lvl w:ilvl="0" w:tentative="0">
      <w:start w:val="1"/>
      <w:numFmt w:val="decimal"/>
      <w:suff w:val="nothing"/>
      <w:lvlText w:val="%1、"/>
      <w:lvlJc w:val="left"/>
    </w:lvl>
  </w:abstractNum>
  <w:abstractNum w:abstractNumId="7">
    <w:nsid w:val="59B643BF"/>
    <w:multiLevelType w:val="singleLevel"/>
    <w:tmpl w:val="59B643BF"/>
    <w:lvl w:ilvl="0" w:tentative="0">
      <w:start w:val="1"/>
      <w:numFmt w:val="chineseCounting"/>
      <w:suff w:val="nothing"/>
      <w:lvlText w:val="%1、"/>
      <w:lvlJc w:val="left"/>
    </w:lvl>
  </w:abstractNum>
  <w:num w:numId="1">
    <w:abstractNumId w:val="5"/>
  </w:num>
  <w:num w:numId="2">
    <w:abstractNumId w:val="2"/>
  </w:num>
  <w:num w:numId="3">
    <w:abstractNumId w:val="7"/>
  </w:num>
  <w:num w:numId="4">
    <w:abstractNumId w:val="0"/>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jMwN2YxOGQyMmE4ZjU5ZjI5MWZjYWQ2Mzg5MWUifQ=="/>
  </w:docVars>
  <w:rsids>
    <w:rsidRoot w:val="00172A27"/>
    <w:rsid w:val="00010A6F"/>
    <w:rsid w:val="00010FE9"/>
    <w:rsid w:val="000201DA"/>
    <w:rsid w:val="00065A5A"/>
    <w:rsid w:val="000B0573"/>
    <w:rsid w:val="000B574B"/>
    <w:rsid w:val="000D41A8"/>
    <w:rsid w:val="000F324F"/>
    <w:rsid w:val="00102404"/>
    <w:rsid w:val="001362C2"/>
    <w:rsid w:val="00172A27"/>
    <w:rsid w:val="001B227A"/>
    <w:rsid w:val="001F576E"/>
    <w:rsid w:val="002029E2"/>
    <w:rsid w:val="002142C4"/>
    <w:rsid w:val="0023030C"/>
    <w:rsid w:val="00262BD2"/>
    <w:rsid w:val="00271DFC"/>
    <w:rsid w:val="00284C58"/>
    <w:rsid w:val="00286D4E"/>
    <w:rsid w:val="002B222E"/>
    <w:rsid w:val="002D77C0"/>
    <w:rsid w:val="002E485E"/>
    <w:rsid w:val="00301CB8"/>
    <w:rsid w:val="003A4BC2"/>
    <w:rsid w:val="003D31B8"/>
    <w:rsid w:val="003F23CE"/>
    <w:rsid w:val="00413EF8"/>
    <w:rsid w:val="00422250"/>
    <w:rsid w:val="004272ED"/>
    <w:rsid w:val="004446A1"/>
    <w:rsid w:val="00541368"/>
    <w:rsid w:val="00550510"/>
    <w:rsid w:val="00554783"/>
    <w:rsid w:val="0055589C"/>
    <w:rsid w:val="005B25B8"/>
    <w:rsid w:val="00652733"/>
    <w:rsid w:val="006560D2"/>
    <w:rsid w:val="006D095E"/>
    <w:rsid w:val="00793C8C"/>
    <w:rsid w:val="007A6529"/>
    <w:rsid w:val="007E4A64"/>
    <w:rsid w:val="00811FA5"/>
    <w:rsid w:val="00816CCD"/>
    <w:rsid w:val="008346CC"/>
    <w:rsid w:val="00867511"/>
    <w:rsid w:val="008A6D6B"/>
    <w:rsid w:val="008C06C3"/>
    <w:rsid w:val="008D2AFB"/>
    <w:rsid w:val="008E2BF1"/>
    <w:rsid w:val="008E5BEB"/>
    <w:rsid w:val="008F0E0A"/>
    <w:rsid w:val="008F5393"/>
    <w:rsid w:val="009454A4"/>
    <w:rsid w:val="00980211"/>
    <w:rsid w:val="00985511"/>
    <w:rsid w:val="009B6FF4"/>
    <w:rsid w:val="009D551E"/>
    <w:rsid w:val="009E52EA"/>
    <w:rsid w:val="00A848D8"/>
    <w:rsid w:val="00AA2DEC"/>
    <w:rsid w:val="00B25204"/>
    <w:rsid w:val="00B42E19"/>
    <w:rsid w:val="00B945A8"/>
    <w:rsid w:val="00BE3315"/>
    <w:rsid w:val="00BF1546"/>
    <w:rsid w:val="00BF6675"/>
    <w:rsid w:val="00C27470"/>
    <w:rsid w:val="00CB4FDE"/>
    <w:rsid w:val="00CC25A8"/>
    <w:rsid w:val="00CF28C3"/>
    <w:rsid w:val="00D00D9B"/>
    <w:rsid w:val="00D111A1"/>
    <w:rsid w:val="00D34508"/>
    <w:rsid w:val="00D631C1"/>
    <w:rsid w:val="00D701AE"/>
    <w:rsid w:val="00DE02C1"/>
    <w:rsid w:val="00E00047"/>
    <w:rsid w:val="00E4568D"/>
    <w:rsid w:val="00E6238E"/>
    <w:rsid w:val="00F07BB5"/>
    <w:rsid w:val="00F91FD4"/>
    <w:rsid w:val="00FA360E"/>
    <w:rsid w:val="00FA5657"/>
    <w:rsid w:val="00FB6F65"/>
    <w:rsid w:val="00FD5068"/>
    <w:rsid w:val="00FD6F5B"/>
    <w:rsid w:val="00FE3A36"/>
    <w:rsid w:val="00FE3DA4"/>
    <w:rsid w:val="014473C9"/>
    <w:rsid w:val="02183D60"/>
    <w:rsid w:val="02201A45"/>
    <w:rsid w:val="029F0F02"/>
    <w:rsid w:val="02C72E97"/>
    <w:rsid w:val="0333641B"/>
    <w:rsid w:val="03467239"/>
    <w:rsid w:val="03855F59"/>
    <w:rsid w:val="03BD5D86"/>
    <w:rsid w:val="03E366E8"/>
    <w:rsid w:val="04061CDD"/>
    <w:rsid w:val="042366CE"/>
    <w:rsid w:val="042A260F"/>
    <w:rsid w:val="04A74F4D"/>
    <w:rsid w:val="04C701CC"/>
    <w:rsid w:val="04C83315"/>
    <w:rsid w:val="050339CA"/>
    <w:rsid w:val="05580D07"/>
    <w:rsid w:val="055E12D2"/>
    <w:rsid w:val="055F6573"/>
    <w:rsid w:val="05A83429"/>
    <w:rsid w:val="05D56F68"/>
    <w:rsid w:val="05DD289D"/>
    <w:rsid w:val="05DE1D42"/>
    <w:rsid w:val="06110369"/>
    <w:rsid w:val="06265763"/>
    <w:rsid w:val="06FB0D9D"/>
    <w:rsid w:val="0774295E"/>
    <w:rsid w:val="0854278F"/>
    <w:rsid w:val="08923091"/>
    <w:rsid w:val="092C12A3"/>
    <w:rsid w:val="09695D97"/>
    <w:rsid w:val="09830389"/>
    <w:rsid w:val="09D726B7"/>
    <w:rsid w:val="0A3F46FA"/>
    <w:rsid w:val="0A6749FB"/>
    <w:rsid w:val="0B664153"/>
    <w:rsid w:val="0B6D66B1"/>
    <w:rsid w:val="0B8B3561"/>
    <w:rsid w:val="0B9510F4"/>
    <w:rsid w:val="0BC47C2C"/>
    <w:rsid w:val="0C456ACF"/>
    <w:rsid w:val="0C70502E"/>
    <w:rsid w:val="0CF46A23"/>
    <w:rsid w:val="0D660F9A"/>
    <w:rsid w:val="0D93023D"/>
    <w:rsid w:val="0E1C201A"/>
    <w:rsid w:val="0E4137B5"/>
    <w:rsid w:val="0EEC26ED"/>
    <w:rsid w:val="0F067752"/>
    <w:rsid w:val="0F5A4E63"/>
    <w:rsid w:val="0F5B4D31"/>
    <w:rsid w:val="0F657F80"/>
    <w:rsid w:val="0FBD103D"/>
    <w:rsid w:val="10731E9D"/>
    <w:rsid w:val="10AC0302"/>
    <w:rsid w:val="10EE49CF"/>
    <w:rsid w:val="10F811B2"/>
    <w:rsid w:val="10F845FF"/>
    <w:rsid w:val="117E5A1E"/>
    <w:rsid w:val="118934A9"/>
    <w:rsid w:val="11E872B1"/>
    <w:rsid w:val="11EC36DD"/>
    <w:rsid w:val="11FB29CD"/>
    <w:rsid w:val="12257360"/>
    <w:rsid w:val="127E1EEE"/>
    <w:rsid w:val="12A17584"/>
    <w:rsid w:val="12E72997"/>
    <w:rsid w:val="130B4A54"/>
    <w:rsid w:val="137A6477"/>
    <w:rsid w:val="13A65642"/>
    <w:rsid w:val="14C33A17"/>
    <w:rsid w:val="14C8253B"/>
    <w:rsid w:val="150F1F18"/>
    <w:rsid w:val="151163B4"/>
    <w:rsid w:val="152D6842"/>
    <w:rsid w:val="155C1EE7"/>
    <w:rsid w:val="15782DF0"/>
    <w:rsid w:val="15B967BA"/>
    <w:rsid w:val="15F31839"/>
    <w:rsid w:val="164E6A70"/>
    <w:rsid w:val="16571E2C"/>
    <w:rsid w:val="169711FB"/>
    <w:rsid w:val="16C84A74"/>
    <w:rsid w:val="17CD16F8"/>
    <w:rsid w:val="18103A1A"/>
    <w:rsid w:val="182C32ED"/>
    <w:rsid w:val="18574301"/>
    <w:rsid w:val="189D7BD5"/>
    <w:rsid w:val="18A64941"/>
    <w:rsid w:val="18D312D1"/>
    <w:rsid w:val="18E831AB"/>
    <w:rsid w:val="18FD4B98"/>
    <w:rsid w:val="19194862"/>
    <w:rsid w:val="19311196"/>
    <w:rsid w:val="195F542E"/>
    <w:rsid w:val="1A6E6C22"/>
    <w:rsid w:val="1A812A27"/>
    <w:rsid w:val="1B082BCF"/>
    <w:rsid w:val="1B1E1106"/>
    <w:rsid w:val="1B287029"/>
    <w:rsid w:val="1B4D441B"/>
    <w:rsid w:val="1B787A2E"/>
    <w:rsid w:val="1B7D4014"/>
    <w:rsid w:val="1BBC559B"/>
    <w:rsid w:val="1BDE07BC"/>
    <w:rsid w:val="1DA02D69"/>
    <w:rsid w:val="1DA8715C"/>
    <w:rsid w:val="1DB030D9"/>
    <w:rsid w:val="1EAF1A36"/>
    <w:rsid w:val="1EF711DE"/>
    <w:rsid w:val="1F01713F"/>
    <w:rsid w:val="1F15361B"/>
    <w:rsid w:val="1F3E2E71"/>
    <w:rsid w:val="1FF561AE"/>
    <w:rsid w:val="203F0EA5"/>
    <w:rsid w:val="20941793"/>
    <w:rsid w:val="20BD7837"/>
    <w:rsid w:val="211575D8"/>
    <w:rsid w:val="21333850"/>
    <w:rsid w:val="216F6829"/>
    <w:rsid w:val="21873F17"/>
    <w:rsid w:val="21F62B0D"/>
    <w:rsid w:val="2234028F"/>
    <w:rsid w:val="22466A67"/>
    <w:rsid w:val="22631B74"/>
    <w:rsid w:val="22C3749E"/>
    <w:rsid w:val="23323A38"/>
    <w:rsid w:val="24A87C93"/>
    <w:rsid w:val="24B84F58"/>
    <w:rsid w:val="25C07614"/>
    <w:rsid w:val="25D50BB0"/>
    <w:rsid w:val="2644165F"/>
    <w:rsid w:val="26DB0F11"/>
    <w:rsid w:val="273F48DE"/>
    <w:rsid w:val="28215D92"/>
    <w:rsid w:val="286047B0"/>
    <w:rsid w:val="28DC4AB2"/>
    <w:rsid w:val="293769A5"/>
    <w:rsid w:val="297416EA"/>
    <w:rsid w:val="29BC0AFB"/>
    <w:rsid w:val="2A1722E2"/>
    <w:rsid w:val="2A257690"/>
    <w:rsid w:val="2AA26504"/>
    <w:rsid w:val="2AC6485F"/>
    <w:rsid w:val="2AD76BDC"/>
    <w:rsid w:val="2ADF1A9B"/>
    <w:rsid w:val="2B3547A8"/>
    <w:rsid w:val="2B8F0E23"/>
    <w:rsid w:val="2B97636B"/>
    <w:rsid w:val="2BD870AF"/>
    <w:rsid w:val="2BF464C6"/>
    <w:rsid w:val="2C363DA2"/>
    <w:rsid w:val="2CE657FC"/>
    <w:rsid w:val="2CE731E0"/>
    <w:rsid w:val="2D4C61DB"/>
    <w:rsid w:val="2DEC6E42"/>
    <w:rsid w:val="2DF52948"/>
    <w:rsid w:val="2E162111"/>
    <w:rsid w:val="2E1F75AC"/>
    <w:rsid w:val="2E205A77"/>
    <w:rsid w:val="2E3205DC"/>
    <w:rsid w:val="2E8D2E98"/>
    <w:rsid w:val="2E9C73C3"/>
    <w:rsid w:val="2ED72ED6"/>
    <w:rsid w:val="2FBD332C"/>
    <w:rsid w:val="2FD03228"/>
    <w:rsid w:val="308316E5"/>
    <w:rsid w:val="30C776F3"/>
    <w:rsid w:val="30DE4080"/>
    <w:rsid w:val="31495975"/>
    <w:rsid w:val="31E46A63"/>
    <w:rsid w:val="32395630"/>
    <w:rsid w:val="32584AA6"/>
    <w:rsid w:val="32CA2337"/>
    <w:rsid w:val="32D63A5B"/>
    <w:rsid w:val="32D85BE7"/>
    <w:rsid w:val="33027513"/>
    <w:rsid w:val="3311343F"/>
    <w:rsid w:val="332827C1"/>
    <w:rsid w:val="33D91C17"/>
    <w:rsid w:val="33E87A98"/>
    <w:rsid w:val="34295A8B"/>
    <w:rsid w:val="3458728F"/>
    <w:rsid w:val="34980823"/>
    <w:rsid w:val="349E6F74"/>
    <w:rsid w:val="35D8454F"/>
    <w:rsid w:val="368F0CB2"/>
    <w:rsid w:val="36F516E2"/>
    <w:rsid w:val="370142D5"/>
    <w:rsid w:val="37146FBF"/>
    <w:rsid w:val="3715401F"/>
    <w:rsid w:val="373A2B4D"/>
    <w:rsid w:val="37C647E3"/>
    <w:rsid w:val="37E27533"/>
    <w:rsid w:val="37EB3CC7"/>
    <w:rsid w:val="37FE39FA"/>
    <w:rsid w:val="380C5D07"/>
    <w:rsid w:val="381E0A91"/>
    <w:rsid w:val="387A0EAC"/>
    <w:rsid w:val="389B393F"/>
    <w:rsid w:val="38A811F1"/>
    <w:rsid w:val="39290CE3"/>
    <w:rsid w:val="3A4A75FD"/>
    <w:rsid w:val="3AF003E6"/>
    <w:rsid w:val="3B6F6CB1"/>
    <w:rsid w:val="3B7F4BF6"/>
    <w:rsid w:val="3B980AE4"/>
    <w:rsid w:val="3BD96D03"/>
    <w:rsid w:val="3BF43940"/>
    <w:rsid w:val="3C502C92"/>
    <w:rsid w:val="3CA269E1"/>
    <w:rsid w:val="3CD016DD"/>
    <w:rsid w:val="3D1D5B9B"/>
    <w:rsid w:val="3DEA7C8A"/>
    <w:rsid w:val="3E3625DF"/>
    <w:rsid w:val="3E831F94"/>
    <w:rsid w:val="3F964E60"/>
    <w:rsid w:val="3FC05A5B"/>
    <w:rsid w:val="407222E7"/>
    <w:rsid w:val="40B95721"/>
    <w:rsid w:val="411C4C6F"/>
    <w:rsid w:val="41475379"/>
    <w:rsid w:val="41973FD6"/>
    <w:rsid w:val="41A3330C"/>
    <w:rsid w:val="41AC2719"/>
    <w:rsid w:val="41ED5269"/>
    <w:rsid w:val="41F63994"/>
    <w:rsid w:val="420D750D"/>
    <w:rsid w:val="422063F5"/>
    <w:rsid w:val="424E7405"/>
    <w:rsid w:val="42587F2A"/>
    <w:rsid w:val="427F607F"/>
    <w:rsid w:val="42BE3ADE"/>
    <w:rsid w:val="42CF6B20"/>
    <w:rsid w:val="43645DAE"/>
    <w:rsid w:val="43741014"/>
    <w:rsid w:val="444F55DD"/>
    <w:rsid w:val="447802BB"/>
    <w:rsid w:val="44D17E2E"/>
    <w:rsid w:val="44F6056A"/>
    <w:rsid w:val="4520206A"/>
    <w:rsid w:val="45AD6A5F"/>
    <w:rsid w:val="45D77616"/>
    <w:rsid w:val="46421618"/>
    <w:rsid w:val="46591D49"/>
    <w:rsid w:val="466959CE"/>
    <w:rsid w:val="46DD60C1"/>
    <w:rsid w:val="46F96400"/>
    <w:rsid w:val="47044F69"/>
    <w:rsid w:val="471F1BDF"/>
    <w:rsid w:val="47395197"/>
    <w:rsid w:val="477C59CD"/>
    <w:rsid w:val="477F4C15"/>
    <w:rsid w:val="479223B1"/>
    <w:rsid w:val="47E57F2A"/>
    <w:rsid w:val="490A1CB7"/>
    <w:rsid w:val="49327E86"/>
    <w:rsid w:val="4934631C"/>
    <w:rsid w:val="498B355B"/>
    <w:rsid w:val="49EC0818"/>
    <w:rsid w:val="49FC1D63"/>
    <w:rsid w:val="4A00442D"/>
    <w:rsid w:val="4AB30988"/>
    <w:rsid w:val="4BC3527E"/>
    <w:rsid w:val="4C6A6532"/>
    <w:rsid w:val="4CCE784A"/>
    <w:rsid w:val="4D897DB2"/>
    <w:rsid w:val="4DCD6910"/>
    <w:rsid w:val="4DD34545"/>
    <w:rsid w:val="4E01203E"/>
    <w:rsid w:val="4EB43C1D"/>
    <w:rsid w:val="50F6575E"/>
    <w:rsid w:val="51695F30"/>
    <w:rsid w:val="51F22443"/>
    <w:rsid w:val="52102850"/>
    <w:rsid w:val="524D0E58"/>
    <w:rsid w:val="527032EE"/>
    <w:rsid w:val="52D10788"/>
    <w:rsid w:val="52FD0ED9"/>
    <w:rsid w:val="53771828"/>
    <w:rsid w:val="54344E8D"/>
    <w:rsid w:val="557F4E73"/>
    <w:rsid w:val="55B40AEC"/>
    <w:rsid w:val="55CC4CE0"/>
    <w:rsid w:val="564D273A"/>
    <w:rsid w:val="57872F39"/>
    <w:rsid w:val="57BD1EB9"/>
    <w:rsid w:val="57D47FDB"/>
    <w:rsid w:val="584A1DF6"/>
    <w:rsid w:val="584C3653"/>
    <w:rsid w:val="58DC16DE"/>
    <w:rsid w:val="594B23BF"/>
    <w:rsid w:val="59A20CD0"/>
    <w:rsid w:val="5A317408"/>
    <w:rsid w:val="5A405C9C"/>
    <w:rsid w:val="5A471488"/>
    <w:rsid w:val="5A9C5E01"/>
    <w:rsid w:val="5AD11194"/>
    <w:rsid w:val="5B1D5854"/>
    <w:rsid w:val="5B300ADA"/>
    <w:rsid w:val="5B5318A3"/>
    <w:rsid w:val="5B693494"/>
    <w:rsid w:val="5BB04DF0"/>
    <w:rsid w:val="5C1B57A7"/>
    <w:rsid w:val="5C2368F4"/>
    <w:rsid w:val="5C390332"/>
    <w:rsid w:val="5C69772C"/>
    <w:rsid w:val="5CB35FC3"/>
    <w:rsid w:val="5CCD6FE5"/>
    <w:rsid w:val="5CE26D19"/>
    <w:rsid w:val="5CF30C21"/>
    <w:rsid w:val="5CFC40FC"/>
    <w:rsid w:val="5D0D50FE"/>
    <w:rsid w:val="5D153410"/>
    <w:rsid w:val="5D1561F1"/>
    <w:rsid w:val="5DBF276B"/>
    <w:rsid w:val="5E8C5298"/>
    <w:rsid w:val="5E8E1457"/>
    <w:rsid w:val="5F2E2567"/>
    <w:rsid w:val="5FDC6B2C"/>
    <w:rsid w:val="602954DA"/>
    <w:rsid w:val="603718EF"/>
    <w:rsid w:val="613A5951"/>
    <w:rsid w:val="614A3D8F"/>
    <w:rsid w:val="61587D6F"/>
    <w:rsid w:val="6200169B"/>
    <w:rsid w:val="62BF4D3A"/>
    <w:rsid w:val="634A03CA"/>
    <w:rsid w:val="634C329C"/>
    <w:rsid w:val="649A35A4"/>
    <w:rsid w:val="64BB0A57"/>
    <w:rsid w:val="64DA52EA"/>
    <w:rsid w:val="65976D00"/>
    <w:rsid w:val="65AD1BDE"/>
    <w:rsid w:val="65E87914"/>
    <w:rsid w:val="66C46CCF"/>
    <w:rsid w:val="66D165FA"/>
    <w:rsid w:val="66D24120"/>
    <w:rsid w:val="67E9295E"/>
    <w:rsid w:val="683F4CEA"/>
    <w:rsid w:val="68547C43"/>
    <w:rsid w:val="68E851BE"/>
    <w:rsid w:val="690D3918"/>
    <w:rsid w:val="693B5FAC"/>
    <w:rsid w:val="69A3798A"/>
    <w:rsid w:val="6A5A032C"/>
    <w:rsid w:val="6A5A63B7"/>
    <w:rsid w:val="6A635BEA"/>
    <w:rsid w:val="6ADB299B"/>
    <w:rsid w:val="6B0A20DA"/>
    <w:rsid w:val="6B0B3E02"/>
    <w:rsid w:val="6B715313"/>
    <w:rsid w:val="6BFF4170"/>
    <w:rsid w:val="6C234A78"/>
    <w:rsid w:val="6CA730F3"/>
    <w:rsid w:val="6CD06745"/>
    <w:rsid w:val="6D7133F6"/>
    <w:rsid w:val="6E157C13"/>
    <w:rsid w:val="6F11540C"/>
    <w:rsid w:val="6FD64C81"/>
    <w:rsid w:val="7007127E"/>
    <w:rsid w:val="70414FB0"/>
    <w:rsid w:val="705525F5"/>
    <w:rsid w:val="70A07652"/>
    <w:rsid w:val="710B40B5"/>
    <w:rsid w:val="716C5154"/>
    <w:rsid w:val="717F6A43"/>
    <w:rsid w:val="72441133"/>
    <w:rsid w:val="72765E27"/>
    <w:rsid w:val="727740E2"/>
    <w:rsid w:val="72A16794"/>
    <w:rsid w:val="72A54A43"/>
    <w:rsid w:val="7350375C"/>
    <w:rsid w:val="741E09A4"/>
    <w:rsid w:val="742C0938"/>
    <w:rsid w:val="744C32C0"/>
    <w:rsid w:val="74C44EDA"/>
    <w:rsid w:val="75CF685A"/>
    <w:rsid w:val="763B583E"/>
    <w:rsid w:val="763D38A4"/>
    <w:rsid w:val="764B249B"/>
    <w:rsid w:val="766C7A91"/>
    <w:rsid w:val="77297D8C"/>
    <w:rsid w:val="77AA65B1"/>
    <w:rsid w:val="78011FB7"/>
    <w:rsid w:val="78A60A33"/>
    <w:rsid w:val="78CE2999"/>
    <w:rsid w:val="790A599B"/>
    <w:rsid w:val="797A48CF"/>
    <w:rsid w:val="798D4602"/>
    <w:rsid w:val="799E74F7"/>
    <w:rsid w:val="79FE71BF"/>
    <w:rsid w:val="7AB54C9C"/>
    <w:rsid w:val="7AE534E4"/>
    <w:rsid w:val="7AEA7832"/>
    <w:rsid w:val="7BB811F4"/>
    <w:rsid w:val="7BBF44BB"/>
    <w:rsid w:val="7BCE279B"/>
    <w:rsid w:val="7BDC5223"/>
    <w:rsid w:val="7BE61DA8"/>
    <w:rsid w:val="7C05228E"/>
    <w:rsid w:val="7CC64D1A"/>
    <w:rsid w:val="7D085A7A"/>
    <w:rsid w:val="7D182689"/>
    <w:rsid w:val="7D37313C"/>
    <w:rsid w:val="7D943064"/>
    <w:rsid w:val="7DE247F1"/>
    <w:rsid w:val="7E5751DF"/>
    <w:rsid w:val="7E77789B"/>
    <w:rsid w:val="7EC14380"/>
    <w:rsid w:val="7ECB5520"/>
    <w:rsid w:val="7F14775C"/>
    <w:rsid w:val="7F213608"/>
    <w:rsid w:val="7F3825CF"/>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line="360" w:lineRule="auto"/>
      <w:outlineLvl w:val="0"/>
    </w:pPr>
    <w:rPr>
      <w:b/>
      <w:bCs/>
      <w:kern w:val="44"/>
      <w:sz w:val="32"/>
      <w:szCs w:val="44"/>
    </w:rPr>
  </w:style>
  <w:style w:type="paragraph" w:styleId="4">
    <w:name w:val="heading 2"/>
    <w:basedOn w:val="1"/>
    <w:next w:val="1"/>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autoRedefine/>
    <w:semiHidden/>
    <w:unhideWhenUsed/>
    <w:qFormat/>
    <w:uiPriority w:val="0"/>
    <w:pPr>
      <w:keepNext/>
      <w:keepLines/>
      <w:spacing w:before="260" w:after="260" w:line="413" w:lineRule="auto"/>
      <w:outlineLvl w:val="2"/>
    </w:pPr>
    <w:rPr>
      <w:b/>
      <w:sz w:val="32"/>
    </w:rPr>
  </w:style>
  <w:style w:type="paragraph" w:styleId="6">
    <w:name w:val="heading 4"/>
    <w:basedOn w:val="1"/>
    <w:next w:val="1"/>
    <w:autoRedefine/>
    <w:unhideWhenUsed/>
    <w:qFormat/>
    <w:uiPriority w:val="9"/>
    <w:pPr>
      <w:spacing w:before="280" w:after="290"/>
      <w:outlineLvl w:val="3"/>
    </w:pPr>
    <w:rPr>
      <w:sz w:val="24"/>
      <w:szCs w:val="28"/>
    </w:rPr>
  </w:style>
  <w:style w:type="paragraph" w:styleId="7">
    <w:name w:val="heading 7"/>
    <w:basedOn w:val="1"/>
    <w:next w:val="1"/>
    <w:autoRedefine/>
    <w:qFormat/>
    <w:uiPriority w:val="1"/>
    <w:pPr>
      <w:ind w:left="233" w:firstLine="427"/>
      <w:outlineLvl w:val="6"/>
    </w:pPr>
    <w:rPr>
      <w:sz w:val="24"/>
    </w:rPr>
  </w:style>
  <w:style w:type="paragraph" w:styleId="8">
    <w:name w:val="heading 9"/>
    <w:basedOn w:val="1"/>
    <w:next w:val="1"/>
    <w:autoRedefine/>
    <w:qFormat/>
    <w:uiPriority w:val="1"/>
    <w:pPr>
      <w:ind w:left="747"/>
      <w:outlineLvl w:val="8"/>
    </w:pPr>
    <w:rPr>
      <w:sz w:val="23"/>
      <w:szCs w:val="23"/>
    </w:rPr>
  </w:style>
  <w:style w:type="character" w:default="1" w:styleId="26">
    <w:name w:val="Default Paragraph Font"/>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style>
  <w:style w:type="paragraph" w:styleId="9">
    <w:name w:val="Document Map"/>
    <w:basedOn w:val="1"/>
    <w:link w:val="54"/>
    <w:autoRedefine/>
    <w:qFormat/>
    <w:uiPriority w:val="0"/>
    <w:rPr>
      <w:rFonts w:ascii="宋体"/>
      <w:sz w:val="18"/>
      <w:szCs w:val="18"/>
    </w:rPr>
  </w:style>
  <w:style w:type="paragraph" w:styleId="10">
    <w:name w:val="Body Text"/>
    <w:basedOn w:val="1"/>
    <w:next w:val="11"/>
    <w:autoRedefine/>
    <w:qFormat/>
    <w:uiPriority w:val="0"/>
    <w:pPr>
      <w:spacing w:after="120"/>
    </w:pPr>
  </w:style>
  <w:style w:type="paragraph" w:styleId="11">
    <w:name w:val="Body Text 2"/>
    <w:basedOn w:val="1"/>
    <w:next w:val="10"/>
    <w:autoRedefine/>
    <w:unhideWhenUsed/>
    <w:qFormat/>
    <w:uiPriority w:val="99"/>
    <w:pPr>
      <w:spacing w:line="500" w:lineRule="exact"/>
      <w:jc w:val="center"/>
    </w:pPr>
    <w:rPr>
      <w:rFonts w:hAnsi="宋体" w:eastAsia="方正小标宋_GBK"/>
      <w:spacing w:val="-20"/>
      <w:sz w:val="44"/>
    </w:rPr>
  </w:style>
  <w:style w:type="paragraph" w:styleId="12">
    <w:name w:val="Body Text Indent"/>
    <w:basedOn w:val="1"/>
    <w:next w:val="13"/>
    <w:link w:val="58"/>
    <w:autoRedefine/>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Plain Text"/>
    <w:basedOn w:val="1"/>
    <w:autoRedefine/>
    <w:qFormat/>
    <w:uiPriority w:val="0"/>
    <w:rPr>
      <w:rFonts w:ascii="宋体" w:hAnsi="Courier New"/>
    </w:rPr>
  </w:style>
  <w:style w:type="paragraph" w:styleId="15">
    <w:name w:val="Date"/>
    <w:basedOn w:val="1"/>
    <w:next w:val="1"/>
    <w:autoRedefine/>
    <w:qFormat/>
    <w:uiPriority w:val="0"/>
    <w:rPr>
      <w:sz w:val="24"/>
      <w:szCs w:val="20"/>
    </w:rPr>
  </w:style>
  <w:style w:type="paragraph" w:styleId="16">
    <w:name w:val="Body Text Indent 2"/>
    <w:basedOn w:val="1"/>
    <w:autoRedefine/>
    <w:qFormat/>
    <w:uiPriority w:val="0"/>
    <w:pPr>
      <w:spacing w:after="120"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0">
    <w:name w:val="Normal (Web)"/>
    <w:basedOn w:val="1"/>
    <w:autoRedefine/>
    <w:qFormat/>
    <w:uiPriority w:val="0"/>
    <w:pPr>
      <w:jc w:val="left"/>
    </w:pPr>
    <w:rPr>
      <w:kern w:val="0"/>
      <w:sz w:val="24"/>
    </w:rPr>
  </w:style>
  <w:style w:type="paragraph" w:styleId="21">
    <w:name w:val="Body Text First Indent"/>
    <w:basedOn w:val="10"/>
    <w:next w:val="22"/>
    <w:autoRedefine/>
    <w:qFormat/>
    <w:uiPriority w:val="0"/>
    <w:pPr>
      <w:ind w:firstLine="420" w:firstLineChars="100"/>
    </w:pPr>
  </w:style>
  <w:style w:type="paragraph" w:styleId="22">
    <w:name w:val="Body Text First Indent 2"/>
    <w:basedOn w:val="12"/>
    <w:next w:val="23"/>
    <w:autoRedefine/>
    <w:qFormat/>
    <w:uiPriority w:val="0"/>
    <w:pPr>
      <w:ind w:firstLine="420" w:firstLineChars="200"/>
    </w:pPr>
  </w:style>
  <w:style w:type="paragraph" w:customStyle="1" w:styleId="2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25">
    <w:name w:val="Table Grid"/>
    <w:basedOn w:val="2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0"/>
    <w:rPr>
      <w:color w:val="0000FF"/>
      <w:u w:val="none"/>
    </w:rPr>
  </w:style>
  <w:style w:type="character" w:styleId="36">
    <w:name w:val="HTML Code"/>
    <w:basedOn w:val="26"/>
    <w:autoRedefine/>
    <w:qFormat/>
    <w:uiPriority w:val="0"/>
    <w:rPr>
      <w:rFonts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hint="default" w:ascii="monospace" w:hAnsi="monospace" w:eastAsia="monospace" w:cs="monospace"/>
    </w:rPr>
  </w:style>
  <w:style w:type="paragraph" w:customStyle="1" w:styleId="40">
    <w:name w:val="Default"/>
    <w:next w:val="41"/>
    <w:autoRedefine/>
    <w:qFormat/>
    <w:uiPriority w:val="99"/>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41">
    <w:name w:val="表格文字"/>
    <w:basedOn w:val="1"/>
    <w:next w:val="10"/>
    <w:autoRedefine/>
    <w:qFormat/>
    <w:uiPriority w:val="0"/>
    <w:pPr>
      <w:adjustRightInd w:val="0"/>
      <w:spacing w:line="420" w:lineRule="atLeast"/>
      <w:textAlignment w:val="baseline"/>
    </w:pPr>
    <w:rPr>
      <w:szCs w:val="20"/>
    </w:rPr>
  </w:style>
  <w:style w:type="paragraph" w:customStyle="1" w:styleId="42">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3">
    <w:name w:val="Char Char10 Char Char Char Char"/>
    <w:basedOn w:val="1"/>
    <w:next w:val="44"/>
    <w:autoRedefine/>
    <w:qFormat/>
    <w:uiPriority w:val="0"/>
    <w:rPr>
      <w:rFonts w:ascii="Calibri" w:hAnsi="Calibri"/>
      <w:kern w:val="0"/>
    </w:rPr>
  </w:style>
  <w:style w:type="paragraph" w:customStyle="1" w:styleId="44">
    <w:name w:val="xl87"/>
    <w:basedOn w:val="1"/>
    <w:next w:val="45"/>
    <w:autoRedefine/>
    <w:qFormat/>
    <w:uiPriority w:val="0"/>
    <w:pPr>
      <w:widowControl/>
      <w:shd w:val="clear" w:color="FFFFFF" w:fill="FFFFFF"/>
      <w:spacing w:before="280" w:after="280"/>
      <w:jc w:val="right"/>
    </w:pPr>
    <w:rPr>
      <w:rFonts w:ascii="宋体"/>
      <w:kern w:val="0"/>
      <w:sz w:val="24"/>
    </w:rPr>
  </w:style>
  <w:style w:type="paragraph" w:customStyle="1" w:styleId="45">
    <w:name w:val="xl72"/>
    <w:basedOn w:val="1"/>
    <w:next w:val="15"/>
    <w:autoRedefine/>
    <w:qFormat/>
    <w:uiPriority w:val="0"/>
    <w:pPr>
      <w:widowControl/>
      <w:shd w:val="clear" w:color="FFFFFF" w:fill="FFFFFF"/>
      <w:spacing w:before="280" w:after="280"/>
      <w:jc w:val="right"/>
    </w:pPr>
    <w:rPr>
      <w:rFonts w:ascii="宋体"/>
      <w:kern w:val="0"/>
      <w:sz w:val="24"/>
    </w:rPr>
  </w:style>
  <w:style w:type="paragraph" w:styleId="46">
    <w:name w:val="List Paragraph"/>
    <w:basedOn w:val="1"/>
    <w:autoRedefine/>
    <w:qFormat/>
    <w:uiPriority w:val="0"/>
    <w:pPr>
      <w:ind w:firstLine="420" w:firstLineChars="200"/>
    </w:pPr>
  </w:style>
  <w:style w:type="paragraph" w:customStyle="1" w:styleId="47">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48">
    <w:name w:val="style4"/>
    <w:basedOn w:val="1"/>
    <w:next w:val="4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p"/>
    <w:basedOn w:val="1"/>
    <w:autoRedefine/>
    <w:qFormat/>
    <w:uiPriority w:val="0"/>
    <w:pPr>
      <w:widowControl/>
      <w:spacing w:line="432" w:lineRule="auto"/>
      <w:jc w:val="left"/>
    </w:pPr>
    <w:rPr>
      <w:kern w:val="0"/>
      <w:sz w:val="24"/>
    </w:rPr>
  </w:style>
  <w:style w:type="paragraph" w:customStyle="1" w:styleId="51">
    <w:name w:val="首行缩进"/>
    <w:basedOn w:val="1"/>
    <w:autoRedefine/>
    <w:qFormat/>
    <w:uiPriority w:val="0"/>
    <w:pPr>
      <w:spacing w:line="360" w:lineRule="auto"/>
      <w:ind w:firstLine="480" w:firstLineChars="200"/>
    </w:pPr>
    <w:rPr>
      <w:sz w:val="24"/>
    </w:rPr>
  </w:style>
  <w:style w:type="character" w:customStyle="1" w:styleId="52">
    <w:name w:val="hover16"/>
    <w:basedOn w:val="26"/>
    <w:autoRedefine/>
    <w:qFormat/>
    <w:uiPriority w:val="0"/>
  </w:style>
  <w:style w:type="character" w:customStyle="1" w:styleId="53">
    <w:name w:val="hover15"/>
    <w:basedOn w:val="26"/>
    <w:autoRedefine/>
    <w:qFormat/>
    <w:uiPriority w:val="0"/>
  </w:style>
  <w:style w:type="character" w:customStyle="1" w:styleId="54">
    <w:name w:val="文档结构图 字符"/>
    <w:basedOn w:val="26"/>
    <w:link w:val="9"/>
    <w:autoRedefine/>
    <w:qFormat/>
    <w:uiPriority w:val="0"/>
    <w:rPr>
      <w:rFonts w:ascii="宋体"/>
      <w:kern w:val="2"/>
      <w:sz w:val="18"/>
      <w:szCs w:val="18"/>
    </w:rPr>
  </w:style>
  <w:style w:type="character" w:customStyle="1" w:styleId="55">
    <w:name w:val="NormalCharacter"/>
    <w:link w:val="56"/>
    <w:autoRedefine/>
    <w:qFormat/>
    <w:uiPriority w:val="0"/>
    <w:rPr>
      <w:rFonts w:ascii="Tahoma" w:hAnsi="Tahoma" w:eastAsia="宋体"/>
      <w:spacing w:val="6"/>
      <w:kern w:val="2"/>
      <w:sz w:val="24"/>
      <w:szCs w:val="20"/>
      <w:lang w:val="en-US" w:eastAsia="zh-CN" w:bidi="ar-SA"/>
    </w:rPr>
  </w:style>
  <w:style w:type="paragraph" w:customStyle="1" w:styleId="56">
    <w:name w:val="UserStyle_1"/>
    <w:basedOn w:val="1"/>
    <w:link w:val="55"/>
    <w:autoRedefine/>
    <w:qFormat/>
    <w:uiPriority w:val="0"/>
    <w:pPr>
      <w:tabs>
        <w:tab w:val="right" w:pos="-2120"/>
      </w:tabs>
      <w:snapToGrid w:val="0"/>
      <w:textAlignment w:val="baseline"/>
    </w:pPr>
    <w:rPr>
      <w:rFonts w:ascii="Tahoma" w:hAnsi="Tahoma"/>
      <w:spacing w:val="6"/>
      <w:sz w:val="24"/>
      <w:szCs w:val="20"/>
    </w:rPr>
  </w:style>
  <w:style w:type="paragraph" w:customStyle="1" w:styleId="57">
    <w:name w:val="纯文本1"/>
    <w:basedOn w:val="1"/>
    <w:autoRedefine/>
    <w:qFormat/>
    <w:uiPriority w:val="0"/>
    <w:pPr>
      <w:adjustRightInd w:val="0"/>
      <w:snapToGrid w:val="0"/>
      <w:spacing w:line="360" w:lineRule="auto"/>
    </w:pPr>
    <w:rPr>
      <w:rFonts w:ascii="宋体" w:hAnsi="Courier New"/>
    </w:rPr>
  </w:style>
  <w:style w:type="character" w:customStyle="1" w:styleId="58">
    <w:name w:val="正文文本缩进 字符"/>
    <w:basedOn w:val="26"/>
    <w:link w:val="12"/>
    <w:autoRedefine/>
    <w:qFormat/>
    <w:uiPriority w:val="99"/>
    <w:rPr>
      <w:kern w:val="2"/>
      <w:sz w:val="21"/>
      <w:szCs w:val="24"/>
    </w:rPr>
  </w:style>
  <w:style w:type="character" w:customStyle="1" w:styleId="59">
    <w:name w:val="fontstyle01"/>
    <w:basedOn w:val="26"/>
    <w:autoRedefine/>
    <w:qFormat/>
    <w:uiPriority w:val="0"/>
    <w:rPr>
      <w:rFonts w:hint="eastAsia" w:ascii="宋体" w:hAnsi="宋体" w:eastAsia="宋体"/>
      <w:color w:val="000000"/>
      <w:sz w:val="22"/>
      <w:szCs w:val="22"/>
    </w:rPr>
  </w:style>
  <w:style w:type="character" w:customStyle="1" w:styleId="60">
    <w:name w:val="font21"/>
    <w:basedOn w:val="26"/>
    <w:autoRedefine/>
    <w:qFormat/>
    <w:uiPriority w:val="0"/>
    <w:rPr>
      <w:rFonts w:hint="eastAsia" w:ascii="宋体" w:hAnsi="宋体" w:eastAsia="宋体" w:cs="宋体"/>
      <w:b/>
      <w:bCs/>
      <w:color w:val="000000"/>
      <w:sz w:val="22"/>
      <w:szCs w:val="22"/>
      <w:u w:val="none"/>
    </w:rPr>
  </w:style>
  <w:style w:type="character" w:customStyle="1" w:styleId="61">
    <w:name w:val="font1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27102</Words>
  <Characters>29564</Characters>
  <Lines>53</Lines>
  <Paragraphs>68</Paragraphs>
  <TotalTime>0</TotalTime>
  <ScaleCrop>false</ScaleCrop>
  <LinksUpToDate>false</LinksUpToDate>
  <CharactersWithSpaces>31393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2021-08-25T08:00:00Z</dcterms:created>
  <dc:creator>NTKO</dc:creator>
  <cp:lastModifiedBy>王鹤超</cp:lastModifiedBy>
  <cp:lastPrinted>2024-09-29T08:46:00Z</cp:lastPrinted>
  <dcterms:modified xsi:type="dcterms:W3CDTF">2025-02-14T02:38:17Z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71023558F4EC44B7A0BE219D8B7150A0_13</vt:lpwstr>
  </property>
  <property fmtid="{D5CDD505-2E9C-101B-9397-08002B2CF9AE}" pid="4" name="KSOTemplateDocerSaveRecord">
    <vt:lpwstr>eyJoZGlkIjoiNzg5NjMwN2YxOGQyMmE4ZjU5ZjI5MWZjYWQ2Mzg5MWUiLCJ1c2VySWQiOiI2MDY5MjMwMTMifQ==</vt:lpwstr>
  </property>
</Properties>
</file>