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DC312">
      <w:pPr>
        <w:shd w:val="clear" w:color="auto" w:fill="FFFFFF"/>
        <w:spacing w:line="360" w:lineRule="auto"/>
        <w:rPr>
          <w:rStyle w:val="68"/>
          <w:rFonts w:hint="eastAsia" w:asciiTheme="minorEastAsia" w:hAnsiTheme="minorEastAsia" w:eastAsiaTheme="minorEastAsia" w:cstheme="minorEastAsia"/>
          <w:b/>
          <w:bCs/>
          <w:color w:val="auto"/>
          <w:kern w:val="0"/>
          <w:sz w:val="48"/>
          <w:szCs w:val="48"/>
          <w:highlight w:val="none"/>
        </w:rPr>
      </w:pPr>
    </w:p>
    <w:p w14:paraId="14A047EA">
      <w:pPr>
        <w:shd w:val="clear" w:color="auto" w:fill="FFFFFF"/>
        <w:spacing w:line="360" w:lineRule="auto"/>
        <w:jc w:val="center"/>
        <w:rPr>
          <w:rStyle w:val="68"/>
          <w:rFonts w:hint="eastAsia" w:asciiTheme="minorEastAsia" w:hAnsiTheme="minorEastAsia" w:eastAsiaTheme="minorEastAsia" w:cstheme="minorEastAsia"/>
          <w:b/>
          <w:bCs/>
          <w:color w:val="auto"/>
          <w:kern w:val="0"/>
          <w:sz w:val="48"/>
          <w:szCs w:val="48"/>
          <w:highlight w:val="none"/>
        </w:rPr>
      </w:pPr>
      <w:r>
        <w:rPr>
          <w:rStyle w:val="68"/>
          <w:rFonts w:hint="eastAsia" w:asciiTheme="minorEastAsia" w:hAnsiTheme="minorEastAsia" w:eastAsiaTheme="minorEastAsia" w:cstheme="minorEastAsia"/>
          <w:b/>
          <w:bCs/>
          <w:color w:val="auto"/>
          <w:kern w:val="0"/>
          <w:sz w:val="48"/>
          <w:szCs w:val="48"/>
          <w:highlight w:val="none"/>
        </w:rPr>
        <w:t>驻马店市政府采购服务项目</w:t>
      </w:r>
    </w:p>
    <w:p w14:paraId="46D77743">
      <w:pPr>
        <w:tabs>
          <w:tab w:val="left" w:pos="3566"/>
        </w:tabs>
        <w:spacing w:line="360" w:lineRule="auto"/>
        <w:rPr>
          <w:rStyle w:val="68"/>
          <w:rFonts w:hint="eastAsia" w:asciiTheme="minorEastAsia" w:hAnsiTheme="minorEastAsia" w:eastAsiaTheme="minorEastAsia" w:cstheme="minorEastAsia"/>
          <w:b/>
          <w:color w:val="auto"/>
          <w:sz w:val="32"/>
          <w:szCs w:val="32"/>
          <w:highlight w:val="none"/>
        </w:rPr>
      </w:pPr>
    </w:p>
    <w:p w14:paraId="3D400D5D">
      <w:pPr>
        <w:snapToGrid w:val="0"/>
        <w:spacing w:line="360" w:lineRule="auto"/>
        <w:jc w:val="center"/>
        <w:rPr>
          <w:rStyle w:val="68"/>
          <w:rFonts w:hint="eastAsia" w:asciiTheme="minorEastAsia" w:hAnsiTheme="minorEastAsia" w:eastAsiaTheme="minorEastAsia" w:cstheme="minorEastAsia"/>
          <w:b/>
          <w:color w:val="auto"/>
          <w:sz w:val="32"/>
          <w:szCs w:val="32"/>
          <w:highlight w:val="none"/>
        </w:rPr>
      </w:pPr>
    </w:p>
    <w:p w14:paraId="49F68808">
      <w:pPr>
        <w:snapToGrid w:val="0"/>
        <w:spacing w:line="360" w:lineRule="auto"/>
        <w:jc w:val="center"/>
        <w:rPr>
          <w:rStyle w:val="23"/>
          <w:rFonts w:hint="eastAsia" w:asciiTheme="minorEastAsia" w:hAnsiTheme="minorEastAsia" w:eastAsiaTheme="minorEastAsia" w:cstheme="minorEastAsia"/>
          <w:color w:val="auto"/>
          <w:sz w:val="32"/>
          <w:szCs w:val="32"/>
          <w:highlight w:val="none"/>
        </w:rPr>
      </w:pPr>
      <w:r>
        <w:rPr>
          <w:rStyle w:val="68"/>
          <w:rFonts w:hint="eastAsia" w:asciiTheme="minorEastAsia" w:hAnsiTheme="minorEastAsia" w:eastAsiaTheme="minorEastAsia" w:cstheme="minorEastAsia"/>
          <w:b/>
          <w:color w:val="auto"/>
          <w:sz w:val="32"/>
          <w:szCs w:val="32"/>
          <w:highlight w:val="none"/>
        </w:rPr>
        <w:tab/>
      </w:r>
    </w:p>
    <w:p w14:paraId="39BBECCC">
      <w:pPr>
        <w:snapToGrid w:val="0"/>
        <w:spacing w:line="360" w:lineRule="auto"/>
        <w:rPr>
          <w:rStyle w:val="68"/>
          <w:rFonts w:hint="eastAsia" w:asciiTheme="minorEastAsia" w:hAnsiTheme="minorEastAsia" w:eastAsiaTheme="minorEastAsia" w:cstheme="minorEastAsia"/>
          <w:b/>
          <w:color w:val="auto"/>
          <w:sz w:val="10"/>
          <w:szCs w:val="10"/>
          <w:highlight w:val="none"/>
        </w:rPr>
      </w:pPr>
    </w:p>
    <w:p w14:paraId="7033FB25">
      <w:pPr>
        <w:spacing w:line="360" w:lineRule="auto"/>
        <w:jc w:val="center"/>
        <w:rPr>
          <w:rStyle w:val="68"/>
          <w:rFonts w:hint="eastAsia" w:asciiTheme="minorEastAsia" w:hAnsiTheme="minorEastAsia" w:eastAsiaTheme="minorEastAsia" w:cstheme="minorEastAsia"/>
          <w:b/>
          <w:color w:val="auto"/>
          <w:sz w:val="80"/>
          <w:szCs w:val="80"/>
          <w:highlight w:val="none"/>
        </w:rPr>
      </w:pPr>
      <w:r>
        <w:rPr>
          <w:rStyle w:val="68"/>
          <w:rFonts w:hint="eastAsia" w:asciiTheme="minorEastAsia" w:hAnsiTheme="minorEastAsia" w:eastAsiaTheme="minorEastAsia" w:cstheme="minorEastAsia"/>
          <w:b/>
          <w:color w:val="auto"/>
          <w:sz w:val="80"/>
          <w:szCs w:val="80"/>
          <w:highlight w:val="none"/>
        </w:rPr>
        <w:t>竞争性谈判文件</w:t>
      </w:r>
    </w:p>
    <w:p w14:paraId="05977A01">
      <w:pPr>
        <w:spacing w:line="360" w:lineRule="auto"/>
        <w:rPr>
          <w:rStyle w:val="68"/>
          <w:rFonts w:hint="eastAsia" w:asciiTheme="minorEastAsia" w:hAnsiTheme="minorEastAsia" w:eastAsiaTheme="minorEastAsia" w:cstheme="minorEastAsia"/>
          <w:b/>
          <w:color w:val="auto"/>
          <w:sz w:val="28"/>
          <w:szCs w:val="28"/>
          <w:highlight w:val="none"/>
        </w:rPr>
      </w:pPr>
    </w:p>
    <w:p w14:paraId="666A4612">
      <w:pPr>
        <w:spacing w:line="360" w:lineRule="auto"/>
        <w:jc w:val="center"/>
        <w:rPr>
          <w:rStyle w:val="68"/>
          <w:rFonts w:hint="eastAsia" w:asciiTheme="minorEastAsia" w:hAnsiTheme="minorEastAsia" w:eastAsiaTheme="minorEastAsia" w:cstheme="minorEastAsia"/>
          <w:b/>
          <w:color w:val="auto"/>
          <w:sz w:val="36"/>
          <w:highlight w:val="none"/>
        </w:rPr>
      </w:pPr>
    </w:p>
    <w:p w14:paraId="1B50922E">
      <w:pPr>
        <w:pStyle w:val="9"/>
        <w:rPr>
          <w:rStyle w:val="68"/>
          <w:rFonts w:hint="eastAsia" w:asciiTheme="minorEastAsia" w:hAnsiTheme="minorEastAsia" w:eastAsiaTheme="minorEastAsia" w:cstheme="minorEastAsia"/>
          <w:b/>
          <w:color w:val="auto"/>
          <w:sz w:val="36"/>
          <w:highlight w:val="none"/>
        </w:rPr>
      </w:pPr>
    </w:p>
    <w:p w14:paraId="5D5D6C60">
      <w:pPr>
        <w:rPr>
          <w:rFonts w:hint="eastAsia"/>
          <w:color w:val="auto"/>
          <w:highlight w:val="none"/>
        </w:rPr>
      </w:pPr>
    </w:p>
    <w:p w14:paraId="46F180F7">
      <w:pPr>
        <w:pStyle w:val="2"/>
        <w:ind w:left="0" w:leftChars="0" w:firstLine="0" w:firstLineChars="0"/>
        <w:rPr>
          <w:rFonts w:hint="eastAsia"/>
          <w:color w:val="auto"/>
          <w:highlight w:val="none"/>
        </w:rPr>
      </w:pPr>
    </w:p>
    <w:p w14:paraId="143A3761">
      <w:pPr>
        <w:pStyle w:val="5"/>
        <w:rPr>
          <w:rFonts w:hint="eastAsia"/>
          <w:color w:val="auto"/>
          <w:highlight w:val="none"/>
        </w:rPr>
      </w:pPr>
    </w:p>
    <w:p w14:paraId="130F4314">
      <w:pPr>
        <w:spacing w:line="360" w:lineRule="auto"/>
        <w:rPr>
          <w:rStyle w:val="68"/>
          <w:rFonts w:hint="eastAsia" w:asciiTheme="minorEastAsia" w:hAnsiTheme="minorEastAsia" w:eastAsiaTheme="minorEastAsia" w:cstheme="minorEastAsia"/>
          <w:b/>
          <w:color w:val="auto"/>
          <w:sz w:val="32"/>
          <w:szCs w:val="32"/>
          <w:highlight w:val="none"/>
        </w:rPr>
      </w:pPr>
    </w:p>
    <w:p w14:paraId="049B0EAE">
      <w:pPr>
        <w:shd w:val="clear" w:color="auto" w:fill="FFFFFF"/>
        <w:spacing w:line="360" w:lineRule="auto"/>
        <w:ind w:firstLine="602" w:firstLineChars="200"/>
        <w:jc w:val="left"/>
        <w:rPr>
          <w:rStyle w:val="68"/>
          <w:rFonts w:hint="eastAsia" w:asciiTheme="minorEastAsia" w:hAnsiTheme="minorEastAsia" w:eastAsiaTheme="minorEastAsia" w:cstheme="minorEastAsia"/>
          <w:b/>
          <w:bCs/>
          <w:color w:val="auto"/>
          <w:kern w:val="0"/>
          <w:sz w:val="30"/>
          <w:szCs w:val="30"/>
          <w:highlight w:val="none"/>
          <w:lang w:eastAsia="zh-CN"/>
        </w:rPr>
      </w:pPr>
      <w:r>
        <w:rPr>
          <w:rStyle w:val="68"/>
          <w:rFonts w:hint="eastAsia" w:asciiTheme="minorEastAsia" w:hAnsiTheme="minorEastAsia" w:eastAsiaTheme="minorEastAsia" w:cstheme="minorEastAsia"/>
          <w:b/>
          <w:bCs/>
          <w:color w:val="auto"/>
          <w:kern w:val="0"/>
          <w:sz w:val="30"/>
          <w:szCs w:val="30"/>
          <w:highlight w:val="none"/>
        </w:rPr>
        <w:t>项目编号：</w:t>
      </w:r>
      <w:r>
        <w:rPr>
          <w:rStyle w:val="68"/>
          <w:rFonts w:hint="eastAsia" w:asciiTheme="minorEastAsia" w:hAnsiTheme="minorEastAsia" w:eastAsiaTheme="minorEastAsia" w:cstheme="minorEastAsia"/>
          <w:b/>
          <w:bCs/>
          <w:color w:val="auto"/>
          <w:kern w:val="0"/>
          <w:sz w:val="30"/>
          <w:szCs w:val="30"/>
          <w:highlight w:val="none"/>
          <w:lang w:eastAsia="zh-CN"/>
        </w:rPr>
        <w:t>正阳竞谈-2025-48</w:t>
      </w:r>
    </w:p>
    <w:p w14:paraId="1275659E">
      <w:pPr>
        <w:shd w:val="clear" w:color="auto" w:fill="FFFFFF"/>
        <w:spacing w:line="360" w:lineRule="auto"/>
        <w:ind w:left="2102" w:leftChars="284" w:hanging="1506" w:hangingChars="500"/>
        <w:jc w:val="left"/>
        <w:rPr>
          <w:rStyle w:val="68"/>
          <w:rFonts w:hint="eastAsia" w:asciiTheme="minorEastAsia" w:hAnsiTheme="minorEastAsia" w:eastAsiaTheme="minorEastAsia" w:cstheme="minorEastAsia"/>
          <w:b/>
          <w:bCs/>
          <w:color w:val="auto"/>
          <w:kern w:val="0"/>
          <w:sz w:val="30"/>
          <w:szCs w:val="30"/>
          <w:highlight w:val="none"/>
          <w:lang w:val="en-US" w:eastAsia="zh-CN"/>
        </w:rPr>
      </w:pPr>
      <w:r>
        <w:rPr>
          <w:rStyle w:val="68"/>
          <w:rFonts w:hint="eastAsia" w:asciiTheme="minorEastAsia" w:hAnsiTheme="minorEastAsia" w:eastAsiaTheme="minorEastAsia" w:cstheme="minorEastAsia"/>
          <w:b/>
          <w:bCs/>
          <w:color w:val="auto"/>
          <w:kern w:val="0"/>
          <w:sz w:val="30"/>
          <w:szCs w:val="30"/>
          <w:highlight w:val="none"/>
        </w:rPr>
        <w:t>项目名称：</w:t>
      </w:r>
      <w:r>
        <w:rPr>
          <w:rStyle w:val="68"/>
          <w:rFonts w:hint="eastAsia" w:asciiTheme="minorEastAsia" w:hAnsiTheme="minorEastAsia" w:eastAsiaTheme="minorEastAsia" w:cstheme="minorEastAsia"/>
          <w:b/>
          <w:bCs/>
          <w:color w:val="auto"/>
          <w:kern w:val="0"/>
          <w:sz w:val="30"/>
          <w:szCs w:val="30"/>
          <w:highlight w:val="none"/>
          <w:lang w:eastAsia="zh-CN"/>
        </w:rPr>
        <w:t>正阳县政府和社会资本合作事务中心正阳县工业路、建安北街、骏马路道路新建工程设计项目</w:t>
      </w:r>
    </w:p>
    <w:p w14:paraId="0E313CDB">
      <w:pPr>
        <w:shd w:val="clear" w:color="auto" w:fill="FFFFFF"/>
        <w:spacing w:line="360" w:lineRule="auto"/>
        <w:ind w:firstLine="602" w:firstLineChars="200"/>
        <w:jc w:val="left"/>
        <w:rPr>
          <w:rStyle w:val="68"/>
          <w:rFonts w:hint="eastAsia" w:asciiTheme="minorEastAsia" w:hAnsiTheme="minorEastAsia" w:eastAsiaTheme="minorEastAsia" w:cstheme="minorEastAsia"/>
          <w:b/>
          <w:bCs/>
          <w:color w:val="auto"/>
          <w:kern w:val="0"/>
          <w:sz w:val="30"/>
          <w:szCs w:val="30"/>
          <w:highlight w:val="none"/>
          <w:lang w:val="zh-CN" w:eastAsia="zh-CN"/>
        </w:rPr>
      </w:pPr>
      <w:r>
        <w:rPr>
          <w:rStyle w:val="68"/>
          <w:rFonts w:hint="eastAsia" w:asciiTheme="minorEastAsia" w:hAnsiTheme="minorEastAsia" w:eastAsiaTheme="minorEastAsia" w:cstheme="minorEastAsia"/>
          <w:b/>
          <w:bCs/>
          <w:color w:val="auto"/>
          <w:kern w:val="0"/>
          <w:sz w:val="30"/>
          <w:szCs w:val="30"/>
          <w:highlight w:val="none"/>
          <w:lang w:val="zh-CN"/>
        </w:rPr>
        <w:t xml:space="preserve">采 </w:t>
      </w:r>
      <w:r>
        <w:rPr>
          <w:rStyle w:val="68"/>
          <w:rFonts w:hint="eastAsia" w:asciiTheme="minorEastAsia" w:hAnsiTheme="minorEastAsia" w:eastAsiaTheme="minorEastAsia" w:cstheme="minorEastAsia"/>
          <w:b/>
          <w:bCs/>
          <w:color w:val="auto"/>
          <w:kern w:val="0"/>
          <w:sz w:val="30"/>
          <w:szCs w:val="30"/>
          <w:highlight w:val="none"/>
          <w:lang w:val="en-US" w:eastAsia="zh-CN"/>
        </w:rPr>
        <w:t xml:space="preserve">  </w:t>
      </w:r>
      <w:r>
        <w:rPr>
          <w:rStyle w:val="68"/>
          <w:rFonts w:hint="eastAsia" w:asciiTheme="minorEastAsia" w:hAnsiTheme="minorEastAsia" w:eastAsiaTheme="minorEastAsia" w:cstheme="minorEastAsia"/>
          <w:b/>
          <w:bCs/>
          <w:color w:val="auto"/>
          <w:kern w:val="0"/>
          <w:sz w:val="30"/>
          <w:szCs w:val="30"/>
          <w:highlight w:val="none"/>
          <w:lang w:val="zh-CN"/>
        </w:rPr>
        <w:t xml:space="preserve">购 </w:t>
      </w:r>
      <w:r>
        <w:rPr>
          <w:rStyle w:val="68"/>
          <w:rFonts w:hint="eastAsia" w:asciiTheme="minorEastAsia" w:hAnsiTheme="minorEastAsia" w:eastAsiaTheme="minorEastAsia" w:cstheme="minorEastAsia"/>
          <w:b/>
          <w:bCs/>
          <w:color w:val="auto"/>
          <w:kern w:val="0"/>
          <w:sz w:val="30"/>
          <w:szCs w:val="30"/>
          <w:highlight w:val="none"/>
          <w:lang w:val="en-US" w:eastAsia="zh-CN"/>
        </w:rPr>
        <w:t xml:space="preserve">  </w:t>
      </w:r>
      <w:r>
        <w:rPr>
          <w:rStyle w:val="68"/>
          <w:rFonts w:hint="eastAsia" w:asciiTheme="minorEastAsia" w:hAnsiTheme="minorEastAsia" w:eastAsiaTheme="minorEastAsia" w:cstheme="minorEastAsia"/>
          <w:b/>
          <w:bCs/>
          <w:color w:val="auto"/>
          <w:kern w:val="0"/>
          <w:sz w:val="30"/>
          <w:szCs w:val="30"/>
          <w:highlight w:val="none"/>
          <w:lang w:val="zh-CN"/>
        </w:rPr>
        <w:t>人：</w:t>
      </w:r>
      <w:r>
        <w:rPr>
          <w:rStyle w:val="68"/>
          <w:rFonts w:hint="eastAsia" w:asciiTheme="minorEastAsia" w:hAnsiTheme="minorEastAsia" w:eastAsiaTheme="minorEastAsia" w:cstheme="minorEastAsia"/>
          <w:b/>
          <w:bCs/>
          <w:color w:val="auto"/>
          <w:kern w:val="0"/>
          <w:sz w:val="30"/>
          <w:szCs w:val="30"/>
          <w:highlight w:val="none"/>
          <w:lang w:eastAsia="zh-CN"/>
        </w:rPr>
        <w:t>正阳县政府和社会资本合作事务中心</w:t>
      </w:r>
    </w:p>
    <w:p w14:paraId="41BE1D69">
      <w:pPr>
        <w:shd w:val="clear" w:color="auto" w:fill="FFFFFF"/>
        <w:spacing w:line="360" w:lineRule="auto"/>
        <w:ind w:firstLine="602" w:firstLineChars="200"/>
        <w:jc w:val="left"/>
        <w:rPr>
          <w:rStyle w:val="68"/>
          <w:rFonts w:hint="eastAsia" w:asciiTheme="minorEastAsia" w:hAnsiTheme="minorEastAsia" w:eastAsiaTheme="minorEastAsia" w:cstheme="minorEastAsia"/>
          <w:b/>
          <w:bCs/>
          <w:color w:val="auto"/>
          <w:kern w:val="0"/>
          <w:sz w:val="30"/>
          <w:szCs w:val="30"/>
          <w:highlight w:val="none"/>
          <w:lang w:val="zh-CN"/>
        </w:rPr>
      </w:pPr>
      <w:r>
        <w:rPr>
          <w:rStyle w:val="68"/>
          <w:rFonts w:hint="eastAsia" w:asciiTheme="minorEastAsia" w:hAnsiTheme="minorEastAsia" w:eastAsiaTheme="minorEastAsia" w:cstheme="minorEastAsia"/>
          <w:b/>
          <w:bCs/>
          <w:color w:val="auto"/>
          <w:kern w:val="0"/>
          <w:sz w:val="30"/>
          <w:szCs w:val="30"/>
          <w:highlight w:val="none"/>
          <w:lang w:val="zh-CN"/>
        </w:rPr>
        <w:t>采购代理机构：河南高福工程管理有限公司</w:t>
      </w:r>
    </w:p>
    <w:p w14:paraId="652F82BD">
      <w:pPr>
        <w:shd w:val="clear" w:color="auto" w:fill="FFFFFF"/>
        <w:spacing w:line="360" w:lineRule="auto"/>
        <w:ind w:firstLine="602" w:firstLineChars="200"/>
        <w:jc w:val="left"/>
        <w:rPr>
          <w:rStyle w:val="68"/>
          <w:rFonts w:hint="eastAsia" w:asciiTheme="minorEastAsia" w:hAnsiTheme="minorEastAsia" w:eastAsiaTheme="minorEastAsia" w:cstheme="minorEastAsia"/>
          <w:b/>
          <w:bCs/>
          <w:color w:val="auto"/>
          <w:kern w:val="0"/>
          <w:sz w:val="32"/>
          <w:szCs w:val="32"/>
          <w:highlight w:val="none"/>
        </w:rPr>
        <w:sectPr>
          <w:headerReference r:id="rId3" w:type="default"/>
          <w:footerReference r:id="rId4" w:type="default"/>
          <w:pgSz w:w="11906" w:h="16838"/>
          <w:pgMar w:top="1440" w:right="1701" w:bottom="1440" w:left="1701" w:header="851" w:footer="992" w:gutter="0"/>
          <w:pgNumType w:start="1"/>
          <w:cols w:space="0" w:num="1"/>
          <w:rtlGutter w:val="0"/>
          <w:docGrid w:type="lines" w:linePitch="312" w:charSpace="0"/>
        </w:sectPr>
      </w:pPr>
      <w:r>
        <w:rPr>
          <w:rStyle w:val="68"/>
          <w:rFonts w:hint="eastAsia" w:asciiTheme="minorEastAsia" w:hAnsiTheme="minorEastAsia" w:eastAsiaTheme="minorEastAsia" w:cstheme="minorEastAsia"/>
          <w:b/>
          <w:bCs/>
          <w:color w:val="auto"/>
          <w:kern w:val="0"/>
          <w:sz w:val="30"/>
          <w:szCs w:val="30"/>
          <w:highlight w:val="none"/>
          <w:lang w:val="zh-CN"/>
        </w:rPr>
        <w:t>日        期：</w:t>
      </w:r>
      <w:r>
        <w:rPr>
          <w:rStyle w:val="68"/>
          <w:rFonts w:hint="eastAsia" w:asciiTheme="minorEastAsia" w:hAnsiTheme="minorEastAsia" w:eastAsiaTheme="minorEastAsia" w:cstheme="minorEastAsia"/>
          <w:b/>
          <w:bCs/>
          <w:color w:val="auto"/>
          <w:kern w:val="0"/>
          <w:sz w:val="30"/>
          <w:szCs w:val="30"/>
          <w:highlight w:val="none"/>
        </w:rPr>
        <w:t>202</w:t>
      </w:r>
      <w:r>
        <w:rPr>
          <w:rStyle w:val="68"/>
          <w:rFonts w:hint="eastAsia" w:asciiTheme="minorEastAsia" w:hAnsiTheme="minorEastAsia" w:eastAsiaTheme="minorEastAsia" w:cstheme="minorEastAsia"/>
          <w:b/>
          <w:bCs/>
          <w:color w:val="auto"/>
          <w:kern w:val="0"/>
          <w:sz w:val="30"/>
          <w:szCs w:val="30"/>
          <w:highlight w:val="none"/>
          <w:lang w:val="en-US" w:eastAsia="zh-CN"/>
        </w:rPr>
        <w:t>5</w:t>
      </w:r>
      <w:r>
        <w:rPr>
          <w:rStyle w:val="68"/>
          <w:rFonts w:hint="eastAsia" w:asciiTheme="minorEastAsia" w:hAnsiTheme="minorEastAsia" w:eastAsiaTheme="minorEastAsia" w:cstheme="minorEastAsia"/>
          <w:b/>
          <w:bCs/>
          <w:color w:val="auto"/>
          <w:kern w:val="0"/>
          <w:sz w:val="30"/>
          <w:szCs w:val="30"/>
          <w:highlight w:val="none"/>
          <w:lang w:val="zh-CN"/>
        </w:rPr>
        <w:t>年</w:t>
      </w:r>
      <w:r>
        <w:rPr>
          <w:rStyle w:val="68"/>
          <w:rFonts w:hint="eastAsia" w:asciiTheme="minorEastAsia" w:hAnsiTheme="minorEastAsia" w:eastAsiaTheme="minorEastAsia" w:cstheme="minorEastAsia"/>
          <w:b/>
          <w:bCs/>
          <w:color w:val="auto"/>
          <w:kern w:val="0"/>
          <w:sz w:val="30"/>
          <w:szCs w:val="30"/>
          <w:highlight w:val="none"/>
          <w:lang w:val="en-US" w:eastAsia="zh-CN"/>
        </w:rPr>
        <w:t>7</w:t>
      </w:r>
      <w:r>
        <w:rPr>
          <w:rStyle w:val="68"/>
          <w:rFonts w:hint="eastAsia" w:asciiTheme="minorEastAsia" w:hAnsiTheme="minorEastAsia" w:eastAsiaTheme="minorEastAsia" w:cstheme="minorEastAsia"/>
          <w:b/>
          <w:bCs/>
          <w:color w:val="auto"/>
          <w:kern w:val="0"/>
          <w:sz w:val="30"/>
          <w:szCs w:val="30"/>
          <w:highlight w:val="none"/>
          <w:lang w:val="zh-CN"/>
        </w:rPr>
        <w:t>月</w:t>
      </w:r>
    </w:p>
    <w:p w14:paraId="7D49FE2A">
      <w:pPr>
        <w:widowControl/>
        <w:shd w:val="clear" w:color="auto" w:fill="FFFFFF"/>
        <w:spacing w:before="156" w:after="156" w:line="3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32"/>
          <w:szCs w:val="32"/>
          <w:highlight w:val="none"/>
        </w:rPr>
        <w:t>目  录</w:t>
      </w:r>
    </w:p>
    <w:p w14:paraId="65C62D5B">
      <w:pPr>
        <w:widowControl/>
        <w:shd w:val="clear" w:color="auto" w:fill="FFFFFF"/>
        <w:spacing w:before="156" w:line="480" w:lineRule="atLeast"/>
        <w:ind w:firstLine="14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第一章    竞争性谈判公告</w:t>
      </w:r>
    </w:p>
    <w:p w14:paraId="5D6962BB">
      <w:pPr>
        <w:widowControl/>
        <w:shd w:val="clear" w:color="auto" w:fill="FFFFFF"/>
        <w:spacing w:before="156" w:line="480" w:lineRule="atLeast"/>
        <w:ind w:left="14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第二章    采购需求</w:t>
      </w:r>
    </w:p>
    <w:p w14:paraId="50BD320D">
      <w:pPr>
        <w:widowControl/>
        <w:shd w:val="clear" w:color="auto" w:fill="FFFFFF"/>
        <w:spacing w:before="156" w:line="480" w:lineRule="atLeast"/>
        <w:ind w:left="14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第三章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须知</w:t>
      </w:r>
    </w:p>
    <w:p w14:paraId="0961805E">
      <w:pPr>
        <w:widowControl/>
        <w:shd w:val="clear" w:color="auto" w:fill="FFFFFF"/>
        <w:spacing w:before="156" w:line="480" w:lineRule="atLeast"/>
        <w:ind w:left="1439" w:firstLine="1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须知前附表</w:t>
      </w:r>
    </w:p>
    <w:p w14:paraId="601DBBF8">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一.说明</w:t>
      </w:r>
    </w:p>
    <w:p w14:paraId="5E5E7DF8">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二.竞争性谈判文件</w:t>
      </w:r>
    </w:p>
    <w:p w14:paraId="41262DA1">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三.响应性文件的编制</w:t>
      </w:r>
    </w:p>
    <w:p w14:paraId="1835AA57">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四.响应性文件的递交</w:t>
      </w:r>
    </w:p>
    <w:p w14:paraId="1DE38149">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五.谈判</w:t>
      </w:r>
    </w:p>
    <w:p w14:paraId="70EABF5A">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六.确定成交</w:t>
      </w:r>
      <w:r>
        <w:rPr>
          <w:rFonts w:hint="eastAsia" w:asciiTheme="minorEastAsia" w:hAnsiTheme="minorEastAsia" w:eastAsiaTheme="minorEastAsia" w:cstheme="minorEastAsia"/>
          <w:color w:val="auto"/>
          <w:kern w:val="0"/>
          <w:sz w:val="24"/>
          <w:highlight w:val="none"/>
          <w:lang w:eastAsia="zh-CN"/>
        </w:rPr>
        <w:t>供应商</w:t>
      </w:r>
    </w:p>
    <w:p w14:paraId="7B71A048">
      <w:pPr>
        <w:widowControl/>
        <w:shd w:val="clear" w:color="auto" w:fill="FFFFFF"/>
        <w:spacing w:before="156" w:line="480" w:lineRule="atLeast"/>
        <w:ind w:firstLine="26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七.合同授予</w:t>
      </w:r>
    </w:p>
    <w:p w14:paraId="43EA021C">
      <w:pPr>
        <w:widowControl/>
        <w:shd w:val="clear" w:color="auto" w:fill="FFFFFF"/>
        <w:spacing w:before="156" w:line="480" w:lineRule="atLeast"/>
        <w:ind w:left="14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第四章   政府采购合同主要条款</w:t>
      </w:r>
    </w:p>
    <w:p w14:paraId="014DDA28">
      <w:pPr>
        <w:widowControl/>
        <w:shd w:val="clear" w:color="auto" w:fill="FFFFFF"/>
        <w:spacing w:before="156" w:line="480" w:lineRule="atLeast"/>
        <w:ind w:left="14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第五章   响应性文件格式</w:t>
      </w:r>
    </w:p>
    <w:p w14:paraId="482C8E63">
      <w:pPr>
        <w:widowControl/>
        <w:shd w:val="clear" w:color="auto" w:fill="FFFFFF"/>
        <w:spacing w:before="156" w:line="480" w:lineRule="atLeast"/>
        <w:ind w:firstLine="2233"/>
        <w:rPr>
          <w:rFonts w:hint="eastAsia" w:asciiTheme="minorEastAsia" w:hAnsiTheme="minorEastAsia" w:eastAsiaTheme="minorEastAsia" w:cstheme="minorEastAsia"/>
          <w:b/>
          <w:bCs/>
          <w:color w:val="auto"/>
          <w:kern w:val="0"/>
          <w:sz w:val="32"/>
          <w:szCs w:val="32"/>
          <w:highlight w:val="none"/>
        </w:rPr>
      </w:pPr>
    </w:p>
    <w:p w14:paraId="345252C5">
      <w:pPr>
        <w:widowControl/>
        <w:shd w:val="clear" w:color="auto" w:fill="FFFFFF"/>
        <w:spacing w:before="156" w:line="480" w:lineRule="atLeast"/>
        <w:ind w:firstLine="2233"/>
        <w:rPr>
          <w:rFonts w:hint="eastAsia" w:asciiTheme="minorEastAsia" w:hAnsiTheme="minorEastAsia" w:eastAsiaTheme="minorEastAsia" w:cstheme="minorEastAsia"/>
          <w:b/>
          <w:bCs/>
          <w:color w:val="auto"/>
          <w:kern w:val="0"/>
          <w:sz w:val="32"/>
          <w:szCs w:val="32"/>
          <w:highlight w:val="none"/>
        </w:rPr>
      </w:pPr>
    </w:p>
    <w:p w14:paraId="258D93B7">
      <w:pPr>
        <w:shd w:val="clear" w:color="auto" w:fill="FFFFFF"/>
        <w:spacing w:line="360" w:lineRule="auto"/>
        <w:jc w:val="center"/>
        <w:rPr>
          <w:rStyle w:val="23"/>
          <w:rFonts w:hint="eastAsia" w:asciiTheme="minorEastAsia" w:hAnsiTheme="minorEastAsia" w:eastAsiaTheme="minorEastAsia" w:cstheme="minorEastAsia"/>
          <w:b/>
          <w:bCs/>
          <w:color w:val="auto"/>
          <w:kern w:val="0"/>
          <w:sz w:val="32"/>
          <w:szCs w:val="32"/>
          <w:highlight w:val="none"/>
        </w:rPr>
      </w:pPr>
    </w:p>
    <w:p w14:paraId="4598C1EA">
      <w:pPr>
        <w:shd w:val="clear" w:color="auto" w:fill="FFFFFF"/>
        <w:spacing w:line="360" w:lineRule="auto"/>
        <w:jc w:val="center"/>
        <w:rPr>
          <w:rStyle w:val="23"/>
          <w:rFonts w:hint="eastAsia" w:asciiTheme="minorEastAsia" w:hAnsiTheme="minorEastAsia" w:eastAsiaTheme="minorEastAsia" w:cstheme="minorEastAsia"/>
          <w:b/>
          <w:bCs/>
          <w:color w:val="auto"/>
          <w:kern w:val="0"/>
          <w:sz w:val="32"/>
          <w:szCs w:val="32"/>
          <w:highlight w:val="none"/>
        </w:rPr>
      </w:pPr>
    </w:p>
    <w:p w14:paraId="4EC1F365">
      <w:pPr>
        <w:shd w:val="clear" w:color="auto" w:fill="FFFFFF"/>
        <w:spacing w:line="360" w:lineRule="auto"/>
        <w:jc w:val="center"/>
        <w:rPr>
          <w:rStyle w:val="23"/>
          <w:rFonts w:hint="eastAsia" w:asciiTheme="minorEastAsia" w:hAnsiTheme="minorEastAsia" w:eastAsiaTheme="minorEastAsia" w:cstheme="minorEastAsia"/>
          <w:b/>
          <w:bCs/>
          <w:color w:val="auto"/>
          <w:kern w:val="0"/>
          <w:sz w:val="32"/>
          <w:szCs w:val="32"/>
          <w:highlight w:val="none"/>
        </w:rPr>
      </w:pPr>
    </w:p>
    <w:p w14:paraId="1B1BE4B8">
      <w:pPr>
        <w:shd w:val="clear" w:color="auto" w:fill="FFFFFF"/>
        <w:spacing w:line="360" w:lineRule="auto"/>
        <w:jc w:val="center"/>
        <w:rPr>
          <w:rStyle w:val="23"/>
          <w:rFonts w:hint="eastAsia" w:asciiTheme="minorEastAsia" w:hAnsiTheme="minorEastAsia" w:eastAsiaTheme="minorEastAsia" w:cstheme="minorEastAsia"/>
          <w:b/>
          <w:bCs/>
          <w:color w:val="auto"/>
          <w:kern w:val="0"/>
          <w:sz w:val="32"/>
          <w:szCs w:val="32"/>
          <w:highlight w:val="none"/>
        </w:rPr>
      </w:pPr>
    </w:p>
    <w:p w14:paraId="29C41AAF">
      <w:pPr>
        <w:shd w:val="clear" w:color="auto" w:fill="FFFFFF"/>
        <w:spacing w:line="360" w:lineRule="auto"/>
        <w:jc w:val="center"/>
        <w:rPr>
          <w:rStyle w:val="23"/>
          <w:rFonts w:hint="eastAsia" w:asciiTheme="minorEastAsia" w:hAnsiTheme="minorEastAsia" w:eastAsiaTheme="minorEastAsia" w:cstheme="minorEastAsia"/>
          <w:b/>
          <w:bCs/>
          <w:color w:val="auto"/>
          <w:kern w:val="0"/>
          <w:sz w:val="32"/>
          <w:szCs w:val="32"/>
          <w:highlight w:val="none"/>
        </w:rPr>
      </w:pPr>
    </w:p>
    <w:p w14:paraId="402E46D4">
      <w:pPr>
        <w:shd w:val="clear" w:color="auto" w:fill="FFFFFF"/>
        <w:snapToGrid w:val="0"/>
        <w:jc w:val="center"/>
        <w:outlineLvl w:val="0"/>
        <w:rPr>
          <w:rStyle w:val="23"/>
          <w:rFonts w:hint="eastAsia" w:asciiTheme="minorEastAsia" w:hAnsiTheme="minorEastAsia" w:eastAsiaTheme="minorEastAsia" w:cstheme="minorEastAsia"/>
          <w:b/>
          <w:bCs/>
          <w:color w:val="auto"/>
          <w:kern w:val="0"/>
          <w:sz w:val="32"/>
          <w:szCs w:val="32"/>
          <w:highlight w:val="none"/>
        </w:rPr>
        <w:sectPr>
          <w:footerReference r:id="rId6" w:type="first"/>
          <w:footerReference r:id="rId5" w:type="default"/>
          <w:pgSz w:w="11906" w:h="16838"/>
          <w:pgMar w:top="1440" w:right="1701" w:bottom="1440" w:left="1701" w:header="851" w:footer="992" w:gutter="0"/>
          <w:cols w:space="0" w:num="1"/>
          <w:rtlGutter w:val="0"/>
          <w:docGrid w:type="lines" w:linePitch="312" w:charSpace="0"/>
        </w:sectPr>
      </w:pPr>
      <w:bookmarkStart w:id="0" w:name="_Toc30569"/>
    </w:p>
    <w:p w14:paraId="29B52D98">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jc w:val="center"/>
        <w:textAlignment w:val="baseline"/>
        <w:outlineLvl w:val="0"/>
        <w:rPr>
          <w:rStyle w:val="23"/>
          <w:rFonts w:hint="eastAsia" w:asciiTheme="minorEastAsia" w:hAnsiTheme="minorEastAsia" w:eastAsiaTheme="minorEastAsia" w:cstheme="minorEastAsia"/>
          <w:b/>
          <w:bCs/>
          <w:color w:val="auto"/>
          <w:kern w:val="0"/>
          <w:sz w:val="36"/>
          <w:szCs w:val="36"/>
          <w:highlight w:val="none"/>
        </w:rPr>
      </w:pPr>
      <w:r>
        <w:rPr>
          <w:rStyle w:val="23"/>
          <w:rFonts w:hint="eastAsia" w:asciiTheme="minorEastAsia" w:hAnsiTheme="minorEastAsia" w:eastAsiaTheme="minorEastAsia" w:cstheme="minorEastAsia"/>
          <w:b/>
          <w:bCs/>
          <w:color w:val="auto"/>
          <w:kern w:val="0"/>
          <w:sz w:val="32"/>
          <w:szCs w:val="32"/>
          <w:highlight w:val="none"/>
        </w:rPr>
        <w:t>第一章</w:t>
      </w:r>
      <w:r>
        <w:rPr>
          <w:rStyle w:val="23"/>
          <w:rFonts w:hint="eastAsia" w:asciiTheme="minorEastAsia" w:hAnsiTheme="minorEastAsia" w:eastAsiaTheme="minorEastAsia" w:cstheme="minorEastAsia"/>
          <w:b/>
          <w:bCs/>
          <w:color w:val="auto"/>
          <w:kern w:val="0"/>
          <w:sz w:val="32"/>
          <w:szCs w:val="32"/>
          <w:highlight w:val="none"/>
          <w:lang w:val="en-US" w:eastAsia="zh-CN"/>
        </w:rPr>
        <w:t xml:space="preserve">  </w:t>
      </w:r>
      <w:r>
        <w:rPr>
          <w:rStyle w:val="23"/>
          <w:rFonts w:hint="eastAsia" w:asciiTheme="minorEastAsia" w:hAnsiTheme="minorEastAsia" w:eastAsiaTheme="minorEastAsia" w:cstheme="minorEastAsia"/>
          <w:b/>
          <w:bCs/>
          <w:color w:val="auto"/>
          <w:kern w:val="0"/>
          <w:sz w:val="32"/>
          <w:szCs w:val="32"/>
          <w:highlight w:val="none"/>
        </w:rPr>
        <w:t>竞争性谈判公告</w:t>
      </w:r>
      <w:bookmarkEnd w:id="0"/>
    </w:p>
    <w:tbl>
      <w:tblPr>
        <w:tblStyle w:val="1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14:paraId="0E2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740" w:type="dxa"/>
            <w:shd w:val="clear" w:color="auto" w:fill="auto"/>
            <w:vAlign w:val="center"/>
          </w:tcPr>
          <w:p w14:paraId="56D82DB1">
            <w:pPr>
              <w:keepNext w:val="0"/>
              <w:keepLines w:val="0"/>
              <w:pageBreakBefore w:val="0"/>
              <w:widowControl/>
              <w:kinsoku/>
              <w:wordWrap/>
              <w:overflowPunct/>
              <w:topLinePunct w:val="0"/>
              <w:autoSpaceDE/>
              <w:autoSpaceDN/>
              <w:bidi w:val="0"/>
              <w:adjustRightInd/>
              <w:snapToGrid w:val="0"/>
              <w:spacing w:line="420" w:lineRule="exact"/>
              <w:textAlignment w:val="baseline"/>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 xml:space="preserve">项目概况: </w:t>
            </w:r>
          </w:p>
          <w:p w14:paraId="0833AA96">
            <w:pPr>
              <w:keepNext w:val="0"/>
              <w:keepLines w:val="0"/>
              <w:pageBreakBefore w:val="0"/>
              <w:widowControl/>
              <w:kinsoku/>
              <w:wordWrap/>
              <w:overflowPunct/>
              <w:topLinePunct w:val="0"/>
              <w:autoSpaceDE/>
              <w:autoSpaceDN/>
              <w:bidi w:val="0"/>
              <w:adjustRightInd/>
              <w:snapToGrid w:val="0"/>
              <w:spacing w:line="420" w:lineRule="exact"/>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正阳县政府和社会资本合作事务中心正阳县工业路、建安北街、骏马路道路新建工程设计项目</w:t>
            </w:r>
            <w:r>
              <w:rPr>
                <w:rStyle w:val="23"/>
                <w:rFonts w:hint="eastAsia" w:asciiTheme="minorEastAsia" w:hAnsiTheme="minorEastAsia" w:eastAsiaTheme="minorEastAsia" w:cstheme="minorEastAsia"/>
                <w:color w:val="auto"/>
                <w:kern w:val="0"/>
                <w:sz w:val="24"/>
                <w:szCs w:val="24"/>
                <w:highlight w:val="none"/>
                <w:lang w:val="en-US" w:eastAsia="zh-CN"/>
              </w:rPr>
              <w:t>招标项目的潜在投标人应在</w:t>
            </w:r>
            <w:r>
              <w:rPr>
                <w:rStyle w:val="23"/>
                <w:rFonts w:hint="eastAsia" w:asciiTheme="minorEastAsia" w:hAnsiTheme="minorEastAsia" w:eastAsiaTheme="minorEastAsia" w:cstheme="minorEastAsia"/>
                <w:color w:val="auto"/>
                <w:kern w:val="0"/>
                <w:sz w:val="24"/>
                <w:szCs w:val="24"/>
                <w:highlight w:val="none"/>
                <w:lang w:eastAsia="zh-CN"/>
              </w:rPr>
              <w:t>驻马店市公共资源交易中心电子交易平台获取招标文件，并于202</w:t>
            </w:r>
            <w:r>
              <w:rPr>
                <w:rStyle w:val="23"/>
                <w:rFonts w:hint="eastAsia" w:asciiTheme="minorEastAsia" w:hAnsiTheme="minorEastAsia" w:eastAsiaTheme="minorEastAsia" w:cstheme="minorEastAsia"/>
                <w:color w:val="auto"/>
                <w:kern w:val="0"/>
                <w:sz w:val="24"/>
                <w:szCs w:val="24"/>
                <w:highlight w:val="none"/>
                <w:lang w:val="en-US" w:eastAsia="zh-CN"/>
              </w:rPr>
              <w:t>5</w:t>
            </w:r>
            <w:r>
              <w:rPr>
                <w:rStyle w:val="23"/>
                <w:rFonts w:hint="eastAsia" w:asciiTheme="minorEastAsia" w:hAnsiTheme="minorEastAsia" w:eastAsiaTheme="minorEastAsia" w:cstheme="minorEastAsia"/>
                <w:color w:val="auto"/>
                <w:kern w:val="0"/>
                <w:sz w:val="24"/>
                <w:szCs w:val="24"/>
                <w:highlight w:val="none"/>
                <w:lang w:eastAsia="zh-CN"/>
              </w:rPr>
              <w:t>年</w:t>
            </w:r>
            <w:r>
              <w:rPr>
                <w:rStyle w:val="23"/>
                <w:rFonts w:hint="eastAsia" w:asciiTheme="minorEastAsia" w:hAnsiTheme="minorEastAsia" w:eastAsiaTheme="minorEastAsia" w:cstheme="minorEastAsia"/>
                <w:color w:val="auto"/>
                <w:kern w:val="0"/>
                <w:sz w:val="24"/>
                <w:szCs w:val="24"/>
                <w:highlight w:val="none"/>
                <w:lang w:val="en-US" w:eastAsia="zh-CN"/>
              </w:rPr>
              <w:t>7</w:t>
            </w:r>
            <w:r>
              <w:rPr>
                <w:rStyle w:val="23"/>
                <w:rFonts w:hint="eastAsia" w:asciiTheme="minorEastAsia" w:hAnsiTheme="minorEastAsia" w:eastAsiaTheme="minorEastAsia" w:cstheme="minorEastAsia"/>
                <w:color w:val="auto"/>
                <w:kern w:val="0"/>
                <w:sz w:val="24"/>
                <w:szCs w:val="24"/>
                <w:highlight w:val="none"/>
                <w:lang w:eastAsia="zh-CN"/>
              </w:rPr>
              <w:t>月</w:t>
            </w:r>
            <w:r>
              <w:rPr>
                <w:rStyle w:val="23"/>
                <w:rFonts w:hint="eastAsia" w:asciiTheme="minorEastAsia" w:hAnsiTheme="minorEastAsia" w:eastAsiaTheme="minorEastAsia" w:cstheme="minorEastAsia"/>
                <w:color w:val="auto"/>
                <w:kern w:val="0"/>
                <w:sz w:val="24"/>
                <w:szCs w:val="24"/>
                <w:highlight w:val="none"/>
                <w:lang w:val="en-US" w:eastAsia="zh-CN"/>
              </w:rPr>
              <w:t>23</w:t>
            </w:r>
            <w:r>
              <w:rPr>
                <w:rStyle w:val="23"/>
                <w:rFonts w:hint="eastAsia" w:asciiTheme="minorEastAsia" w:hAnsiTheme="minorEastAsia" w:eastAsiaTheme="minorEastAsia" w:cstheme="minorEastAsia"/>
                <w:color w:val="auto"/>
                <w:kern w:val="0"/>
                <w:sz w:val="24"/>
                <w:szCs w:val="24"/>
                <w:highlight w:val="none"/>
                <w:lang w:eastAsia="zh-CN"/>
              </w:rPr>
              <w:t>日上午</w:t>
            </w:r>
            <w:r>
              <w:rPr>
                <w:rStyle w:val="23"/>
                <w:rFonts w:hint="eastAsia" w:asciiTheme="minorEastAsia" w:hAnsiTheme="minorEastAsia" w:eastAsiaTheme="minorEastAsia" w:cstheme="minorEastAsia"/>
                <w:color w:val="auto"/>
                <w:kern w:val="0"/>
                <w:sz w:val="24"/>
                <w:szCs w:val="24"/>
                <w:highlight w:val="none"/>
                <w:lang w:val="en-US" w:eastAsia="zh-CN"/>
              </w:rPr>
              <w:t>08</w:t>
            </w:r>
            <w:r>
              <w:rPr>
                <w:rStyle w:val="23"/>
                <w:rFonts w:hint="eastAsia" w:asciiTheme="minorEastAsia" w:hAnsiTheme="minorEastAsia" w:eastAsiaTheme="minorEastAsia" w:cstheme="minorEastAsia"/>
                <w:color w:val="auto"/>
                <w:kern w:val="0"/>
                <w:sz w:val="24"/>
                <w:szCs w:val="24"/>
                <w:highlight w:val="none"/>
                <w:lang w:eastAsia="zh-CN"/>
              </w:rPr>
              <w:t xml:space="preserve">时 </w:t>
            </w:r>
            <w:r>
              <w:rPr>
                <w:rStyle w:val="23"/>
                <w:rFonts w:hint="eastAsia" w:asciiTheme="minorEastAsia" w:hAnsiTheme="minorEastAsia" w:eastAsiaTheme="minorEastAsia" w:cstheme="minorEastAsia"/>
                <w:color w:val="auto"/>
                <w:kern w:val="0"/>
                <w:sz w:val="24"/>
                <w:szCs w:val="24"/>
                <w:highlight w:val="none"/>
                <w:lang w:val="en-US" w:eastAsia="zh-CN"/>
              </w:rPr>
              <w:t>3</w:t>
            </w:r>
            <w:bookmarkStart w:id="3" w:name="_GoBack"/>
            <w:bookmarkEnd w:id="3"/>
            <w:r>
              <w:rPr>
                <w:rStyle w:val="23"/>
                <w:rFonts w:hint="eastAsia" w:asciiTheme="minorEastAsia" w:hAnsiTheme="minorEastAsia" w:eastAsiaTheme="minorEastAsia" w:cstheme="minorEastAsia"/>
                <w:color w:val="auto"/>
                <w:kern w:val="0"/>
                <w:sz w:val="24"/>
                <w:szCs w:val="24"/>
                <w:highlight w:val="none"/>
                <w:lang w:eastAsia="zh-CN"/>
              </w:rPr>
              <w:t>0 分（北京时间）前递交响应文件</w:t>
            </w:r>
            <w:r>
              <w:rPr>
                <w:rStyle w:val="23"/>
                <w:rFonts w:hint="eastAsia" w:asciiTheme="minorEastAsia" w:hAnsiTheme="minorEastAsia" w:eastAsiaTheme="minorEastAsia" w:cstheme="minorEastAsia"/>
                <w:color w:val="auto"/>
                <w:kern w:val="0"/>
                <w:sz w:val="24"/>
                <w:szCs w:val="24"/>
                <w:highlight w:val="none"/>
              </w:rPr>
              <w:t>。</w:t>
            </w:r>
          </w:p>
        </w:tc>
      </w:tr>
    </w:tbl>
    <w:p w14:paraId="7DA728B4">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baseline"/>
        <w:rPr>
          <w:rStyle w:val="23"/>
          <w:rFonts w:hint="eastAsia" w:asciiTheme="minorEastAsia" w:hAnsiTheme="minorEastAsia" w:eastAsiaTheme="minorEastAsia" w:cstheme="minorEastAsia"/>
          <w:b/>
          <w:bCs/>
          <w:color w:val="auto"/>
          <w:kern w:val="0"/>
          <w:sz w:val="28"/>
          <w:szCs w:val="28"/>
          <w:highlight w:val="none"/>
        </w:rPr>
      </w:pPr>
      <w:r>
        <w:rPr>
          <w:rStyle w:val="23"/>
          <w:rFonts w:hint="eastAsia" w:asciiTheme="minorEastAsia" w:hAnsiTheme="minorEastAsia" w:eastAsiaTheme="minorEastAsia" w:cstheme="minorEastAsia"/>
          <w:b/>
          <w:bCs/>
          <w:color w:val="auto"/>
          <w:sz w:val="28"/>
          <w:szCs w:val="28"/>
          <w:highlight w:val="none"/>
        </w:rPr>
        <w:t>一、项目基本情况</w:t>
      </w:r>
    </w:p>
    <w:p w14:paraId="69282BFE">
      <w:pPr>
        <w:snapToGrid w:val="0"/>
        <w:spacing w:line="360" w:lineRule="auto"/>
        <w:ind w:firstLine="504" w:firstLineChars="200"/>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rPr>
        <w:t>1、项目编号：</w:t>
      </w:r>
      <w:r>
        <w:rPr>
          <w:rStyle w:val="23"/>
          <w:rFonts w:hint="eastAsia" w:asciiTheme="minorEastAsia" w:hAnsiTheme="minorEastAsia" w:eastAsiaTheme="minorEastAsia" w:cstheme="minorEastAsia"/>
          <w:color w:val="auto"/>
          <w:kern w:val="0"/>
          <w:sz w:val="24"/>
          <w:szCs w:val="24"/>
          <w:highlight w:val="none"/>
          <w:lang w:eastAsia="zh-CN"/>
        </w:rPr>
        <w:t>正阳竞谈-2025-48</w:t>
      </w:r>
    </w:p>
    <w:p w14:paraId="39960D5C">
      <w:pPr>
        <w:snapToGrid w:val="0"/>
        <w:spacing w:line="360" w:lineRule="auto"/>
        <w:ind w:firstLine="504" w:firstLineChars="200"/>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rPr>
        <w:t>2、项目名</w:t>
      </w:r>
      <w:r>
        <w:rPr>
          <w:rStyle w:val="23"/>
          <w:rFonts w:hint="eastAsia" w:asciiTheme="minorEastAsia" w:hAnsiTheme="minorEastAsia" w:eastAsiaTheme="minorEastAsia" w:cstheme="minorEastAsia"/>
          <w:color w:val="auto"/>
          <w:kern w:val="0"/>
          <w:sz w:val="24"/>
          <w:szCs w:val="24"/>
          <w:highlight w:val="none"/>
          <w:lang w:val="en-US" w:eastAsia="zh-CN"/>
        </w:rPr>
        <w:t>称：正阳县政府和社会资本合作事务中心正阳县工业路、建安北街、骏马路道路新建工程设计项目</w:t>
      </w:r>
    </w:p>
    <w:p w14:paraId="35982F26">
      <w:pPr>
        <w:snapToGrid w:val="0"/>
        <w:spacing w:line="360" w:lineRule="auto"/>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3、采购方式：竞争性谈判</w:t>
      </w:r>
    </w:p>
    <w:p w14:paraId="3D0EAC51">
      <w:pPr>
        <w:snapToGrid w:val="0"/>
        <w:spacing w:line="360" w:lineRule="auto"/>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4、预算</w:t>
      </w:r>
      <w:r>
        <w:rPr>
          <w:rStyle w:val="23"/>
          <w:rFonts w:hint="eastAsia" w:asciiTheme="minorEastAsia" w:hAnsiTheme="minorEastAsia" w:eastAsiaTheme="minorEastAsia" w:cstheme="minorEastAsia"/>
          <w:color w:val="auto"/>
          <w:kern w:val="0"/>
          <w:sz w:val="24"/>
          <w:szCs w:val="24"/>
          <w:highlight w:val="none"/>
          <w:lang w:val="en-US" w:eastAsia="zh-CN"/>
        </w:rPr>
        <w:t>金额: 850000.00元；最高限价：850000.00元</w:t>
      </w:r>
    </w:p>
    <w:tbl>
      <w:tblPr>
        <w:tblStyle w:val="19"/>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01"/>
        <w:gridCol w:w="3157"/>
        <w:gridCol w:w="1513"/>
        <w:gridCol w:w="1422"/>
      </w:tblGrid>
      <w:tr w14:paraId="051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94" w:type="dxa"/>
            <w:shd w:val="clear" w:color="auto" w:fill="auto"/>
            <w:vAlign w:val="center"/>
          </w:tcPr>
          <w:p w14:paraId="0BEA103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序号</w:t>
            </w:r>
          </w:p>
        </w:tc>
        <w:tc>
          <w:tcPr>
            <w:tcW w:w="1401" w:type="dxa"/>
            <w:shd w:val="clear" w:color="auto" w:fill="auto"/>
            <w:vAlign w:val="center"/>
          </w:tcPr>
          <w:p w14:paraId="14E9FA54">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包号</w:t>
            </w:r>
          </w:p>
        </w:tc>
        <w:tc>
          <w:tcPr>
            <w:tcW w:w="3157" w:type="dxa"/>
            <w:shd w:val="clear" w:color="auto" w:fill="auto"/>
            <w:vAlign w:val="center"/>
          </w:tcPr>
          <w:p w14:paraId="782872E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项目名称</w:t>
            </w:r>
          </w:p>
        </w:tc>
        <w:tc>
          <w:tcPr>
            <w:tcW w:w="1513" w:type="dxa"/>
            <w:shd w:val="clear" w:color="auto" w:fill="auto"/>
            <w:vAlign w:val="center"/>
          </w:tcPr>
          <w:p w14:paraId="4962B77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预算金额（元）</w:t>
            </w:r>
          </w:p>
        </w:tc>
        <w:tc>
          <w:tcPr>
            <w:tcW w:w="1422" w:type="dxa"/>
            <w:shd w:val="clear" w:color="auto" w:fill="auto"/>
            <w:vAlign w:val="center"/>
          </w:tcPr>
          <w:p w14:paraId="685F08B3">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最高限价（元）</w:t>
            </w:r>
          </w:p>
        </w:tc>
      </w:tr>
      <w:tr w14:paraId="6C48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94" w:type="dxa"/>
            <w:shd w:val="clear" w:color="auto" w:fill="auto"/>
            <w:vAlign w:val="center"/>
          </w:tcPr>
          <w:p w14:paraId="14812C0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1</w:t>
            </w:r>
          </w:p>
        </w:tc>
        <w:tc>
          <w:tcPr>
            <w:tcW w:w="1401" w:type="dxa"/>
            <w:shd w:val="clear" w:color="auto" w:fill="auto"/>
            <w:vAlign w:val="center"/>
          </w:tcPr>
          <w:p w14:paraId="6068CDD4">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正阳竞谈-2025-48A</w:t>
            </w:r>
          </w:p>
        </w:tc>
        <w:tc>
          <w:tcPr>
            <w:tcW w:w="3157" w:type="dxa"/>
            <w:shd w:val="clear" w:color="auto" w:fill="auto"/>
            <w:vAlign w:val="center"/>
          </w:tcPr>
          <w:p w14:paraId="6D43150E">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eastAsia="zh-CN"/>
              </w:rPr>
              <w:t>正阳县政府和社会资本合作事务中心正阳县工业路、建安北街、骏马路道路新建工程设计项目</w:t>
            </w:r>
          </w:p>
        </w:tc>
        <w:tc>
          <w:tcPr>
            <w:tcW w:w="1513" w:type="dxa"/>
            <w:shd w:val="clear" w:color="auto" w:fill="auto"/>
            <w:vAlign w:val="center"/>
          </w:tcPr>
          <w:p w14:paraId="248121A2">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850000.00</w:t>
            </w:r>
          </w:p>
        </w:tc>
        <w:tc>
          <w:tcPr>
            <w:tcW w:w="1422" w:type="dxa"/>
            <w:shd w:val="clear" w:color="auto" w:fill="auto"/>
            <w:vAlign w:val="center"/>
          </w:tcPr>
          <w:p w14:paraId="277DE795">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850000.00</w:t>
            </w:r>
          </w:p>
        </w:tc>
      </w:tr>
    </w:tbl>
    <w:p w14:paraId="46428E18">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5、采购需求：（包括但不限于标的的名称、数量、简要技术需求或服务要求等）正阳县政府和社会资本合作事务中心正阳县工业路、建安北街、骏马路道路新建工程设计项目，具体要求见采购文件第二章采购需求。</w:t>
      </w:r>
    </w:p>
    <w:p w14:paraId="07D63862">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6、合同履行期限：合同签订后15日历天内</w:t>
      </w:r>
    </w:p>
    <w:p w14:paraId="351ED674">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7、本项目是否接受联合体投标：否</w:t>
      </w:r>
    </w:p>
    <w:p w14:paraId="0A0A7AFC">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8、是否接受进口产品：否</w:t>
      </w:r>
    </w:p>
    <w:p w14:paraId="45EA8A2B">
      <w:pPr>
        <w:keepNext w:val="0"/>
        <w:keepLines w:val="0"/>
        <w:pageBreakBefore w:val="0"/>
        <w:kinsoku/>
        <w:wordWrap/>
        <w:overflowPunct/>
        <w:topLinePunct w:val="0"/>
        <w:autoSpaceDE/>
        <w:autoSpaceDN/>
        <w:bidi w:val="0"/>
        <w:adjustRightInd/>
        <w:snapToGrid w:val="0"/>
        <w:spacing w:line="440" w:lineRule="exact"/>
        <w:ind w:firstLine="504" w:firstLineChars="200"/>
        <w:rPr>
          <w:rFonts w:hint="eastAsia"/>
          <w:color w:val="auto"/>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9、是否专门面向中小企业：否</w:t>
      </w:r>
    </w:p>
    <w:p w14:paraId="49E37374">
      <w:pPr>
        <w:keepNext w:val="0"/>
        <w:keepLines w:val="0"/>
        <w:pageBreakBefore w:val="0"/>
        <w:kinsoku/>
        <w:wordWrap/>
        <w:overflowPunct/>
        <w:topLinePunct w:val="0"/>
        <w:autoSpaceDE/>
        <w:autoSpaceDN/>
        <w:bidi w:val="0"/>
        <w:adjustRightInd/>
        <w:snapToGrid w:val="0"/>
        <w:spacing w:line="440" w:lineRule="exact"/>
        <w:ind w:firstLine="480"/>
        <w:jc w:val="left"/>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二、申请人的资格要求：</w:t>
      </w:r>
    </w:p>
    <w:p w14:paraId="3B2F6D97">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1、满足《中华人民共和国政府采购法》第二十二条规定；</w:t>
      </w:r>
    </w:p>
    <w:p w14:paraId="5D462A6D">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2.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14:paraId="6520A712">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3.本项目的特定资格要求：</w:t>
      </w:r>
    </w:p>
    <w:p w14:paraId="0B0868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color w:val="auto"/>
          <w:sz w:val="24"/>
          <w:highlight w:val="none"/>
          <w:lang w:val="en-US" w:eastAsia="zh-CN"/>
        </w:rPr>
        <w:t>3.1 供应商具有有效的企业营业执照。</w:t>
      </w:r>
    </w:p>
    <w:p w14:paraId="25E01328">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3.2</w:t>
      </w:r>
      <w:r>
        <w:rPr>
          <w:rFonts w:hint="eastAsia" w:ascii="宋体" w:hAnsi="宋体" w:eastAsia="宋体" w:cs="宋体"/>
          <w:color w:val="auto"/>
          <w:sz w:val="24"/>
          <w:highlight w:val="none"/>
          <w:lang w:val="en-US" w:eastAsia="zh-CN"/>
        </w:rPr>
        <w:t xml:space="preserve"> </w:t>
      </w:r>
      <w:r>
        <w:rPr>
          <w:rStyle w:val="23"/>
          <w:rFonts w:hint="eastAsia" w:asciiTheme="minorEastAsia" w:hAnsiTheme="minorEastAsia" w:eastAsiaTheme="minorEastAsia" w:cstheme="minorEastAsia"/>
          <w:color w:val="auto"/>
          <w:kern w:val="0"/>
          <w:sz w:val="24"/>
          <w:szCs w:val="24"/>
          <w:highlight w:val="none"/>
          <w:lang w:val="en-US" w:eastAsia="zh-CN"/>
        </w:rPr>
        <w:t>供应商须具有建设行政主管</w:t>
      </w:r>
      <w:r>
        <w:rPr>
          <w:rStyle w:val="23"/>
          <w:rFonts w:hint="eastAsia" w:ascii="宋体" w:hAnsi="宋体" w:eastAsia="宋体" w:cs="宋体"/>
          <w:color w:val="auto"/>
          <w:kern w:val="0"/>
          <w:sz w:val="24"/>
          <w:szCs w:val="24"/>
          <w:highlight w:val="none"/>
          <w:lang w:val="en-US" w:eastAsia="zh-CN"/>
        </w:rPr>
        <w:t>部门颁发的工程设计市政行业（道路工程、排水工程）设计乙级及以上或工程设计综合</w:t>
      </w:r>
      <w:r>
        <w:rPr>
          <w:rStyle w:val="23"/>
          <w:rFonts w:hint="eastAsia" w:asciiTheme="minorEastAsia" w:hAnsiTheme="minorEastAsia" w:eastAsiaTheme="minorEastAsia" w:cstheme="minorEastAsia"/>
          <w:color w:val="auto"/>
          <w:kern w:val="0"/>
          <w:sz w:val="24"/>
          <w:szCs w:val="24"/>
          <w:highlight w:val="none"/>
          <w:lang w:val="en-US" w:eastAsia="zh-CN"/>
        </w:rPr>
        <w:t>甲级资质，且供应商在人员、设备、资金等方面具有相应的能力。</w:t>
      </w:r>
    </w:p>
    <w:p w14:paraId="7B3E23B9">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3.3 拟任项目负责人须具有相关专业中级工程师及以上职称，且为本单位正式人员（提供劳动合同、社保证明）。</w:t>
      </w:r>
    </w:p>
    <w:p w14:paraId="24974767">
      <w:pPr>
        <w:pStyle w:val="86"/>
        <w:keepNext w:val="0"/>
        <w:keepLines w:val="0"/>
        <w:pageBreakBefore w:val="0"/>
        <w:widowControl w:val="0"/>
        <w:kinsoku/>
        <w:wordWrap/>
        <w:overflowPunct/>
        <w:topLinePunct w:val="0"/>
        <w:autoSpaceDE/>
        <w:autoSpaceDN/>
        <w:bidi w:val="0"/>
        <w:adjustRightInd/>
        <w:snapToGrid w:val="0"/>
        <w:spacing w:line="440" w:lineRule="exact"/>
        <w:textAlignment w:val="baseline"/>
        <w:rPr>
          <w:rStyle w:val="23"/>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shd w:val="clear" w:color="auto" w:fill="FFFFFF"/>
          <w:lang w:val="en-US" w:eastAsia="zh-CN"/>
        </w:rPr>
        <w:t>无</w:t>
      </w:r>
    </w:p>
    <w:p w14:paraId="74D51B82">
      <w:pPr>
        <w:keepNext w:val="0"/>
        <w:keepLines w:val="0"/>
        <w:pageBreakBefore w:val="0"/>
        <w:widowControl w:val="0"/>
        <w:kinsoku/>
        <w:wordWrap/>
        <w:overflowPunct/>
        <w:topLinePunct w:val="0"/>
        <w:autoSpaceDE/>
        <w:autoSpaceDN/>
        <w:bidi w:val="0"/>
        <w:adjustRightInd/>
        <w:snapToGrid w:val="0"/>
        <w:spacing w:line="440" w:lineRule="exact"/>
        <w:textAlignment w:val="baseline"/>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三、获取采购文件</w:t>
      </w:r>
    </w:p>
    <w:p w14:paraId="3DF357DC">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1.时间：202</w:t>
      </w:r>
      <w:r>
        <w:rPr>
          <w:rStyle w:val="23"/>
          <w:rFonts w:hint="eastAsia" w:asciiTheme="minorEastAsia" w:hAnsiTheme="minorEastAsia" w:eastAsiaTheme="minorEastAsia" w:cstheme="minorEastAsia"/>
          <w:color w:val="auto"/>
          <w:kern w:val="0"/>
          <w:sz w:val="24"/>
          <w:szCs w:val="24"/>
          <w:highlight w:val="none"/>
          <w:lang w:val="en-US" w:eastAsia="zh-CN"/>
        </w:rPr>
        <w:t>5</w:t>
      </w:r>
      <w:r>
        <w:rPr>
          <w:rStyle w:val="23"/>
          <w:rFonts w:hint="eastAsia" w:asciiTheme="minorEastAsia" w:hAnsiTheme="minorEastAsia" w:eastAsiaTheme="minorEastAsia" w:cstheme="minorEastAsia"/>
          <w:color w:val="auto"/>
          <w:kern w:val="0"/>
          <w:sz w:val="24"/>
          <w:szCs w:val="24"/>
          <w:highlight w:val="none"/>
        </w:rPr>
        <w:t>年</w:t>
      </w:r>
      <w:r>
        <w:rPr>
          <w:rStyle w:val="23"/>
          <w:rFonts w:hint="eastAsia" w:asciiTheme="minorEastAsia" w:hAnsiTheme="minorEastAsia" w:eastAsiaTheme="minorEastAsia" w:cstheme="minorEastAsia"/>
          <w:color w:val="auto"/>
          <w:kern w:val="0"/>
          <w:sz w:val="24"/>
          <w:szCs w:val="24"/>
          <w:highlight w:val="none"/>
          <w:lang w:val="en-US" w:eastAsia="zh-CN"/>
        </w:rPr>
        <w:t>7</w:t>
      </w:r>
      <w:r>
        <w:rPr>
          <w:rStyle w:val="23"/>
          <w:rFonts w:hint="eastAsia" w:asciiTheme="minorEastAsia" w:hAnsiTheme="minorEastAsia" w:eastAsiaTheme="minorEastAsia" w:cstheme="minorEastAsia"/>
          <w:color w:val="auto"/>
          <w:kern w:val="0"/>
          <w:sz w:val="24"/>
          <w:szCs w:val="24"/>
          <w:highlight w:val="none"/>
        </w:rPr>
        <w:t>月</w:t>
      </w:r>
      <w:r>
        <w:rPr>
          <w:rStyle w:val="23"/>
          <w:rFonts w:hint="eastAsia" w:asciiTheme="minorEastAsia" w:hAnsiTheme="minorEastAsia" w:eastAsiaTheme="minorEastAsia" w:cstheme="minorEastAsia"/>
          <w:color w:val="auto"/>
          <w:kern w:val="0"/>
          <w:sz w:val="24"/>
          <w:szCs w:val="24"/>
          <w:highlight w:val="none"/>
          <w:lang w:val="en-US" w:eastAsia="zh-CN"/>
        </w:rPr>
        <w:t>18</w:t>
      </w:r>
      <w:r>
        <w:rPr>
          <w:rStyle w:val="23"/>
          <w:rFonts w:hint="eastAsia" w:asciiTheme="minorEastAsia" w:hAnsiTheme="minorEastAsia" w:eastAsiaTheme="minorEastAsia" w:cstheme="minorEastAsia"/>
          <w:color w:val="auto"/>
          <w:kern w:val="0"/>
          <w:sz w:val="24"/>
          <w:szCs w:val="24"/>
          <w:highlight w:val="none"/>
        </w:rPr>
        <w:t>日至202</w:t>
      </w:r>
      <w:r>
        <w:rPr>
          <w:rStyle w:val="23"/>
          <w:rFonts w:hint="eastAsia" w:asciiTheme="minorEastAsia" w:hAnsiTheme="minorEastAsia" w:eastAsiaTheme="minorEastAsia" w:cstheme="minorEastAsia"/>
          <w:color w:val="auto"/>
          <w:kern w:val="0"/>
          <w:sz w:val="24"/>
          <w:szCs w:val="24"/>
          <w:highlight w:val="none"/>
          <w:lang w:val="en-US" w:eastAsia="zh-CN"/>
        </w:rPr>
        <w:t>5</w:t>
      </w:r>
      <w:r>
        <w:rPr>
          <w:rStyle w:val="23"/>
          <w:rFonts w:hint="eastAsia" w:asciiTheme="minorEastAsia" w:hAnsiTheme="minorEastAsia" w:eastAsiaTheme="minorEastAsia" w:cstheme="minorEastAsia"/>
          <w:color w:val="auto"/>
          <w:kern w:val="0"/>
          <w:sz w:val="24"/>
          <w:szCs w:val="24"/>
          <w:highlight w:val="none"/>
        </w:rPr>
        <w:t>年</w:t>
      </w:r>
      <w:r>
        <w:rPr>
          <w:rStyle w:val="23"/>
          <w:rFonts w:hint="eastAsia" w:asciiTheme="minorEastAsia" w:hAnsiTheme="minorEastAsia" w:eastAsiaTheme="minorEastAsia" w:cstheme="minorEastAsia"/>
          <w:color w:val="auto"/>
          <w:kern w:val="0"/>
          <w:sz w:val="24"/>
          <w:szCs w:val="24"/>
          <w:highlight w:val="none"/>
          <w:lang w:val="en-US" w:eastAsia="zh-CN"/>
        </w:rPr>
        <w:t>7</w:t>
      </w:r>
      <w:r>
        <w:rPr>
          <w:rStyle w:val="23"/>
          <w:rFonts w:hint="eastAsia" w:asciiTheme="minorEastAsia" w:hAnsiTheme="minorEastAsia" w:eastAsiaTheme="minorEastAsia" w:cstheme="minorEastAsia"/>
          <w:color w:val="auto"/>
          <w:kern w:val="0"/>
          <w:sz w:val="24"/>
          <w:szCs w:val="24"/>
          <w:highlight w:val="none"/>
        </w:rPr>
        <w:t>月</w:t>
      </w:r>
      <w:r>
        <w:rPr>
          <w:rStyle w:val="23"/>
          <w:rFonts w:hint="eastAsia" w:asciiTheme="minorEastAsia" w:hAnsiTheme="minorEastAsia" w:eastAsiaTheme="minorEastAsia" w:cstheme="minorEastAsia"/>
          <w:color w:val="auto"/>
          <w:kern w:val="0"/>
          <w:sz w:val="24"/>
          <w:szCs w:val="24"/>
          <w:highlight w:val="none"/>
          <w:lang w:val="en-US" w:eastAsia="zh-CN"/>
        </w:rPr>
        <w:t>22</w:t>
      </w:r>
      <w:r>
        <w:rPr>
          <w:rStyle w:val="23"/>
          <w:rFonts w:hint="eastAsia" w:asciiTheme="minorEastAsia" w:hAnsiTheme="minorEastAsia" w:eastAsiaTheme="minorEastAsia" w:cstheme="minorEastAsia"/>
          <w:color w:val="auto"/>
          <w:kern w:val="0"/>
          <w:sz w:val="24"/>
          <w:szCs w:val="24"/>
          <w:highlight w:val="none"/>
        </w:rPr>
        <w:t>日，每天上午08:00至12:00，下午12:00至</w:t>
      </w:r>
      <w:r>
        <w:rPr>
          <w:rStyle w:val="23"/>
          <w:rFonts w:hint="eastAsia" w:asciiTheme="minorEastAsia" w:hAnsiTheme="minorEastAsia" w:eastAsiaTheme="minorEastAsia" w:cstheme="minorEastAsia"/>
          <w:color w:val="auto"/>
          <w:kern w:val="0"/>
          <w:sz w:val="24"/>
          <w:szCs w:val="24"/>
          <w:highlight w:val="none"/>
          <w:lang w:val="en-US" w:eastAsia="zh-CN"/>
        </w:rPr>
        <w:t>18</w:t>
      </w:r>
      <w:r>
        <w:rPr>
          <w:rStyle w:val="23"/>
          <w:rFonts w:hint="eastAsia" w:asciiTheme="minorEastAsia" w:hAnsiTheme="minorEastAsia" w:eastAsiaTheme="minorEastAsia" w:cstheme="minorEastAsia"/>
          <w:color w:val="auto"/>
          <w:kern w:val="0"/>
          <w:sz w:val="24"/>
          <w:szCs w:val="24"/>
          <w:highlight w:val="none"/>
        </w:rPr>
        <w:t>:</w:t>
      </w:r>
      <w:r>
        <w:rPr>
          <w:rStyle w:val="23"/>
          <w:rFonts w:hint="eastAsia" w:asciiTheme="minorEastAsia" w:hAnsiTheme="minorEastAsia" w:eastAsiaTheme="minorEastAsia" w:cstheme="minorEastAsia"/>
          <w:color w:val="auto"/>
          <w:kern w:val="0"/>
          <w:sz w:val="24"/>
          <w:szCs w:val="24"/>
          <w:highlight w:val="none"/>
          <w:lang w:val="en-US" w:eastAsia="zh-CN"/>
        </w:rPr>
        <w:t>0</w:t>
      </w:r>
      <w:r>
        <w:rPr>
          <w:rStyle w:val="23"/>
          <w:rFonts w:hint="eastAsia" w:asciiTheme="minorEastAsia" w:hAnsiTheme="minorEastAsia" w:eastAsiaTheme="minorEastAsia" w:cstheme="minorEastAsia"/>
          <w:color w:val="auto"/>
          <w:kern w:val="0"/>
          <w:sz w:val="24"/>
          <w:szCs w:val="24"/>
          <w:highlight w:val="none"/>
        </w:rPr>
        <w:t>0（北京时间，法定节假日除外。）</w:t>
      </w:r>
    </w:p>
    <w:p w14:paraId="3FCA01F4">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2、地点：驻马店市公共资源交易中心电子交易平台</w:t>
      </w:r>
    </w:p>
    <w:p w14:paraId="504CBB07">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3、方式：网上下载</w:t>
      </w:r>
    </w:p>
    <w:p w14:paraId="256F55DF">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4、售价：0元</w:t>
      </w:r>
    </w:p>
    <w:p w14:paraId="76D1247F">
      <w:pPr>
        <w:keepNext w:val="0"/>
        <w:keepLines w:val="0"/>
        <w:pageBreakBefore w:val="0"/>
        <w:kinsoku/>
        <w:wordWrap/>
        <w:overflowPunct/>
        <w:topLinePunct w:val="0"/>
        <w:autoSpaceDE/>
        <w:autoSpaceDN/>
        <w:bidi w:val="0"/>
        <w:adjustRightInd/>
        <w:snapToGrid w:val="0"/>
        <w:spacing w:line="440" w:lineRule="exact"/>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四、响应文件提交</w:t>
      </w:r>
    </w:p>
    <w:p w14:paraId="3F6B1CB4">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1、截止时间：202</w:t>
      </w:r>
      <w:r>
        <w:rPr>
          <w:rStyle w:val="23"/>
          <w:rFonts w:hint="eastAsia" w:asciiTheme="minorEastAsia" w:hAnsiTheme="minorEastAsia" w:eastAsiaTheme="minorEastAsia" w:cstheme="minorEastAsia"/>
          <w:color w:val="auto"/>
          <w:kern w:val="0"/>
          <w:sz w:val="24"/>
          <w:szCs w:val="24"/>
          <w:highlight w:val="none"/>
          <w:lang w:val="en-US" w:eastAsia="zh-CN"/>
        </w:rPr>
        <w:t>5</w:t>
      </w:r>
      <w:r>
        <w:rPr>
          <w:rStyle w:val="23"/>
          <w:rFonts w:hint="eastAsia" w:asciiTheme="minorEastAsia" w:hAnsiTheme="minorEastAsia" w:eastAsiaTheme="minorEastAsia" w:cstheme="minorEastAsia"/>
          <w:color w:val="auto"/>
          <w:kern w:val="0"/>
          <w:sz w:val="24"/>
          <w:szCs w:val="24"/>
          <w:highlight w:val="none"/>
        </w:rPr>
        <w:t>年</w:t>
      </w:r>
      <w:r>
        <w:rPr>
          <w:rStyle w:val="23"/>
          <w:rFonts w:hint="eastAsia" w:asciiTheme="minorEastAsia" w:hAnsiTheme="minorEastAsia" w:eastAsiaTheme="minorEastAsia" w:cstheme="minorEastAsia"/>
          <w:color w:val="auto"/>
          <w:kern w:val="0"/>
          <w:sz w:val="24"/>
          <w:szCs w:val="24"/>
          <w:highlight w:val="none"/>
          <w:lang w:val="en-US" w:eastAsia="zh-CN"/>
        </w:rPr>
        <w:t>7</w:t>
      </w:r>
      <w:r>
        <w:rPr>
          <w:rStyle w:val="23"/>
          <w:rFonts w:hint="eastAsia" w:asciiTheme="minorEastAsia" w:hAnsiTheme="minorEastAsia" w:eastAsiaTheme="minorEastAsia" w:cstheme="minorEastAsia"/>
          <w:color w:val="auto"/>
          <w:kern w:val="0"/>
          <w:sz w:val="24"/>
          <w:szCs w:val="24"/>
          <w:highlight w:val="none"/>
        </w:rPr>
        <w:t>月</w:t>
      </w:r>
      <w:r>
        <w:rPr>
          <w:rStyle w:val="23"/>
          <w:rFonts w:hint="eastAsia" w:asciiTheme="minorEastAsia" w:hAnsiTheme="minorEastAsia" w:eastAsiaTheme="minorEastAsia" w:cstheme="minorEastAsia"/>
          <w:color w:val="auto"/>
          <w:kern w:val="0"/>
          <w:sz w:val="24"/>
          <w:szCs w:val="24"/>
          <w:highlight w:val="none"/>
          <w:lang w:val="en-US" w:eastAsia="zh-CN"/>
        </w:rPr>
        <w:t>23</w:t>
      </w:r>
      <w:r>
        <w:rPr>
          <w:rStyle w:val="23"/>
          <w:rFonts w:hint="eastAsia" w:asciiTheme="minorEastAsia" w:hAnsiTheme="minorEastAsia" w:eastAsiaTheme="minorEastAsia" w:cstheme="minorEastAsia"/>
          <w:color w:val="auto"/>
          <w:kern w:val="0"/>
          <w:sz w:val="24"/>
          <w:szCs w:val="24"/>
          <w:highlight w:val="none"/>
        </w:rPr>
        <w:t>日</w:t>
      </w:r>
      <w:r>
        <w:rPr>
          <w:rStyle w:val="23"/>
          <w:rFonts w:hint="eastAsia" w:asciiTheme="minorEastAsia" w:hAnsiTheme="minorEastAsia" w:eastAsiaTheme="minorEastAsia" w:cstheme="minorEastAsia"/>
          <w:color w:val="auto"/>
          <w:kern w:val="0"/>
          <w:sz w:val="24"/>
          <w:szCs w:val="24"/>
          <w:highlight w:val="none"/>
          <w:lang w:val="en-US" w:eastAsia="zh-CN"/>
        </w:rPr>
        <w:t>08</w:t>
      </w:r>
      <w:r>
        <w:rPr>
          <w:rStyle w:val="23"/>
          <w:rFonts w:hint="eastAsia" w:asciiTheme="minorEastAsia" w:hAnsiTheme="minorEastAsia" w:eastAsiaTheme="minorEastAsia" w:cstheme="minorEastAsia"/>
          <w:color w:val="auto"/>
          <w:kern w:val="0"/>
          <w:sz w:val="24"/>
          <w:szCs w:val="24"/>
          <w:highlight w:val="none"/>
        </w:rPr>
        <w:t>点</w:t>
      </w:r>
      <w:r>
        <w:rPr>
          <w:rStyle w:val="23"/>
          <w:rFonts w:hint="eastAsia" w:asciiTheme="minorEastAsia" w:hAnsiTheme="minorEastAsia" w:eastAsiaTheme="minorEastAsia" w:cstheme="minorEastAsia"/>
          <w:color w:val="auto"/>
          <w:kern w:val="0"/>
          <w:sz w:val="24"/>
          <w:szCs w:val="24"/>
          <w:highlight w:val="none"/>
          <w:lang w:val="en-US" w:eastAsia="zh-CN"/>
        </w:rPr>
        <w:t>3</w:t>
      </w:r>
      <w:r>
        <w:rPr>
          <w:rStyle w:val="23"/>
          <w:rFonts w:hint="eastAsia" w:asciiTheme="minorEastAsia" w:hAnsiTheme="minorEastAsia" w:eastAsiaTheme="minorEastAsia" w:cstheme="minorEastAsia"/>
          <w:color w:val="auto"/>
          <w:kern w:val="0"/>
          <w:sz w:val="24"/>
          <w:szCs w:val="24"/>
          <w:highlight w:val="none"/>
        </w:rPr>
        <w:t>0分（北京时间）</w:t>
      </w:r>
    </w:p>
    <w:p w14:paraId="35F481F5">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2、地点：驻马店市公共资源交易中心电子交易平台。</w:t>
      </w:r>
    </w:p>
    <w:p w14:paraId="3E3D5CDA">
      <w:pPr>
        <w:keepNext w:val="0"/>
        <w:keepLines w:val="0"/>
        <w:pageBreakBefore w:val="0"/>
        <w:kinsoku/>
        <w:wordWrap/>
        <w:overflowPunct/>
        <w:topLinePunct w:val="0"/>
        <w:autoSpaceDE/>
        <w:autoSpaceDN/>
        <w:bidi w:val="0"/>
        <w:adjustRightInd/>
        <w:snapToGrid w:val="0"/>
        <w:spacing w:line="440" w:lineRule="exact"/>
        <w:rPr>
          <w:rStyle w:val="23"/>
          <w:rFonts w:hint="eastAsia" w:asciiTheme="minorEastAsia" w:hAnsiTheme="minorEastAsia" w:eastAsiaTheme="minorEastAsia" w:cstheme="minorEastAsia"/>
          <w:color w:val="auto"/>
          <w:kern w:val="0"/>
          <w:sz w:val="22"/>
          <w:szCs w:val="22"/>
          <w:highlight w:val="none"/>
        </w:rPr>
      </w:pPr>
      <w:r>
        <w:rPr>
          <w:rStyle w:val="23"/>
          <w:rFonts w:hint="eastAsia" w:asciiTheme="minorEastAsia" w:hAnsiTheme="minorEastAsia" w:eastAsiaTheme="minorEastAsia" w:cstheme="minorEastAsia"/>
          <w:b/>
          <w:bCs/>
          <w:color w:val="auto"/>
          <w:sz w:val="28"/>
          <w:szCs w:val="28"/>
          <w:highlight w:val="none"/>
        </w:rPr>
        <w:t>五、响应文件开启</w:t>
      </w:r>
    </w:p>
    <w:p w14:paraId="5BE9C2B9">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1、时间：202</w:t>
      </w:r>
      <w:r>
        <w:rPr>
          <w:rStyle w:val="23"/>
          <w:rFonts w:hint="eastAsia" w:asciiTheme="minorEastAsia" w:hAnsiTheme="minorEastAsia" w:eastAsiaTheme="minorEastAsia" w:cstheme="minorEastAsia"/>
          <w:color w:val="auto"/>
          <w:kern w:val="0"/>
          <w:sz w:val="24"/>
          <w:szCs w:val="24"/>
          <w:highlight w:val="none"/>
          <w:lang w:val="en-US" w:eastAsia="zh-CN"/>
        </w:rPr>
        <w:t>5</w:t>
      </w:r>
      <w:r>
        <w:rPr>
          <w:rStyle w:val="23"/>
          <w:rFonts w:hint="eastAsia" w:asciiTheme="minorEastAsia" w:hAnsiTheme="minorEastAsia" w:eastAsiaTheme="minorEastAsia" w:cstheme="minorEastAsia"/>
          <w:color w:val="auto"/>
          <w:kern w:val="0"/>
          <w:sz w:val="24"/>
          <w:szCs w:val="24"/>
          <w:highlight w:val="none"/>
        </w:rPr>
        <w:t>年</w:t>
      </w:r>
      <w:r>
        <w:rPr>
          <w:rStyle w:val="23"/>
          <w:rFonts w:hint="eastAsia" w:asciiTheme="minorEastAsia" w:hAnsiTheme="minorEastAsia" w:eastAsiaTheme="minorEastAsia" w:cstheme="minorEastAsia"/>
          <w:color w:val="auto"/>
          <w:kern w:val="0"/>
          <w:sz w:val="24"/>
          <w:szCs w:val="24"/>
          <w:highlight w:val="none"/>
          <w:lang w:val="en-US" w:eastAsia="zh-CN"/>
        </w:rPr>
        <w:t>7</w:t>
      </w:r>
      <w:r>
        <w:rPr>
          <w:rStyle w:val="23"/>
          <w:rFonts w:hint="eastAsia" w:asciiTheme="minorEastAsia" w:hAnsiTheme="minorEastAsia" w:eastAsiaTheme="minorEastAsia" w:cstheme="minorEastAsia"/>
          <w:color w:val="auto"/>
          <w:kern w:val="0"/>
          <w:sz w:val="24"/>
          <w:szCs w:val="24"/>
          <w:highlight w:val="none"/>
        </w:rPr>
        <w:t>月</w:t>
      </w:r>
      <w:r>
        <w:rPr>
          <w:rStyle w:val="23"/>
          <w:rFonts w:hint="eastAsia" w:asciiTheme="minorEastAsia" w:hAnsiTheme="minorEastAsia" w:eastAsiaTheme="minorEastAsia" w:cstheme="minorEastAsia"/>
          <w:color w:val="auto"/>
          <w:kern w:val="0"/>
          <w:sz w:val="24"/>
          <w:szCs w:val="24"/>
          <w:highlight w:val="none"/>
          <w:lang w:val="en-US" w:eastAsia="zh-CN"/>
        </w:rPr>
        <w:t>23</w:t>
      </w:r>
      <w:r>
        <w:rPr>
          <w:rStyle w:val="23"/>
          <w:rFonts w:hint="eastAsia" w:asciiTheme="minorEastAsia" w:hAnsiTheme="minorEastAsia" w:eastAsiaTheme="minorEastAsia" w:cstheme="minorEastAsia"/>
          <w:color w:val="auto"/>
          <w:kern w:val="0"/>
          <w:sz w:val="24"/>
          <w:szCs w:val="24"/>
          <w:highlight w:val="none"/>
        </w:rPr>
        <w:t>日</w:t>
      </w:r>
      <w:r>
        <w:rPr>
          <w:rStyle w:val="23"/>
          <w:rFonts w:hint="eastAsia" w:asciiTheme="minorEastAsia" w:hAnsiTheme="minorEastAsia" w:eastAsiaTheme="minorEastAsia" w:cstheme="minorEastAsia"/>
          <w:color w:val="auto"/>
          <w:kern w:val="0"/>
          <w:sz w:val="24"/>
          <w:szCs w:val="24"/>
          <w:highlight w:val="none"/>
          <w:lang w:val="en-US" w:eastAsia="zh-CN"/>
        </w:rPr>
        <w:t>08</w:t>
      </w:r>
      <w:r>
        <w:rPr>
          <w:rStyle w:val="23"/>
          <w:rFonts w:hint="eastAsia" w:asciiTheme="minorEastAsia" w:hAnsiTheme="minorEastAsia" w:eastAsiaTheme="minorEastAsia" w:cstheme="minorEastAsia"/>
          <w:color w:val="auto"/>
          <w:kern w:val="0"/>
          <w:sz w:val="24"/>
          <w:szCs w:val="24"/>
          <w:highlight w:val="none"/>
        </w:rPr>
        <w:t>点</w:t>
      </w:r>
      <w:r>
        <w:rPr>
          <w:rStyle w:val="23"/>
          <w:rFonts w:hint="eastAsia" w:asciiTheme="minorEastAsia" w:hAnsiTheme="minorEastAsia" w:eastAsiaTheme="minorEastAsia" w:cstheme="minorEastAsia"/>
          <w:color w:val="auto"/>
          <w:kern w:val="0"/>
          <w:sz w:val="24"/>
          <w:szCs w:val="24"/>
          <w:highlight w:val="none"/>
          <w:lang w:val="en-US" w:eastAsia="zh-CN"/>
        </w:rPr>
        <w:t>3</w:t>
      </w:r>
      <w:r>
        <w:rPr>
          <w:rStyle w:val="23"/>
          <w:rFonts w:hint="eastAsia" w:asciiTheme="minorEastAsia" w:hAnsiTheme="minorEastAsia" w:eastAsiaTheme="minorEastAsia" w:cstheme="minorEastAsia"/>
          <w:color w:val="auto"/>
          <w:kern w:val="0"/>
          <w:sz w:val="24"/>
          <w:szCs w:val="24"/>
          <w:highlight w:val="none"/>
        </w:rPr>
        <w:t>0分（北京时间）</w:t>
      </w:r>
    </w:p>
    <w:p w14:paraId="146C2A0D">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2、地点：正阳县公共资源交易中心不见面开标</w:t>
      </w:r>
      <w:r>
        <w:rPr>
          <w:rStyle w:val="23"/>
          <w:rFonts w:hint="eastAsia" w:asciiTheme="minorEastAsia" w:hAnsiTheme="minorEastAsia" w:eastAsiaTheme="minorEastAsia" w:cstheme="minorEastAsia"/>
          <w:color w:val="auto"/>
          <w:kern w:val="0"/>
          <w:sz w:val="24"/>
          <w:szCs w:val="24"/>
          <w:highlight w:val="none"/>
          <w:lang w:val="en-US" w:eastAsia="zh-CN"/>
        </w:rPr>
        <w:t>一</w:t>
      </w:r>
      <w:r>
        <w:rPr>
          <w:rStyle w:val="23"/>
          <w:rFonts w:hint="eastAsia" w:asciiTheme="minorEastAsia" w:hAnsiTheme="minorEastAsia" w:eastAsiaTheme="minorEastAsia" w:cstheme="minorEastAsia"/>
          <w:color w:val="auto"/>
          <w:kern w:val="0"/>
          <w:sz w:val="24"/>
          <w:szCs w:val="24"/>
          <w:highlight w:val="none"/>
        </w:rPr>
        <w:t>室。</w:t>
      </w:r>
    </w:p>
    <w:p w14:paraId="56C32A27">
      <w:pPr>
        <w:keepNext w:val="0"/>
        <w:keepLines w:val="0"/>
        <w:pageBreakBefore w:val="0"/>
        <w:widowControl w:val="0"/>
        <w:kinsoku/>
        <w:wordWrap/>
        <w:overflowPunct/>
        <w:topLinePunct w:val="0"/>
        <w:autoSpaceDE/>
        <w:autoSpaceDN/>
        <w:bidi w:val="0"/>
        <w:adjustRightInd/>
        <w:snapToGrid w:val="0"/>
        <w:spacing w:line="440" w:lineRule="exact"/>
        <w:textAlignment w:val="baseline"/>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六、公告期限及发布媒体</w:t>
      </w:r>
    </w:p>
    <w:p w14:paraId="62AD2B6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bottom"/>
        <w:rPr>
          <w:rFonts w:hint="eastAsia" w:asciiTheme="minorEastAsia" w:hAnsiTheme="minorEastAsia" w:eastAsiaTheme="minorEastAsia" w:cstheme="minorEastAsia"/>
          <w:color w:val="auto"/>
          <w:kern w:val="2"/>
          <w:sz w:val="24"/>
          <w:szCs w:val="24"/>
          <w:highlight w:val="none"/>
          <w:shd w:val="clear" w:color="auto" w:fill="FFFFFF"/>
          <w:lang w:val="en-US" w:eastAsia="zh-CN" w:bidi="ar"/>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
        </w:rPr>
        <w:t>本次招标公告在《河南省政府采购网》、《驻马店市公共资源交易中心网站》上发布， 招标公告期限为三个工作日。</w:t>
      </w:r>
    </w:p>
    <w:p w14:paraId="443289E1">
      <w:pPr>
        <w:keepNext w:val="0"/>
        <w:keepLines w:val="0"/>
        <w:pageBreakBefore w:val="0"/>
        <w:widowControl w:val="0"/>
        <w:kinsoku/>
        <w:wordWrap/>
        <w:overflowPunct/>
        <w:topLinePunct w:val="0"/>
        <w:autoSpaceDE/>
        <w:autoSpaceDN/>
        <w:bidi w:val="0"/>
        <w:adjustRightInd/>
        <w:snapToGrid w:val="0"/>
        <w:spacing w:line="440" w:lineRule="exact"/>
        <w:textAlignment w:val="baseline"/>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七、其他补充事宜</w:t>
      </w:r>
    </w:p>
    <w:p w14:paraId="1ABBF879">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1.本项目使用远程不见面交易及异地评标模式。供应商应于响应文件提交截止时间前将加密电子响应文件(.zmdtf格式)在驻马店市公共资源交易中心电子交易平台加密上传，逾期上传其响应将被拒绝。</w:t>
      </w:r>
    </w:p>
    <w:p w14:paraId="64A76CBD">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2.供应商注册:</w:t>
      </w:r>
    </w:p>
    <w:p w14:paraId="1488AD7B">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 xml:space="preserve">  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654B51C5">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 xml:space="preserve">3.采购文件下载: </w:t>
      </w:r>
    </w:p>
    <w:p w14:paraId="078B3B5F">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p>
    <w:p w14:paraId="6438AF3F">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4、本项目的补充文件、变更事项等都将发布在招标公告发布的网站上，请各供应商及时关注并下载，采购人及代理机构不再另行通知。</w:t>
      </w:r>
    </w:p>
    <w:p w14:paraId="6495B3F5">
      <w:pPr>
        <w:keepNext w:val="0"/>
        <w:keepLines w:val="0"/>
        <w:pageBreakBefore w:val="0"/>
        <w:kinsoku/>
        <w:wordWrap/>
        <w:overflowPunct/>
        <w:topLinePunct w:val="0"/>
        <w:autoSpaceDE/>
        <w:autoSpaceDN/>
        <w:bidi w:val="0"/>
        <w:adjustRightInd/>
        <w:snapToGrid w:val="0"/>
        <w:spacing w:line="440" w:lineRule="exact"/>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八、凡对本次采购提出询问，请按以下方式联系</w:t>
      </w:r>
    </w:p>
    <w:p w14:paraId="755E104F">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eastAsia="zh-CN"/>
        </w:rPr>
      </w:pPr>
      <w:bookmarkStart w:id="1" w:name="_Toc9892"/>
      <w:r>
        <w:rPr>
          <w:rStyle w:val="23"/>
          <w:rFonts w:hint="eastAsia" w:asciiTheme="minorEastAsia" w:hAnsiTheme="minorEastAsia" w:eastAsiaTheme="minorEastAsia" w:cstheme="minorEastAsia"/>
          <w:color w:val="auto"/>
          <w:kern w:val="0"/>
          <w:sz w:val="24"/>
          <w:szCs w:val="24"/>
          <w:highlight w:val="none"/>
        </w:rPr>
        <w:t>1.采购人：</w:t>
      </w:r>
      <w:r>
        <w:rPr>
          <w:rStyle w:val="23"/>
          <w:rFonts w:hint="eastAsia" w:asciiTheme="minorEastAsia" w:hAnsiTheme="minorEastAsia" w:eastAsiaTheme="minorEastAsia" w:cstheme="minorEastAsia"/>
          <w:color w:val="auto"/>
          <w:kern w:val="0"/>
          <w:sz w:val="24"/>
          <w:szCs w:val="24"/>
          <w:highlight w:val="none"/>
          <w:lang w:eastAsia="zh-CN"/>
        </w:rPr>
        <w:t>正阳县政府和社会资本合作事务中心</w:t>
      </w:r>
    </w:p>
    <w:p w14:paraId="15E8966C">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default" w:asciiTheme="minorEastAsia" w:hAnsiTheme="minorEastAsia" w:eastAsiaTheme="minorEastAsia" w:cstheme="minorEastAsia"/>
          <w:color w:val="auto"/>
          <w:kern w:val="0"/>
          <w:sz w:val="24"/>
          <w:szCs w:val="24"/>
          <w:highlight w:val="none"/>
          <w:lang w:val="en-US" w:eastAsia="zh-CN"/>
        </w:rPr>
        <w:t>地址：正阳县</w:t>
      </w:r>
      <w:r>
        <w:rPr>
          <w:rStyle w:val="23"/>
          <w:rFonts w:hint="eastAsia" w:asciiTheme="minorEastAsia" w:hAnsiTheme="minorEastAsia" w:eastAsiaTheme="minorEastAsia" w:cstheme="minorEastAsia"/>
          <w:color w:val="auto"/>
          <w:kern w:val="0"/>
          <w:sz w:val="24"/>
          <w:szCs w:val="24"/>
          <w:highlight w:val="none"/>
          <w:lang w:val="en-US" w:eastAsia="zh-CN"/>
        </w:rPr>
        <w:t>产业集聚区</w:t>
      </w:r>
    </w:p>
    <w:p w14:paraId="55196595">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default" w:asciiTheme="minorEastAsia" w:hAnsiTheme="minorEastAsia" w:eastAsiaTheme="minorEastAsia" w:cstheme="minorEastAsia"/>
          <w:color w:val="auto"/>
          <w:kern w:val="0"/>
          <w:sz w:val="24"/>
          <w:szCs w:val="24"/>
          <w:highlight w:val="none"/>
          <w:lang w:val="en-US" w:eastAsia="zh-CN"/>
        </w:rPr>
        <w:t>联系人：</w:t>
      </w:r>
      <w:r>
        <w:rPr>
          <w:rStyle w:val="23"/>
          <w:rFonts w:hint="eastAsia" w:asciiTheme="minorEastAsia" w:hAnsiTheme="minorEastAsia" w:eastAsiaTheme="minorEastAsia" w:cstheme="minorEastAsia"/>
          <w:color w:val="auto"/>
          <w:kern w:val="0"/>
          <w:sz w:val="24"/>
          <w:szCs w:val="24"/>
          <w:highlight w:val="none"/>
          <w:lang w:val="en-US" w:eastAsia="zh-CN"/>
        </w:rPr>
        <w:t>徐先生</w:t>
      </w:r>
    </w:p>
    <w:p w14:paraId="0CFE6607">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default" w:asciiTheme="minorEastAsia" w:hAnsiTheme="minorEastAsia" w:eastAsiaTheme="minorEastAsia" w:cstheme="minorEastAsia"/>
          <w:color w:val="auto"/>
          <w:kern w:val="0"/>
          <w:sz w:val="24"/>
          <w:szCs w:val="24"/>
          <w:highlight w:val="none"/>
          <w:lang w:val="en-US" w:eastAsia="zh-CN"/>
        </w:rPr>
        <w:t>联系方式：0396-2767225</w:t>
      </w:r>
    </w:p>
    <w:p w14:paraId="3E9EE6CC">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2.采购招标代理信息</w:t>
      </w:r>
    </w:p>
    <w:p w14:paraId="640CB97C">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名    称：河南高福工程管理有限公司</w:t>
      </w:r>
    </w:p>
    <w:p w14:paraId="01EBA7CD">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地  址：河南省驻马店市市辖区金山路与开源路交叉口路西金尚大厦6楼608</w:t>
      </w:r>
    </w:p>
    <w:p w14:paraId="29FBB617">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 xml:space="preserve">联系人：王先生         </w:t>
      </w:r>
    </w:p>
    <w:p w14:paraId="7F813422">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电 话：19303908033</w:t>
      </w:r>
    </w:p>
    <w:p w14:paraId="524B6A36">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3.项目联系方式</w:t>
      </w:r>
    </w:p>
    <w:p w14:paraId="7C5D69F8">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项目联系人：徐先生</w:t>
      </w:r>
    </w:p>
    <w:p w14:paraId="4C722F39">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联系方式：</w:t>
      </w:r>
      <w:r>
        <w:rPr>
          <w:rStyle w:val="23"/>
          <w:rFonts w:hint="default" w:asciiTheme="minorEastAsia" w:hAnsiTheme="minorEastAsia" w:eastAsiaTheme="minorEastAsia" w:cstheme="minorEastAsia"/>
          <w:color w:val="auto"/>
          <w:kern w:val="0"/>
          <w:sz w:val="24"/>
          <w:szCs w:val="24"/>
          <w:highlight w:val="none"/>
          <w:lang w:val="en-US" w:eastAsia="zh-CN"/>
        </w:rPr>
        <w:t>0396-2767225</w:t>
      </w:r>
    </w:p>
    <w:p w14:paraId="1034565D">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p>
    <w:p w14:paraId="660BC7B0">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p>
    <w:p w14:paraId="5E676C16">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p>
    <w:p w14:paraId="187ED5A1">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p>
    <w:p w14:paraId="4263C321">
      <w:pPr>
        <w:shd w:val="clear" w:color="auto" w:fill="FFFFFF"/>
        <w:tabs>
          <w:tab w:val="left" w:pos="2972"/>
          <w:tab w:val="center" w:pos="5031"/>
        </w:tabs>
        <w:snapToGrid w:val="0"/>
        <w:spacing w:line="360" w:lineRule="auto"/>
        <w:jc w:val="center"/>
        <w:outlineLvl w:val="0"/>
        <w:rPr>
          <w:rStyle w:val="23"/>
          <w:rFonts w:hint="eastAsia" w:asciiTheme="minorEastAsia" w:hAnsiTheme="minorEastAsia" w:eastAsiaTheme="minorEastAsia" w:cstheme="minorEastAsia"/>
          <w:b/>
          <w:bCs/>
          <w:color w:val="auto"/>
          <w:kern w:val="0"/>
          <w:sz w:val="32"/>
          <w:szCs w:val="32"/>
          <w:highlight w:val="none"/>
        </w:rPr>
      </w:pPr>
    </w:p>
    <w:p w14:paraId="05D62747">
      <w:pPr>
        <w:shd w:val="clear" w:color="auto" w:fill="FFFFFF"/>
        <w:tabs>
          <w:tab w:val="left" w:pos="2972"/>
          <w:tab w:val="center" w:pos="5031"/>
        </w:tabs>
        <w:snapToGrid w:val="0"/>
        <w:spacing w:line="360" w:lineRule="auto"/>
        <w:jc w:val="center"/>
        <w:outlineLvl w:val="0"/>
        <w:rPr>
          <w:rStyle w:val="23"/>
          <w:rFonts w:hint="eastAsia" w:asciiTheme="minorEastAsia" w:hAnsiTheme="minorEastAsia" w:eastAsiaTheme="minorEastAsia" w:cstheme="minorEastAsia"/>
          <w:b/>
          <w:bCs/>
          <w:color w:val="auto"/>
          <w:kern w:val="0"/>
          <w:sz w:val="32"/>
          <w:szCs w:val="32"/>
          <w:highlight w:val="none"/>
        </w:rPr>
      </w:pPr>
    </w:p>
    <w:p w14:paraId="44B97C84">
      <w:pPr>
        <w:shd w:val="clear" w:color="auto" w:fill="FFFFFF"/>
        <w:tabs>
          <w:tab w:val="left" w:pos="2972"/>
          <w:tab w:val="center" w:pos="5031"/>
        </w:tabs>
        <w:snapToGrid w:val="0"/>
        <w:spacing w:line="360" w:lineRule="auto"/>
        <w:jc w:val="center"/>
        <w:outlineLvl w:val="0"/>
        <w:rPr>
          <w:rFonts w:hint="eastAsia" w:asciiTheme="minorEastAsia" w:hAnsiTheme="minorEastAsia" w:eastAsiaTheme="minorEastAsia" w:cstheme="minorEastAsia"/>
          <w:color w:val="auto"/>
          <w:highlight w:val="none"/>
        </w:rPr>
      </w:pPr>
      <w:r>
        <w:rPr>
          <w:rStyle w:val="23"/>
          <w:rFonts w:hint="eastAsia" w:asciiTheme="minorEastAsia" w:hAnsiTheme="minorEastAsia" w:eastAsiaTheme="minorEastAsia" w:cstheme="minorEastAsia"/>
          <w:b/>
          <w:bCs/>
          <w:color w:val="auto"/>
          <w:kern w:val="0"/>
          <w:sz w:val="32"/>
          <w:szCs w:val="32"/>
          <w:highlight w:val="none"/>
        </w:rPr>
        <w:t>第二章 采购需求</w:t>
      </w:r>
      <w:bookmarkEnd w:id="1"/>
    </w:p>
    <w:p w14:paraId="0F42B225">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baseline"/>
        <w:rPr>
          <w:rFonts w:hint="eastAsia" w:asciiTheme="minorEastAsia" w:hAnsiTheme="minorEastAsia" w:eastAsiaTheme="minorEastAsia" w:cstheme="minorEastAsia"/>
          <w:b/>
          <w:bCs/>
          <w:color w:val="auto"/>
          <w:kern w:val="0"/>
          <w:sz w:val="24"/>
          <w:szCs w:val="24"/>
          <w:highlight w:val="none"/>
          <w:shd w:val="clear" w:color="auto" w:fill="auto"/>
          <w:lang w:val="en-US" w:eastAsia="zh-CN"/>
        </w:rPr>
      </w:pPr>
      <w:bookmarkStart w:id="2" w:name="_Toc29777"/>
      <w:r>
        <w:rPr>
          <w:rFonts w:hint="eastAsia" w:asciiTheme="minorEastAsia" w:hAnsiTheme="minorEastAsia" w:eastAsiaTheme="minorEastAsia" w:cstheme="minorEastAsia"/>
          <w:b/>
          <w:bCs/>
          <w:color w:val="auto"/>
          <w:kern w:val="0"/>
          <w:sz w:val="24"/>
          <w:szCs w:val="24"/>
          <w:highlight w:val="none"/>
          <w:shd w:val="clear" w:color="auto" w:fill="auto"/>
        </w:rPr>
        <w:t>一、</w:t>
      </w:r>
      <w:r>
        <w:rPr>
          <w:rFonts w:hint="eastAsia" w:asciiTheme="minorEastAsia" w:hAnsiTheme="minorEastAsia" w:eastAsiaTheme="minorEastAsia" w:cstheme="minorEastAsia"/>
          <w:b/>
          <w:bCs/>
          <w:color w:val="auto"/>
          <w:kern w:val="0"/>
          <w:sz w:val="24"/>
          <w:szCs w:val="24"/>
          <w:highlight w:val="none"/>
          <w:shd w:val="clear" w:color="auto" w:fill="auto"/>
          <w:lang w:val="en-US" w:eastAsia="zh-CN"/>
        </w:rPr>
        <w:t>服务内容：</w:t>
      </w:r>
    </w:p>
    <w:p w14:paraId="294C8E59">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1.项目名称：正阳县政府和社会资本合作事务中心正阳县工业路、建安北街、骏马路道路新建工程设计项目</w:t>
      </w:r>
    </w:p>
    <w:p w14:paraId="79D3DEE5">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2.项目概况：正阳县工业路、建安北街、骏马路等三条道路工程，新建工业路、建安北街、骏马路道路工程及其配套雨水、污水、给水、照明、电力、通信、交通工程等，其中工业路（慎西路~中心街）道路全长672.416米；建安北街（慎西路~中心街）道路全长 666.202米；骏马路（公明路~真阳大道）道路全长771.633米。其中建安北街、骏马路道路红线宽20米；工业路道路红线宽30米。</w:t>
      </w:r>
    </w:p>
    <w:p w14:paraId="673958CD">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eastAsia="zh-CN"/>
        </w:rPr>
        <w:t>3．采购内容：该项目的方案设计、施工图设计，施工期间现场配合等设计相关的服务和后期配合等，设计内容深度应满足国家对施工图设计的深度要求，其设计成果须满足业主及相关部门审批要求，确保成果文件通过相关部门审批通过。</w:t>
      </w:r>
    </w:p>
    <w:p w14:paraId="58C99996">
      <w:pPr>
        <w:snapToGrid w:val="0"/>
        <w:spacing w:line="360" w:lineRule="auto"/>
        <w:ind w:firstLine="504" w:firstLineChars="200"/>
        <w:rPr>
          <w:rFonts w:ascii="宋体" w:hAnsi="宋体" w:eastAsia="宋体" w:cs="宋体"/>
          <w:b/>
          <w:color w:val="auto"/>
          <w:sz w:val="24"/>
          <w:highlight w:val="none"/>
          <w:shd w:val="clear" w:color="auto" w:fill="auto"/>
          <w:lang w:bidi="ar"/>
        </w:rPr>
      </w:pPr>
      <w:r>
        <w:rPr>
          <w:rStyle w:val="23"/>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9"/>
        <w:tblW w:w="87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0"/>
        <w:gridCol w:w="6809"/>
      </w:tblGrid>
      <w:tr w14:paraId="70E3B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7AA80C5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eastAsia="zh-CN"/>
              </w:rPr>
              <w:t>合同签订时间</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0359A846">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自成交通知书发出之日起2个工作日内</w:t>
            </w:r>
          </w:p>
        </w:tc>
      </w:tr>
      <w:tr w14:paraId="78D67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4DD59C4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eastAsia="zh-CN"/>
              </w:rPr>
            </w:pPr>
            <w:r>
              <w:rPr>
                <w:rFonts w:hint="eastAsia" w:ascii="宋体" w:hAnsi="宋体" w:eastAsia="宋体" w:cs="宋体"/>
                <w:color w:val="auto"/>
                <w:kern w:val="0"/>
                <w:sz w:val="22"/>
                <w:szCs w:val="22"/>
                <w:highlight w:val="none"/>
                <w:shd w:val="clear" w:color="auto" w:fill="auto"/>
                <w:lang w:eastAsia="zh-CN"/>
              </w:rPr>
              <w:t>服务地点</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499E7482">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采购人指定地点</w:t>
            </w:r>
          </w:p>
        </w:tc>
      </w:tr>
      <w:tr w14:paraId="7ACDF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031CDA26">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eastAsia="zh-CN"/>
              </w:rPr>
              <w:t>服务周期</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7E566D0B">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default" w:ascii="宋体" w:hAnsi="宋体" w:eastAsia="宋体" w:cs="宋体"/>
                <w:color w:val="auto"/>
                <w:kern w:val="0"/>
                <w:sz w:val="22"/>
                <w:szCs w:val="22"/>
                <w:highlight w:val="none"/>
                <w:shd w:val="clear" w:color="auto" w:fill="auto"/>
                <w:lang w:val="en-US" w:eastAsia="zh-CN" w:bidi="ar-SA"/>
              </w:rPr>
              <w:t>合同签订后</w:t>
            </w:r>
            <w:r>
              <w:rPr>
                <w:rFonts w:hint="eastAsia" w:ascii="宋体" w:hAnsi="宋体" w:cs="宋体"/>
                <w:color w:val="auto"/>
                <w:kern w:val="0"/>
                <w:sz w:val="22"/>
                <w:szCs w:val="22"/>
                <w:highlight w:val="none"/>
                <w:shd w:val="clear" w:color="auto" w:fill="auto"/>
                <w:lang w:val="en-US" w:eastAsia="zh-CN" w:bidi="ar-SA"/>
              </w:rPr>
              <w:t>15</w:t>
            </w:r>
            <w:r>
              <w:rPr>
                <w:rFonts w:hint="default" w:ascii="宋体" w:hAnsi="宋体" w:eastAsia="宋体" w:cs="宋体"/>
                <w:color w:val="auto"/>
                <w:kern w:val="0"/>
                <w:sz w:val="22"/>
                <w:szCs w:val="22"/>
                <w:highlight w:val="none"/>
                <w:shd w:val="clear" w:color="auto" w:fill="auto"/>
                <w:lang w:val="en-US" w:eastAsia="zh-CN" w:bidi="ar-SA"/>
              </w:rPr>
              <w:t>日历天内</w:t>
            </w:r>
          </w:p>
        </w:tc>
      </w:tr>
      <w:tr w14:paraId="7C59C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7C568D15">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质量要求</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2B57BC89">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符合现行国家和地方相关规范、规程、规定，满足业主要求，确保设计成果顺利通过各部门审批</w:t>
            </w:r>
            <w:r>
              <w:rPr>
                <w:rFonts w:hint="default" w:ascii="宋体" w:hAnsi="宋体" w:eastAsia="宋体" w:cs="宋体"/>
                <w:color w:val="auto"/>
                <w:kern w:val="0"/>
                <w:sz w:val="22"/>
                <w:szCs w:val="22"/>
                <w:highlight w:val="none"/>
                <w:shd w:val="clear" w:color="auto" w:fill="auto"/>
                <w:lang w:val="en-US" w:eastAsia="zh-CN" w:bidi="ar-SA"/>
              </w:rPr>
              <w:t>。</w:t>
            </w:r>
          </w:p>
        </w:tc>
      </w:tr>
      <w:tr w14:paraId="56101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34D1B3EE">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验收条件及标准</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4D5BC5ED">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达到国家、省、市及地方现行设计规范、标准及规程，满足采购人所期望实现的技术质量目标，并保证成果通过有关部门的审批。</w:t>
            </w:r>
          </w:p>
        </w:tc>
      </w:tr>
      <w:tr w14:paraId="776C7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33A2F58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付款方式</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2E059E7C">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合同签订后支付合同款的30%作为预付款（中小微企业50%），剩余款项合同中另行约定。</w:t>
            </w:r>
          </w:p>
        </w:tc>
      </w:tr>
    </w:tbl>
    <w:p w14:paraId="383E914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color w:val="auto"/>
          <w:sz w:val="24"/>
          <w:highlight w:val="none"/>
          <w:shd w:val="clear" w:color="auto" w:fill="auto"/>
          <w:lang w:bidi="ar"/>
        </w:rPr>
      </w:pPr>
      <w:r>
        <w:rPr>
          <w:rFonts w:hint="eastAsia" w:ascii="宋体" w:hAnsi="宋体" w:eastAsia="宋体" w:cs="宋体"/>
          <w:b/>
          <w:color w:val="auto"/>
          <w:sz w:val="24"/>
          <w:highlight w:val="none"/>
          <w:shd w:val="clear" w:color="auto" w:fill="auto"/>
          <w:lang w:bidi="ar"/>
        </w:rPr>
        <w:t>三、采购人对项目的特殊要求及说明</w:t>
      </w:r>
    </w:p>
    <w:tbl>
      <w:tblPr>
        <w:tblStyle w:val="19"/>
        <w:tblW w:w="8979" w:type="dxa"/>
        <w:tblInd w:w="0" w:type="dxa"/>
        <w:shd w:val="clear" w:color="auto" w:fill="FFFFFF"/>
        <w:tblLayout w:type="fixed"/>
        <w:tblCellMar>
          <w:top w:w="0" w:type="dxa"/>
          <w:left w:w="0" w:type="dxa"/>
          <w:bottom w:w="0" w:type="dxa"/>
          <w:right w:w="0" w:type="dxa"/>
        </w:tblCellMar>
      </w:tblPr>
      <w:tblGrid>
        <w:gridCol w:w="1407"/>
        <w:gridCol w:w="7572"/>
      </w:tblGrid>
      <w:tr w14:paraId="02523CF6">
        <w:tblPrEx>
          <w:shd w:val="clear" w:color="auto" w:fill="FFFFFF"/>
          <w:tblCellMar>
            <w:top w:w="0" w:type="dxa"/>
            <w:left w:w="0" w:type="dxa"/>
            <w:bottom w:w="0" w:type="dxa"/>
            <w:right w:w="0" w:type="dxa"/>
          </w:tblCellMar>
        </w:tblPrEx>
        <w:trPr>
          <w:trHeight w:val="981" w:hRule="atLeast"/>
        </w:trPr>
        <w:tc>
          <w:tcPr>
            <w:tcW w:w="14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02A2E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采购人的特殊要求及说明理由</w:t>
            </w:r>
          </w:p>
        </w:tc>
        <w:tc>
          <w:tcPr>
            <w:tcW w:w="757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1E1E34">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1、成交供应商的设计成果不得超过经批准的投资概算，否则，采购人有权要求成交供应商无条件配合调整设计文件，直至符合采购人要求。</w:t>
            </w:r>
          </w:p>
          <w:p w14:paraId="342CDCFA">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2、设计深度必须达到中华人民共和国现行规定的编制和设计深度要求。</w:t>
            </w:r>
          </w:p>
          <w:p w14:paraId="37F6593A">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3、提供全过程的设计及全方位的配合工作，该服务需在接到采购人通知后12小时内及时给予实质性响应。</w:t>
            </w:r>
          </w:p>
          <w:p w14:paraId="3E817BF9">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4、成交供应商对其提供设计成果的安全性、可行性、经济性、合理性、真实性及合同履行承担相应的法律责任。</w:t>
            </w:r>
          </w:p>
          <w:p w14:paraId="1156AED2">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5、成交供应商应遵守法律和有关技术标准的强制性规定，完成合同约定范围内的工程方案设计，提供符合技术标准及合同要求的工程设计文件，提供施工配合服务。</w:t>
            </w:r>
          </w:p>
          <w:p w14:paraId="78AEFD68">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6</w:t>
            </w:r>
            <w:r>
              <w:rPr>
                <w:rFonts w:hint="default" w:ascii="宋体" w:hAnsi="宋体" w:cs="宋体"/>
                <w:color w:val="auto"/>
                <w:kern w:val="0"/>
                <w:sz w:val="22"/>
                <w:szCs w:val="22"/>
                <w:highlight w:val="none"/>
                <w:shd w:val="clear" w:color="auto" w:fill="auto"/>
                <w:lang w:val="en-US" w:eastAsia="zh-CN"/>
              </w:rPr>
              <w:t>、是否授权</w:t>
            </w:r>
            <w:r>
              <w:rPr>
                <w:rFonts w:hint="eastAsia" w:ascii="宋体" w:hAnsi="宋体" w:cs="宋体"/>
                <w:color w:val="auto"/>
                <w:kern w:val="0"/>
                <w:sz w:val="22"/>
                <w:szCs w:val="22"/>
                <w:highlight w:val="none"/>
                <w:shd w:val="clear" w:color="auto" w:fill="auto"/>
                <w:lang w:val="en-US" w:eastAsia="zh-CN"/>
              </w:rPr>
              <w:t>谈判</w:t>
            </w:r>
            <w:r>
              <w:rPr>
                <w:rFonts w:hint="default" w:ascii="宋体" w:hAnsi="宋体" w:cs="宋体"/>
                <w:color w:val="auto"/>
                <w:kern w:val="0"/>
                <w:sz w:val="22"/>
                <w:szCs w:val="22"/>
                <w:highlight w:val="none"/>
                <w:shd w:val="clear" w:color="auto" w:fill="auto"/>
                <w:lang w:val="en-US" w:eastAsia="zh-CN"/>
              </w:rPr>
              <w:t>小组直接确定成交候选供应商：</w:t>
            </w:r>
            <w:r>
              <w:rPr>
                <w:rFonts w:hint="eastAsia" w:ascii="宋体" w:hAnsi="宋体" w:cs="宋体"/>
                <w:color w:val="auto"/>
                <w:kern w:val="0"/>
                <w:sz w:val="22"/>
                <w:szCs w:val="22"/>
                <w:highlight w:val="none"/>
                <w:shd w:val="clear" w:color="auto" w:fill="auto"/>
                <w:lang w:val="en-US" w:eastAsia="zh-CN"/>
              </w:rPr>
              <w:t>否</w:t>
            </w:r>
          </w:p>
          <w:p w14:paraId="1EE18135">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cs="宋体"/>
                <w:color w:val="auto"/>
                <w:kern w:val="0"/>
                <w:sz w:val="22"/>
                <w:szCs w:val="22"/>
                <w:highlight w:val="none"/>
                <w:shd w:val="clear" w:color="auto" w:fill="auto"/>
                <w:lang w:val="en-US" w:eastAsia="zh-CN"/>
              </w:rPr>
            </w:pPr>
            <w:r>
              <w:rPr>
                <w:rFonts w:hint="default" w:ascii="宋体" w:hAnsi="宋体" w:cs="宋体"/>
                <w:color w:val="auto"/>
                <w:kern w:val="0"/>
                <w:sz w:val="22"/>
                <w:szCs w:val="22"/>
                <w:highlight w:val="none"/>
                <w:shd w:val="clear" w:color="auto" w:fill="auto"/>
                <w:lang w:val="en-US" w:eastAsia="zh-CN"/>
              </w:rPr>
              <w:t>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tc>
      </w:tr>
    </w:tbl>
    <w:p w14:paraId="3196C30B">
      <w:pPr>
        <w:rPr>
          <w:rStyle w:val="23"/>
          <w:rFonts w:hint="eastAsia" w:asciiTheme="minorEastAsia" w:hAnsiTheme="minorEastAsia" w:eastAsiaTheme="minorEastAsia" w:cstheme="minorEastAsia"/>
          <w:b/>
          <w:bCs/>
          <w:color w:val="auto"/>
          <w:kern w:val="0"/>
          <w:sz w:val="32"/>
          <w:szCs w:val="32"/>
          <w:highlight w:val="none"/>
        </w:rPr>
      </w:pPr>
    </w:p>
    <w:p w14:paraId="2374F5A7">
      <w:pPr>
        <w:pStyle w:val="2"/>
        <w:rPr>
          <w:rFonts w:hint="eastAsia"/>
          <w:color w:val="auto"/>
          <w:highlight w:val="none"/>
        </w:rPr>
        <w:sectPr>
          <w:footerReference r:id="rId7" w:type="default"/>
          <w:pgSz w:w="11906" w:h="16838"/>
          <w:pgMar w:top="1440" w:right="1701" w:bottom="1440" w:left="1701" w:header="851" w:footer="992" w:gutter="0"/>
          <w:pgNumType w:fmt="decimal" w:start="1"/>
          <w:cols w:space="0" w:num="1"/>
          <w:rtlGutter w:val="0"/>
          <w:docGrid w:type="lines" w:linePitch="312" w:charSpace="0"/>
        </w:sectPr>
      </w:pPr>
    </w:p>
    <w:p w14:paraId="1819DC29">
      <w:pPr>
        <w:shd w:val="clear" w:color="auto" w:fill="FFFFFF"/>
        <w:snapToGrid w:val="0"/>
        <w:spacing w:line="360" w:lineRule="auto"/>
        <w:ind w:firstLine="2666" w:firstLineChars="800"/>
        <w:outlineLvl w:val="0"/>
        <w:rPr>
          <w:rStyle w:val="23"/>
          <w:rFonts w:hint="eastAsia" w:asciiTheme="minorEastAsia" w:hAnsiTheme="minorEastAsia" w:eastAsiaTheme="minorEastAsia" w:cstheme="minorEastAsia"/>
          <w:color w:val="auto"/>
          <w:kern w:val="0"/>
          <w:szCs w:val="24"/>
          <w:highlight w:val="none"/>
        </w:rPr>
      </w:pPr>
      <w:r>
        <w:rPr>
          <w:rStyle w:val="23"/>
          <w:rFonts w:hint="eastAsia" w:asciiTheme="minorEastAsia" w:hAnsiTheme="minorEastAsia" w:eastAsiaTheme="minorEastAsia" w:cstheme="minorEastAsia"/>
          <w:b/>
          <w:bCs/>
          <w:color w:val="auto"/>
          <w:kern w:val="0"/>
          <w:sz w:val="32"/>
          <w:szCs w:val="32"/>
          <w:highlight w:val="none"/>
        </w:rPr>
        <w:t>第三章  供应商须知</w:t>
      </w:r>
      <w:bookmarkEnd w:id="2"/>
    </w:p>
    <w:p w14:paraId="0EA025FC">
      <w:pPr>
        <w:shd w:val="clear" w:color="auto" w:fill="FFFFFF"/>
        <w:spacing w:line="360" w:lineRule="auto"/>
        <w:jc w:val="center"/>
        <w:rPr>
          <w:rStyle w:val="23"/>
          <w:rFonts w:hint="eastAsia" w:asciiTheme="minorEastAsia" w:hAnsiTheme="minorEastAsia" w:eastAsiaTheme="minorEastAsia" w:cstheme="minorEastAsia"/>
          <w:color w:val="auto"/>
          <w:kern w:val="0"/>
          <w:szCs w:val="24"/>
          <w:highlight w:val="none"/>
        </w:rPr>
      </w:pPr>
      <w:r>
        <w:rPr>
          <w:rStyle w:val="23"/>
          <w:rFonts w:hint="eastAsia" w:asciiTheme="minorEastAsia" w:hAnsiTheme="minorEastAsia" w:eastAsiaTheme="minorEastAsia" w:cstheme="minorEastAsia"/>
          <w:b/>
          <w:bCs/>
          <w:color w:val="auto"/>
          <w:kern w:val="0"/>
          <w:szCs w:val="24"/>
          <w:highlight w:val="none"/>
        </w:rPr>
        <w:t>供应商须知前附表</w:t>
      </w:r>
    </w:p>
    <w:tbl>
      <w:tblPr>
        <w:tblStyle w:val="19"/>
        <w:tblW w:w="9280" w:type="dxa"/>
        <w:tblInd w:w="0" w:type="dxa"/>
        <w:shd w:val="clear" w:color="auto" w:fill="FFFFFF"/>
        <w:tblLayout w:type="fixed"/>
        <w:tblCellMar>
          <w:top w:w="0" w:type="dxa"/>
          <w:left w:w="0" w:type="dxa"/>
          <w:bottom w:w="0" w:type="dxa"/>
          <w:right w:w="0" w:type="dxa"/>
        </w:tblCellMar>
      </w:tblPr>
      <w:tblGrid>
        <w:gridCol w:w="722"/>
        <w:gridCol w:w="8558"/>
      </w:tblGrid>
      <w:tr w14:paraId="77A7A41F">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3597AE">
            <w:pPr>
              <w:widowControl/>
              <w:spacing w:line="460" w:lineRule="atLeas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1BBEBD">
            <w:pPr>
              <w:widowControl/>
              <w:spacing w:line="460" w:lineRule="atLeast"/>
              <w:ind w:firstLine="32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内容、要求</w:t>
            </w:r>
          </w:p>
        </w:tc>
      </w:tr>
      <w:tr w14:paraId="015EE5F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83A61D">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25065D">
            <w:pPr>
              <w:widowControl/>
              <w:spacing w:line="460" w:lineRule="atLeas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1.1 项目名称：</w:t>
            </w:r>
            <w:r>
              <w:rPr>
                <w:rFonts w:hint="eastAsia" w:asciiTheme="minorEastAsia" w:hAnsiTheme="minorEastAsia" w:eastAsiaTheme="minorEastAsia" w:cstheme="minorEastAsia"/>
                <w:color w:val="auto"/>
                <w:kern w:val="0"/>
                <w:sz w:val="24"/>
                <w:highlight w:val="none"/>
                <w:lang w:eastAsia="zh-CN"/>
              </w:rPr>
              <w:t>正阳县政府和社会资本合作事务中心正阳县工业路、建安北街、骏马路道路新建工程设计项目</w:t>
            </w:r>
          </w:p>
          <w:p w14:paraId="5DAF2CCB">
            <w:pPr>
              <w:widowControl/>
              <w:spacing w:line="460" w:lineRule="atLeas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1.2 采购人名称：</w:t>
            </w:r>
            <w:r>
              <w:rPr>
                <w:rFonts w:hint="eastAsia" w:asciiTheme="minorEastAsia" w:hAnsiTheme="minorEastAsia" w:eastAsiaTheme="minorEastAsia" w:cstheme="minorEastAsia"/>
                <w:color w:val="auto"/>
                <w:kern w:val="0"/>
                <w:sz w:val="24"/>
                <w:highlight w:val="none"/>
                <w:lang w:eastAsia="zh-CN"/>
              </w:rPr>
              <w:t>正阳县政府和社会资本合作事务中心</w:t>
            </w:r>
          </w:p>
        </w:tc>
      </w:tr>
      <w:tr w14:paraId="731AE39F">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25163B">
            <w:pPr>
              <w:widowControl/>
              <w:spacing w:line="460" w:lineRule="atLeas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24F476">
            <w:pPr>
              <w:widowControl/>
              <w:spacing w:line="46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合格</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：具备竞争性谈判公告第</w:t>
            </w:r>
            <w:r>
              <w:rPr>
                <w:rFonts w:hint="eastAsia" w:asciiTheme="minorEastAsia" w:hAnsiTheme="minorEastAsia" w:eastAsiaTheme="minorEastAsia" w:cstheme="minorEastAsia"/>
                <w:color w:val="auto"/>
                <w:kern w:val="0"/>
                <w:sz w:val="24"/>
                <w:highlight w:val="none"/>
                <w:lang w:eastAsia="zh-CN"/>
              </w:rPr>
              <w:t>二</w:t>
            </w:r>
            <w:r>
              <w:rPr>
                <w:rFonts w:hint="eastAsia" w:asciiTheme="minorEastAsia" w:hAnsiTheme="minorEastAsia" w:eastAsiaTheme="minorEastAsia" w:cstheme="minorEastAsia"/>
                <w:color w:val="auto"/>
                <w:kern w:val="0"/>
                <w:sz w:val="24"/>
                <w:highlight w:val="none"/>
              </w:rPr>
              <w:t>项规定的条件。</w:t>
            </w:r>
          </w:p>
        </w:tc>
      </w:tr>
      <w:tr w14:paraId="68E40C9D">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1ADBBF">
            <w:pPr>
              <w:pStyle w:val="97"/>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214DBA">
            <w:pPr>
              <w:widowControl/>
              <w:spacing w:line="46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谈判报价及费用：</w:t>
            </w:r>
          </w:p>
          <w:p w14:paraId="7F07109B">
            <w:pPr>
              <w:widowControl/>
              <w:spacing w:line="46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 本次谈判以人民币（元）报价，最多保留两位小数。</w:t>
            </w:r>
          </w:p>
          <w:p w14:paraId="4A06FA06">
            <w:pPr>
              <w:widowControl/>
              <w:spacing w:line="46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w:t>
            </w:r>
            <w:r>
              <w:rPr>
                <w:rFonts w:hint="eastAsia" w:asciiTheme="minorEastAsia" w:hAnsiTheme="minorEastAsia" w:eastAsiaTheme="minorEastAsia" w:cstheme="minorEastAsia"/>
                <w:color w:val="auto"/>
                <w:kern w:val="0"/>
                <w:sz w:val="24"/>
                <w:highlight w:val="none"/>
                <w:lang w:eastAsia="zh-CN"/>
              </w:rPr>
              <w:t>第二</w:t>
            </w:r>
            <w:r>
              <w:rPr>
                <w:rFonts w:hint="eastAsia" w:asciiTheme="minorEastAsia" w:hAnsiTheme="minorEastAsia" w:eastAsiaTheme="minorEastAsia" w:cstheme="minorEastAsia"/>
                <w:color w:val="auto"/>
                <w:kern w:val="0"/>
                <w:sz w:val="24"/>
                <w:highlight w:val="none"/>
              </w:rPr>
              <w:t>轮报价均超过采购控制价</w:t>
            </w:r>
            <w:r>
              <w:rPr>
                <w:rFonts w:hint="eastAsia" w:asciiTheme="minorEastAsia" w:hAnsiTheme="minorEastAsia" w:eastAsiaTheme="minorEastAsia" w:cstheme="minorEastAsia"/>
                <w:color w:val="auto"/>
                <w:kern w:val="0"/>
                <w:sz w:val="24"/>
                <w:highlight w:val="none"/>
                <w:lang w:eastAsia="zh-CN"/>
              </w:rPr>
              <w:t>或最高限价</w:t>
            </w:r>
            <w:r>
              <w:rPr>
                <w:rFonts w:hint="eastAsia" w:asciiTheme="minorEastAsia" w:hAnsiTheme="minorEastAsia" w:eastAsiaTheme="minorEastAsia" w:cstheme="minorEastAsia"/>
                <w:color w:val="auto"/>
                <w:kern w:val="0"/>
                <w:sz w:val="24"/>
                <w:highlight w:val="none"/>
              </w:rPr>
              <w:t>，采购人不能支付的，本项目谈判废止。</w:t>
            </w:r>
          </w:p>
          <w:p w14:paraId="1034B9BC">
            <w:pPr>
              <w:widowControl/>
              <w:spacing w:line="460" w:lineRule="atLeas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3.3</w:t>
            </w:r>
            <w:r>
              <w:rPr>
                <w:rFonts w:hint="eastAsia" w:asciiTheme="minorEastAsia" w:hAnsiTheme="minorEastAsia" w:eastAsiaTheme="minorEastAsia" w:cstheme="minorEastAsia"/>
                <w:color w:val="auto"/>
                <w:kern w:val="0"/>
                <w:sz w:val="24"/>
                <w:highlight w:val="none"/>
              </w:rPr>
              <w:t>采购代理服务费：由</w:t>
            </w:r>
            <w:r>
              <w:rPr>
                <w:rFonts w:hint="eastAsia" w:asciiTheme="minorEastAsia" w:hAnsiTheme="minorEastAsia" w:eastAsiaTheme="minorEastAsia" w:cstheme="minorEastAsia"/>
                <w:color w:val="auto"/>
                <w:kern w:val="0"/>
                <w:sz w:val="24"/>
                <w:highlight w:val="none"/>
                <w:lang w:eastAsia="zh-CN"/>
              </w:rPr>
              <w:t>成交供应商</w:t>
            </w:r>
            <w:r>
              <w:rPr>
                <w:rFonts w:hint="eastAsia" w:asciiTheme="minorEastAsia" w:hAnsiTheme="minorEastAsia" w:eastAsiaTheme="minorEastAsia" w:cstheme="minorEastAsia"/>
                <w:color w:val="auto"/>
                <w:kern w:val="0"/>
                <w:sz w:val="24"/>
                <w:highlight w:val="none"/>
                <w:lang w:val="en-US" w:eastAsia="zh-CN"/>
              </w:rPr>
              <w:t>参照</w:t>
            </w:r>
            <w:r>
              <w:rPr>
                <w:rFonts w:hint="eastAsia" w:asciiTheme="minorEastAsia" w:hAnsiTheme="minorEastAsia" w:eastAsiaTheme="minorEastAsia" w:cstheme="minorEastAsia"/>
                <w:color w:val="auto"/>
                <w:kern w:val="0"/>
                <w:sz w:val="24"/>
                <w:highlight w:val="none"/>
                <w:lang w:eastAsia="zh-CN"/>
              </w:rPr>
              <w:t>《招标代理服务费收费指导意见》（豫招协[2023]002号）文件规定</w:t>
            </w:r>
            <w:r>
              <w:rPr>
                <w:rFonts w:hint="eastAsia" w:asciiTheme="minorEastAsia" w:hAnsiTheme="minorEastAsia" w:eastAsiaTheme="minorEastAsia" w:cstheme="minorEastAsia"/>
                <w:color w:val="auto"/>
                <w:kern w:val="0"/>
                <w:sz w:val="24"/>
                <w:highlight w:val="none"/>
              </w:rPr>
              <w:t>向采购代理机构支付。</w:t>
            </w:r>
          </w:p>
        </w:tc>
      </w:tr>
      <w:tr w14:paraId="41B08326">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A7F78E">
            <w:pPr>
              <w:widowControl/>
              <w:spacing w:line="460" w:lineRule="atLeas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B5448">
            <w:pPr>
              <w:widowControl/>
              <w:spacing w:line="460" w:lineRule="atLeas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rPr>
              <w:t>现场踏勘或标前答疑：本项目组织不组织现场踏勘或标前答疑会。供应商根据需要可以自行现场踏勘</w:t>
            </w:r>
            <w:r>
              <w:rPr>
                <w:rFonts w:hint="eastAsia" w:asciiTheme="minorEastAsia" w:hAnsiTheme="minorEastAsia" w:eastAsiaTheme="minorEastAsia" w:cstheme="minorEastAsia"/>
                <w:color w:val="auto"/>
                <w:kern w:val="0"/>
                <w:sz w:val="24"/>
                <w:highlight w:val="none"/>
                <w:lang w:eastAsia="zh-CN"/>
              </w:rPr>
              <w:t>。</w:t>
            </w:r>
          </w:p>
        </w:tc>
      </w:tr>
      <w:tr w14:paraId="6FF106D3">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F2F4EE">
            <w:pPr>
              <w:keepNext w:val="0"/>
              <w:keepLines w:val="0"/>
              <w:pageBreakBefore w:val="0"/>
              <w:widowControl/>
              <w:kinsoku/>
              <w:wordWrap/>
              <w:overflowPunct/>
              <w:topLinePunct w:val="0"/>
              <w:autoSpaceDE/>
              <w:autoSpaceDN/>
              <w:bidi w:val="0"/>
              <w:adjustRightInd/>
              <w:snapToGrid/>
              <w:spacing w:line="46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56F565">
            <w:pPr>
              <w:keepNext w:val="0"/>
              <w:keepLines w:val="0"/>
              <w:pageBreakBefore w:val="0"/>
              <w:widowControl/>
              <w:kinsoku/>
              <w:wordWrap/>
              <w:overflowPunct/>
              <w:topLinePunct w:val="0"/>
              <w:autoSpaceDE/>
              <w:autoSpaceDN/>
              <w:bidi w:val="0"/>
              <w:adjustRightInd/>
              <w:snapToGrid/>
              <w:spacing w:line="460" w:lineRule="atLeast"/>
              <w:textAlignment w:val="bottom"/>
              <w:rPr>
                <w:rFonts w:hint="eastAsia" w:asciiTheme="minorEastAsia" w:hAnsiTheme="minorEastAsia" w:eastAsiaTheme="minorEastAsia" w:cstheme="minorEastAsia"/>
                <w:color w:val="auto"/>
                <w:kern w:val="0"/>
                <w:sz w:val="24"/>
                <w:szCs w:val="20"/>
                <w:highlight w:val="none"/>
                <w:lang w:val="en-US" w:eastAsia="zh-CN" w:bidi="ar-SA"/>
              </w:rPr>
            </w:pPr>
            <w:r>
              <w:rPr>
                <w:rFonts w:hint="eastAsia" w:asciiTheme="minorEastAsia" w:hAnsiTheme="minorEastAsia" w:eastAsiaTheme="minorEastAsia" w:cstheme="minorEastAsia"/>
                <w:color w:val="auto"/>
                <w:kern w:val="0"/>
                <w:sz w:val="24"/>
                <w:szCs w:val="20"/>
                <w:highlight w:val="none"/>
                <w:lang w:val="en-US" w:eastAsia="zh-CN" w:bidi="ar-SA"/>
              </w:rPr>
              <w:t>响应文件组成：</w:t>
            </w:r>
          </w:p>
          <w:p w14:paraId="301EC70E">
            <w:pPr>
              <w:keepNext w:val="0"/>
              <w:keepLines w:val="0"/>
              <w:pageBreakBefore w:val="0"/>
              <w:widowControl/>
              <w:kinsoku/>
              <w:wordWrap/>
              <w:overflowPunct/>
              <w:topLinePunct w:val="0"/>
              <w:autoSpaceDE/>
              <w:autoSpaceDN/>
              <w:bidi w:val="0"/>
              <w:adjustRightInd/>
              <w:snapToGrid/>
              <w:spacing w:line="460" w:lineRule="atLeast"/>
              <w:textAlignment w:val="bottom"/>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szCs w:val="20"/>
                <w:highlight w:val="none"/>
                <w:lang w:val="en-US" w:eastAsia="zh-CN" w:bidi="ar-SA"/>
              </w:rPr>
              <w:t>加密版电子响应文件1份，应在响应文件提交截止时间前上传至驻马店市公共资源交易平台</w:t>
            </w:r>
            <w:r>
              <w:rPr>
                <w:rFonts w:hint="eastAsia" w:asciiTheme="minorEastAsia" w:hAnsiTheme="minorEastAsia" w:eastAsiaTheme="minorEastAsia" w:cstheme="minorEastAsia"/>
                <w:color w:val="auto"/>
                <w:kern w:val="0"/>
                <w:sz w:val="24"/>
                <w:highlight w:val="none"/>
                <w:lang w:eastAsia="zh-CN"/>
              </w:rPr>
              <w:t>。</w:t>
            </w:r>
          </w:p>
        </w:tc>
      </w:tr>
      <w:tr w14:paraId="2ABD8AD4">
        <w:tblPrEx>
          <w:shd w:val="clear" w:color="auto" w:fill="FFFFFF"/>
          <w:tblCellMar>
            <w:top w:w="0" w:type="dxa"/>
            <w:left w:w="0" w:type="dxa"/>
            <w:bottom w:w="0" w:type="dxa"/>
            <w:right w:w="0" w:type="dxa"/>
          </w:tblCellMar>
        </w:tblPrEx>
        <w:trPr>
          <w:trHeight w:val="55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BB7470">
            <w:pPr>
              <w:widowControl/>
              <w:spacing w:line="46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FD3E75">
            <w:pPr>
              <w:widowControl/>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响应性文件递交截止时间及地点：详见竞争性谈判公告。</w:t>
            </w:r>
          </w:p>
        </w:tc>
      </w:tr>
      <w:tr w14:paraId="03EF40C9">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EFFF37">
            <w:pPr>
              <w:widowControl/>
              <w:spacing w:line="46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E578D0">
            <w:pPr>
              <w:widowControl/>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谈判时间及地点：详见竞争性谈判公告。</w:t>
            </w:r>
          </w:p>
        </w:tc>
      </w:tr>
      <w:tr w14:paraId="029203F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C1EAB1">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A88EE6">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评定办法：本次谈判将采用最低评标价法。即在符合采购需求、质量和服务相等的前提下，以供应商最后一轮的报价按政府采购相关规定调整后的最低评定价推荐3名成交候选供应商。</w:t>
            </w:r>
          </w:p>
        </w:tc>
      </w:tr>
      <w:tr w14:paraId="3A0ECE8B">
        <w:tblPrEx>
          <w:tblCellMar>
            <w:top w:w="0" w:type="dxa"/>
            <w:left w:w="0" w:type="dxa"/>
            <w:bottom w:w="0" w:type="dxa"/>
            <w:right w:w="0" w:type="dxa"/>
          </w:tblCellMar>
        </w:tblPrEx>
        <w:trPr>
          <w:trHeight w:val="967"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88E375">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330C97">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4"/>
                <w:highlight w:val="none"/>
              </w:rPr>
              <w:t>成交公告及成交通知书：</w:t>
            </w:r>
            <w:r>
              <w:rPr>
                <w:rFonts w:hint="eastAsia" w:asciiTheme="minorEastAsia" w:hAnsiTheme="minorEastAsia" w:eastAsiaTheme="minorEastAsia" w:cstheme="minorEastAsia"/>
                <w:color w:val="auto"/>
                <w:kern w:val="0"/>
                <w:sz w:val="24"/>
                <w:highlight w:val="none"/>
                <w:lang w:val="en-US" w:eastAsia="zh-CN"/>
              </w:rPr>
              <w:t>谈判</w:t>
            </w:r>
            <w:r>
              <w:rPr>
                <w:rFonts w:hint="eastAsia" w:asciiTheme="minorEastAsia" w:hAnsiTheme="minorEastAsia" w:eastAsiaTheme="minorEastAsia" w:cstheme="minorEastAsia"/>
                <w:color w:val="auto"/>
                <w:kern w:val="0"/>
                <w:sz w:val="24"/>
                <w:highlight w:val="none"/>
              </w:rPr>
              <w:t>小组应根据全体评审成员签字的原始评审记录和评审结果编写评审报告并推荐三名成交候选人，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采购人确定中标、成交供应商后，采购代理机构第一时间在河南省政府采购网、驻马店市公共资源交易中心网上发布</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公告，同时向</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人发出</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通知书。</w:t>
            </w:r>
          </w:p>
        </w:tc>
      </w:tr>
      <w:tr w14:paraId="047F864E">
        <w:tblPrEx>
          <w:tblCellMar>
            <w:top w:w="0" w:type="dxa"/>
            <w:left w:w="0" w:type="dxa"/>
            <w:bottom w:w="0" w:type="dxa"/>
            <w:right w:w="0" w:type="dxa"/>
          </w:tblCellMar>
        </w:tblPrEx>
        <w:trPr>
          <w:trHeight w:val="60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6AFA65">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623FC9">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rPr>
              <w:t>谈判保证金：</w:t>
            </w:r>
            <w:r>
              <w:rPr>
                <w:rFonts w:hint="eastAsia" w:asciiTheme="minorEastAsia" w:hAnsiTheme="minorEastAsia" w:eastAsiaTheme="minorEastAsia" w:cstheme="minorEastAsia"/>
                <w:color w:val="auto"/>
                <w:kern w:val="0"/>
                <w:sz w:val="24"/>
                <w:highlight w:val="none"/>
                <w:lang w:eastAsia="zh-CN"/>
              </w:rPr>
              <w:t>本项目不收取谈判保证金。</w:t>
            </w:r>
          </w:p>
        </w:tc>
      </w:tr>
      <w:tr w14:paraId="5E6B6535">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9CBB9B">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7C2FDC">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rPr>
              <w:t>签订合同：成交通知书发出后</w:t>
            </w:r>
            <w:r>
              <w:rPr>
                <w:rFonts w:hint="eastAsia" w:asciiTheme="minorEastAsia" w:hAnsiTheme="minorEastAsia" w:eastAsiaTheme="minorEastAsia" w:cstheme="minorEastAsia"/>
                <w:color w:val="auto"/>
                <w:kern w:val="0"/>
                <w:sz w:val="24"/>
                <w:highlight w:val="none"/>
                <w:lang w:val="en-US" w:eastAsia="zh-CN"/>
              </w:rPr>
              <w:t>2个工作日</w:t>
            </w:r>
            <w:r>
              <w:rPr>
                <w:rFonts w:hint="eastAsia" w:asciiTheme="minorEastAsia" w:hAnsiTheme="minorEastAsia" w:eastAsiaTheme="minorEastAsia" w:cstheme="minorEastAsia"/>
                <w:color w:val="auto"/>
                <w:kern w:val="0"/>
                <w:sz w:val="24"/>
                <w:highlight w:val="none"/>
              </w:rPr>
              <w:t>内</w:t>
            </w:r>
            <w:r>
              <w:rPr>
                <w:rFonts w:hint="eastAsia" w:asciiTheme="minorEastAsia" w:hAnsiTheme="minorEastAsia" w:eastAsiaTheme="minorEastAsia" w:cstheme="minorEastAsia"/>
                <w:color w:val="auto"/>
                <w:kern w:val="0"/>
                <w:sz w:val="24"/>
                <w:highlight w:val="none"/>
                <w:lang w:eastAsia="zh-CN"/>
              </w:rPr>
              <w:t>。</w:t>
            </w:r>
          </w:p>
        </w:tc>
      </w:tr>
      <w:tr w14:paraId="5B9C4B97">
        <w:tblPrEx>
          <w:shd w:val="clear" w:color="auto" w:fill="FFFFFF"/>
          <w:tblCellMar>
            <w:top w:w="0" w:type="dxa"/>
            <w:left w:w="0" w:type="dxa"/>
            <w:bottom w:w="0" w:type="dxa"/>
            <w:right w:w="0" w:type="dxa"/>
          </w:tblCellMar>
        </w:tblPrEx>
        <w:trPr>
          <w:trHeight w:val="57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9FD9C6">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34646E">
            <w:pPr>
              <w:widowControl/>
              <w:snapToGrid w:val="0"/>
              <w:spacing w:line="460" w:lineRule="exact"/>
              <w:jc w:val="left"/>
              <w:textAlignment w:val="bottom"/>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履约保证金的收取及退还: 本项目不收取履约保证金。</w:t>
            </w:r>
          </w:p>
        </w:tc>
      </w:tr>
      <w:tr w14:paraId="429B5A3A">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44442B">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13CFA7">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rPr>
              <w:t>采购资金来源：财政资金</w:t>
            </w:r>
            <w:r>
              <w:rPr>
                <w:rFonts w:hint="eastAsia" w:asciiTheme="minorEastAsia" w:hAnsiTheme="minorEastAsia" w:eastAsiaTheme="minorEastAsia" w:cstheme="minorEastAsia"/>
                <w:color w:val="auto"/>
                <w:kern w:val="0"/>
                <w:sz w:val="24"/>
                <w:highlight w:val="none"/>
                <w:lang w:eastAsia="zh-CN"/>
              </w:rPr>
              <w:t>。</w:t>
            </w:r>
          </w:p>
        </w:tc>
      </w:tr>
      <w:tr w14:paraId="3452F012">
        <w:tblPrEx>
          <w:tblCellMar>
            <w:top w:w="0" w:type="dxa"/>
            <w:left w:w="0" w:type="dxa"/>
            <w:bottom w:w="0" w:type="dxa"/>
            <w:right w:w="0" w:type="dxa"/>
          </w:tblCellMar>
        </w:tblPrEx>
        <w:trPr>
          <w:trHeight w:val="6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2A1F5E">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E23D56">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rPr>
              <w:t>付款方式：详见第二章</w:t>
            </w:r>
            <w:r>
              <w:rPr>
                <w:rFonts w:hint="eastAsia" w:asciiTheme="minorEastAsia" w:hAnsiTheme="minorEastAsia" w:eastAsiaTheme="minorEastAsia" w:cstheme="minorEastAsia"/>
                <w:color w:val="auto"/>
                <w:kern w:val="0"/>
                <w:sz w:val="24"/>
                <w:highlight w:val="none"/>
                <w:lang w:eastAsia="zh-CN"/>
              </w:rPr>
              <w:t>采购</w:t>
            </w:r>
            <w:r>
              <w:rPr>
                <w:rFonts w:hint="eastAsia" w:asciiTheme="minorEastAsia" w:hAnsiTheme="minorEastAsia" w:eastAsiaTheme="minorEastAsia" w:cstheme="minorEastAsia"/>
                <w:color w:val="auto"/>
                <w:kern w:val="0"/>
                <w:sz w:val="24"/>
                <w:highlight w:val="none"/>
              </w:rPr>
              <w:t>需求</w:t>
            </w:r>
            <w:r>
              <w:rPr>
                <w:rFonts w:hint="eastAsia" w:asciiTheme="minorEastAsia" w:hAnsiTheme="minorEastAsia" w:eastAsiaTheme="minorEastAsia" w:cstheme="minorEastAsia"/>
                <w:color w:val="auto"/>
                <w:kern w:val="0"/>
                <w:sz w:val="24"/>
                <w:highlight w:val="none"/>
                <w:lang w:eastAsia="zh-CN"/>
              </w:rPr>
              <w:t>。</w:t>
            </w:r>
          </w:p>
        </w:tc>
      </w:tr>
      <w:tr w14:paraId="57803A1B">
        <w:tblPrEx>
          <w:shd w:val="clear" w:color="auto" w:fill="FFFFFF"/>
          <w:tblCellMar>
            <w:top w:w="0" w:type="dxa"/>
            <w:left w:w="0" w:type="dxa"/>
            <w:bottom w:w="0" w:type="dxa"/>
            <w:right w:w="0" w:type="dxa"/>
          </w:tblCellMar>
        </w:tblPrEx>
        <w:trPr>
          <w:trHeight w:val="551"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77F2CD7">
            <w:pPr>
              <w:spacing w:line="460" w:lineRule="atLeas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CBC991">
            <w:pPr>
              <w:spacing w:line="460" w:lineRule="atLeast"/>
              <w:textAlignment w:val="bottom"/>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成交供应商可以以政府采购合同为担保向金融机构进行贷款融资。</w:t>
            </w:r>
          </w:p>
        </w:tc>
      </w:tr>
      <w:tr w14:paraId="3249B32A">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D9236AD">
            <w:pPr>
              <w:spacing w:line="460" w:lineRule="atLeas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585237D">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响应性文件有效期：递交响应性文件截止期结束后60日。成交</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的响应性文件是合同的组成部分,有效期至合同完全履行止。</w:t>
            </w:r>
          </w:p>
        </w:tc>
      </w:tr>
      <w:tr w14:paraId="2D4B5E7A">
        <w:tblPrEx>
          <w:shd w:val="clear" w:color="auto" w:fill="FFFFFF"/>
          <w:tblCellMar>
            <w:top w:w="0" w:type="dxa"/>
            <w:left w:w="0" w:type="dxa"/>
            <w:bottom w:w="0" w:type="dxa"/>
            <w:right w:w="0"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3A2CA06">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310C76">
            <w:pPr>
              <w:spacing w:line="460" w:lineRule="atLeast"/>
              <w:textAlignment w:val="bottom"/>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本项目所属行业：</w:t>
            </w:r>
            <w:r>
              <w:rPr>
                <w:rFonts w:hint="eastAsia" w:asciiTheme="minorEastAsia" w:hAnsiTheme="minorEastAsia" w:eastAsiaTheme="minorEastAsia" w:cstheme="minorEastAsia"/>
                <w:color w:val="auto"/>
                <w:kern w:val="0"/>
                <w:sz w:val="24"/>
                <w:highlight w:val="none"/>
                <w:shd w:val="clear" w:color="auto" w:fill="FFFFFF"/>
                <w:lang w:val="en-US" w:eastAsia="zh-CN"/>
              </w:rPr>
              <w:t>其他未列明行业</w:t>
            </w:r>
          </w:p>
        </w:tc>
      </w:tr>
      <w:tr w14:paraId="060D3CD6">
        <w:tblPrEx>
          <w:shd w:val="clear" w:color="auto" w:fill="FFFFFF"/>
          <w:tblCellMar>
            <w:top w:w="0" w:type="dxa"/>
            <w:left w:w="0" w:type="dxa"/>
            <w:bottom w:w="0" w:type="dxa"/>
            <w:right w:w="0" w:type="dxa"/>
          </w:tblCellMar>
        </w:tblPrEx>
        <w:trPr>
          <w:trHeight w:val="215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454DE4C">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6DED261">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52804FEC">
        <w:tblPrEx>
          <w:shd w:val="clear" w:color="auto" w:fill="FFFFFF"/>
          <w:tblCellMar>
            <w:top w:w="0" w:type="dxa"/>
            <w:left w:w="0" w:type="dxa"/>
            <w:bottom w:w="0" w:type="dxa"/>
            <w:right w:w="0" w:type="dxa"/>
          </w:tblCellMar>
        </w:tblPrEx>
        <w:trPr>
          <w:trHeight w:val="55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E4C601">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DC4B6">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质疑和投诉：详见第三章供应商须知第10条。</w:t>
            </w:r>
          </w:p>
        </w:tc>
      </w:tr>
      <w:tr w14:paraId="04040173">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566E91">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C4F0F2">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5050FBD4">
        <w:tblPrEx>
          <w:shd w:val="clear" w:color="auto" w:fill="FFFFFF"/>
          <w:tblCellMar>
            <w:top w:w="0" w:type="dxa"/>
            <w:left w:w="0" w:type="dxa"/>
            <w:bottom w:w="0" w:type="dxa"/>
            <w:right w:w="0" w:type="dxa"/>
          </w:tblCellMar>
        </w:tblPrEx>
        <w:trPr>
          <w:trHeight w:val="305"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5EAD01">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C81760">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供应商注册:</w:t>
            </w:r>
          </w:p>
          <w:p w14:paraId="7D8E6B92">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供应商首先通过“驻马店市公共资源交易中心（http//www.</w:t>
            </w:r>
            <w:r>
              <w:rPr>
                <w:rFonts w:hint="eastAsia" w:asciiTheme="minorEastAsia" w:hAnsiTheme="minorEastAsia" w:eastAsiaTheme="minorEastAsia" w:cstheme="minorEastAsia"/>
                <w:color w:val="auto"/>
                <w:kern w:val="0"/>
                <w:sz w:val="24"/>
                <w:highlight w:val="none"/>
                <w:lang w:val="en-US" w:eastAsia="zh-CN"/>
              </w:rPr>
              <w:t>ggzy.</w:t>
            </w:r>
            <w:r>
              <w:rPr>
                <w:rFonts w:hint="eastAsia" w:asciiTheme="minorEastAsia" w:hAnsiTheme="minorEastAsia" w:eastAsiaTheme="minorEastAsia" w:cstheme="minorEastAsia"/>
                <w:color w:val="auto"/>
                <w:kern w:val="0"/>
                <w:sz w:val="24"/>
                <w:highlight w:val="none"/>
              </w:rPr>
              <w:t>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6E0BDF50">
        <w:tblPrEx>
          <w:shd w:val="clear" w:color="auto" w:fill="FFFFFF"/>
          <w:tblCellMar>
            <w:top w:w="0" w:type="dxa"/>
            <w:left w:w="0" w:type="dxa"/>
            <w:bottom w:w="0" w:type="dxa"/>
            <w:right w:w="0" w:type="dxa"/>
          </w:tblCellMar>
        </w:tblPrEx>
        <w:trPr>
          <w:trHeight w:val="93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454970">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50C630">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采购文件下载: </w:t>
            </w:r>
          </w:p>
          <w:p w14:paraId="17770658">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凡有意参加谈判者，登录“驻马店市公共资源交易中心（</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/）”网站，凭领取的企业身份认证锁（CA密钥）登录系统进行网上免费下载采购文件。供应商未按规定在网上下载采购文件的，其谈判将被拒绝。</w:t>
            </w:r>
          </w:p>
        </w:tc>
      </w:tr>
      <w:tr w14:paraId="0E29EBE1">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D84072">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575E83">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响应文件制作: </w:t>
            </w:r>
          </w:p>
          <w:p w14:paraId="57345C9A">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1、供应商通过“驻马店市公共资源交易中心（http//www.</w:t>
            </w:r>
            <w:r>
              <w:rPr>
                <w:rFonts w:hint="eastAsia" w:asciiTheme="minorEastAsia" w:hAnsiTheme="minorEastAsia" w:eastAsiaTheme="minorEastAsia" w:cstheme="minorEastAsia"/>
                <w:color w:val="auto"/>
                <w:kern w:val="0"/>
                <w:sz w:val="24"/>
                <w:highlight w:val="none"/>
                <w:lang w:val="en-US" w:eastAsia="zh-CN"/>
              </w:rPr>
              <w:t>ggzy.</w:t>
            </w:r>
            <w:r>
              <w:rPr>
                <w:rFonts w:hint="eastAsia" w:asciiTheme="minorEastAsia" w:hAnsiTheme="minorEastAsia" w:eastAsiaTheme="minorEastAsia" w:cstheme="minorEastAsia"/>
                <w:color w:val="auto"/>
                <w:kern w:val="0"/>
                <w:sz w:val="24"/>
                <w:highlight w:val="none"/>
              </w:rPr>
              <w:t>zmdggzy.gov.cn）”网站下载中心（政府采购类）：下载“新点投标文件制作软件（驻马店）”。</w:t>
            </w:r>
          </w:p>
          <w:p w14:paraId="6D905541">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2、供应商凭 CA 密钥登陆交易系统下载采购文件(.zmdzf 格 式)。</w:t>
            </w:r>
          </w:p>
          <w:p w14:paraId="0C9252BA">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3、供应商须在响应文件提交截止时间前制作并提交。加密的电子响应文件（.zmdtf 格式）,应在响应文件提交截止时间前通过“驻马店市公共资源交易中心（http//www.</w:t>
            </w:r>
            <w:r>
              <w:rPr>
                <w:rFonts w:hint="eastAsia" w:asciiTheme="minorEastAsia" w:hAnsiTheme="minorEastAsia" w:eastAsiaTheme="minorEastAsia" w:cstheme="minorEastAsia"/>
                <w:color w:val="auto"/>
                <w:kern w:val="0"/>
                <w:sz w:val="24"/>
                <w:highlight w:val="none"/>
                <w:lang w:val="en-US" w:eastAsia="zh-CN"/>
              </w:rPr>
              <w:t>ggzy.</w:t>
            </w:r>
            <w:r>
              <w:rPr>
                <w:rFonts w:hint="eastAsia" w:asciiTheme="minorEastAsia" w:hAnsiTheme="minorEastAsia" w:eastAsiaTheme="minorEastAsia" w:cstheme="minorEastAsia"/>
                <w:color w:val="auto"/>
                <w:kern w:val="0"/>
                <w:sz w:val="24"/>
                <w:highlight w:val="none"/>
              </w:rPr>
              <w:t>zmdggzy.gov.cn）”电子交易平台内上传；</w:t>
            </w:r>
          </w:p>
          <w:p w14:paraId="048B49E3">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4、加密的电子响应文件为“驻马店市公共资源交易中心（http//www.</w:t>
            </w:r>
            <w:r>
              <w:rPr>
                <w:rFonts w:hint="eastAsia" w:asciiTheme="minorEastAsia" w:hAnsiTheme="minorEastAsia" w:eastAsiaTheme="minorEastAsia" w:cstheme="minorEastAsia"/>
                <w:color w:val="auto"/>
                <w:kern w:val="0"/>
                <w:sz w:val="24"/>
                <w:highlight w:val="none"/>
                <w:lang w:val="en-US" w:eastAsia="zh-CN"/>
              </w:rPr>
              <w:t>ggzy.</w:t>
            </w:r>
            <w:r>
              <w:rPr>
                <w:rFonts w:hint="eastAsia" w:asciiTheme="minorEastAsia" w:hAnsiTheme="minorEastAsia" w:eastAsiaTheme="minorEastAsia" w:cstheme="minorEastAsia"/>
                <w:color w:val="auto"/>
                <w:kern w:val="0"/>
                <w:sz w:val="24"/>
                <w:highlight w:val="none"/>
              </w:rPr>
              <w:t>zmdggzy.gov.cn）”网站提供的“新点投标文件制作软件（驻马店）”制作生成的加密版响应文件。</w:t>
            </w:r>
          </w:p>
          <w:p w14:paraId="3CCBED1A">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31894BA">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257C0EE9">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7、响应文件以外的任何资料采购人和采购代理机构将拒收。</w:t>
            </w:r>
          </w:p>
          <w:p w14:paraId="68EEF906">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14:paraId="48013832">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9、电子响应文件制作流程，可参考驻马店市公共资源交易中心官方网站的，下载中心板块的视频（</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/TPFront/InfoDetail/?InfoID=844e0ea7-2b6c-425d-99f6-91bd5b500e5e&amp;CategoryNum=026002）</w:t>
            </w:r>
          </w:p>
        </w:tc>
      </w:tr>
      <w:tr w14:paraId="559821F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38268A">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6FAD1D">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响应文件上传:详见第三章供应商须知第22条</w:t>
            </w:r>
            <w:r>
              <w:rPr>
                <w:rFonts w:hint="eastAsia" w:asciiTheme="minorEastAsia" w:hAnsiTheme="minorEastAsia" w:eastAsiaTheme="minorEastAsia" w:cstheme="minorEastAsia"/>
                <w:color w:val="auto"/>
                <w:kern w:val="0"/>
                <w:sz w:val="24"/>
                <w:highlight w:val="none"/>
                <w:lang w:eastAsia="zh-CN"/>
              </w:rPr>
              <w:t>。</w:t>
            </w:r>
          </w:p>
        </w:tc>
      </w:tr>
      <w:tr w14:paraId="77EE7872">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434516">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F346BE">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采购文件的澄清与变更:</w:t>
            </w:r>
          </w:p>
          <w:p w14:paraId="71CDB85E">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DE7E339">
            <w:pPr>
              <w:spacing w:line="460" w:lineRule="atLeast"/>
              <w:jc w:val="lef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3770F7E9">
        <w:tblPrEx>
          <w:shd w:val="clear" w:color="auto" w:fill="FFFFFF"/>
          <w:tblCellMar>
            <w:top w:w="0" w:type="dxa"/>
            <w:left w:w="0" w:type="dxa"/>
            <w:bottom w:w="0" w:type="dxa"/>
            <w:right w:w="0" w:type="dxa"/>
          </w:tblCellMar>
        </w:tblPrEx>
        <w:trPr>
          <w:trHeight w:val="184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1BFFBF">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1C83D1">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开启</w:t>
            </w:r>
          </w:p>
          <w:p w14:paraId="73413B32">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1、谈判当日，供应商无需到达谈判现场，仅需在任意地点使用企业CA 密钥登入驻马店市公共资源交易中心电子交易平台不见面开标大厅（</w:t>
            </w:r>
            <w:r>
              <w:rPr>
                <w:rFonts w:hint="eastAsia" w:ascii="宋体" w:hAnsi="宋体" w:eastAsia="宋体"/>
                <w:bCs/>
                <w:color w:val="auto"/>
                <w:kern w:val="0"/>
                <w:sz w:val="24"/>
                <w:highlight w:val="none"/>
              </w:rPr>
              <w:t>http://ggzy.zhumadian.gov.cn:9190/BidOpening/bidopeninghallaction/hall/login</w:t>
            </w:r>
            <w:r>
              <w:rPr>
                <w:rFonts w:hint="eastAsia" w:asciiTheme="minorEastAsia" w:hAnsiTheme="minorEastAsia" w:eastAsiaTheme="minorEastAsia" w:cstheme="minorEastAsia"/>
                <w:color w:val="auto"/>
                <w:kern w:val="0"/>
                <w:sz w:val="24"/>
                <w:highlight w:val="none"/>
              </w:rPr>
              <w:t>）及相应的配套硬件设备（摄像头、话筒、麦克风等）参加谈判活动。</w:t>
            </w:r>
          </w:p>
          <w:p w14:paraId="1D17EF58">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5560DE4C">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3、远程解密前，供应商务必在驻马店市公共资源交易中心电子交易平台（</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:8820/TPBidder）投标文件上传模块中使用“模拟解密”功能，验证本机远程自助解密环境。</w:t>
            </w:r>
          </w:p>
          <w:p w14:paraId="2DA3F324">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4、特别提醒：</w:t>
            </w:r>
          </w:p>
          <w:p w14:paraId="64C40A53">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4E9A7909">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（1）网络要求：网络带宽4M以上。</w:t>
            </w:r>
          </w:p>
          <w:p w14:paraId="0EF65D99">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（2）硬件要求：电脑要求内存4G及以上，且需配套网络摄像头、麦克风、音箱等，并确保其均能正常运转。操作系统要求Windows7及以上，IE浏览器IE11及以上。</w:t>
            </w:r>
          </w:p>
          <w:p w14:paraId="1884B9B4">
            <w:pPr>
              <w:spacing w:line="460" w:lineRule="atLeast"/>
              <w:jc w:val="lef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（3）人员要求：对于参与驻马店市公共资源交易中心电子交易平台不见面交易系统谈判的供应商，要求能熟练掌握电脑基础操作。不见面开启操作手册下载地址：</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/TPFront/InfoDetail/?InfoID=6e085538-6be5-4d25-80b2-12f5fc669ba1&amp;CategoryNum=026005）</w:t>
            </w:r>
          </w:p>
        </w:tc>
      </w:tr>
      <w:tr w14:paraId="05CD103F">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14EDD1">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F0E3F1">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评审：详见第三章供应商须知第25、26、27、28、29条</w:t>
            </w:r>
          </w:p>
        </w:tc>
      </w:tr>
      <w:tr w14:paraId="5E8E22D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31D6E3">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B0939E">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Theme="minorEastAsia" w:hAnsiTheme="minorEastAsia" w:eastAsiaTheme="minorEastAsia" w:cstheme="minorEastAsia"/>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Theme="minorEastAsia" w:hAnsiTheme="minorEastAsia" w:eastAsiaTheme="minorEastAsia" w:cstheme="minorEastAsia"/>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67D73C64">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按本款前述规定仍不能形成结论的，由采购人（或采购代理机构）负责解释。</w:t>
            </w:r>
          </w:p>
        </w:tc>
      </w:tr>
      <w:tr w14:paraId="5939B91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5DA517">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5B06CC">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违反信用承诺的法律责任：</w:t>
            </w:r>
          </w:p>
          <w:p w14:paraId="585F1914">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供应商应对信用承诺内容的真实性、合法性、有效性负责。如作出虚假信用承诺，视同为“提供虚假材料谋取中标、成交”的违法行为。投标人须书面承诺：我单位在投标过程中所提供的所有证件及有关证明材料不存在伪造、弄虚作假，如发现我单位提供虚假材料，我单位愿接受上级主管部门的相应处罚。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bl>
    <w:p w14:paraId="169F7171">
      <w:pPr>
        <w:shd w:val="clear" w:color="auto" w:fill="FFFFFF"/>
        <w:spacing w:line="360" w:lineRule="auto"/>
        <w:jc w:val="left"/>
        <w:rPr>
          <w:rStyle w:val="23"/>
          <w:rFonts w:hint="eastAsia" w:asciiTheme="minorEastAsia" w:hAnsiTheme="minorEastAsia" w:eastAsiaTheme="minorEastAsia" w:cstheme="minorEastAsia"/>
          <w:color w:val="auto"/>
          <w:kern w:val="0"/>
          <w:sz w:val="21"/>
          <w:szCs w:val="21"/>
          <w:highlight w:val="none"/>
        </w:rPr>
      </w:pPr>
    </w:p>
    <w:p w14:paraId="1CFA1FA4">
      <w:pPr>
        <w:shd w:val="clear" w:color="auto" w:fill="FFFFFF"/>
        <w:spacing w:line="360" w:lineRule="auto"/>
        <w:jc w:val="left"/>
        <w:rPr>
          <w:rStyle w:val="23"/>
          <w:rFonts w:hint="eastAsia" w:asciiTheme="minorEastAsia" w:hAnsiTheme="minorEastAsia" w:eastAsiaTheme="minorEastAsia" w:cstheme="minorEastAsia"/>
          <w:color w:val="auto"/>
          <w:kern w:val="0"/>
          <w:sz w:val="21"/>
          <w:szCs w:val="21"/>
          <w:highlight w:val="none"/>
        </w:rPr>
      </w:pPr>
    </w:p>
    <w:p w14:paraId="334711FA">
      <w:pPr>
        <w:shd w:val="clear" w:color="auto" w:fill="FFFFFF"/>
        <w:spacing w:line="360" w:lineRule="auto"/>
        <w:jc w:val="left"/>
        <w:rPr>
          <w:rStyle w:val="23"/>
          <w:rFonts w:hint="eastAsia" w:asciiTheme="minorEastAsia" w:hAnsiTheme="minorEastAsia" w:eastAsiaTheme="minorEastAsia" w:cstheme="minorEastAsia"/>
          <w:color w:val="auto"/>
          <w:kern w:val="0"/>
          <w:sz w:val="21"/>
          <w:szCs w:val="21"/>
          <w:highlight w:val="none"/>
        </w:rPr>
      </w:pPr>
    </w:p>
    <w:p w14:paraId="4A91F08E">
      <w:pPr>
        <w:shd w:val="clear" w:color="auto" w:fill="FFFFFF"/>
        <w:spacing w:line="360" w:lineRule="auto"/>
        <w:jc w:val="left"/>
        <w:rPr>
          <w:rStyle w:val="23"/>
          <w:rFonts w:hint="eastAsia" w:asciiTheme="minorEastAsia" w:hAnsiTheme="minorEastAsia" w:eastAsiaTheme="minorEastAsia" w:cstheme="minorEastAsia"/>
          <w:color w:val="auto"/>
          <w:kern w:val="0"/>
          <w:sz w:val="21"/>
          <w:szCs w:val="21"/>
          <w:highlight w:val="none"/>
        </w:rPr>
      </w:pPr>
    </w:p>
    <w:p w14:paraId="4F6EB50F">
      <w:pPr>
        <w:shd w:val="clear" w:color="auto" w:fill="FFFFFF"/>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32"/>
          <w:szCs w:val="32"/>
          <w:highlight w:val="none"/>
        </w:rPr>
        <w:t>一</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说明</w:t>
      </w:r>
    </w:p>
    <w:p w14:paraId="65B7045A">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1.适用范围</w:t>
      </w:r>
    </w:p>
    <w:p w14:paraId="4CA03D9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本竞争性谈判文件仅适用于竞争性谈判公告中所叙述项目的采购。</w:t>
      </w:r>
    </w:p>
    <w:p w14:paraId="547E5824">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2.定义</w:t>
      </w:r>
    </w:p>
    <w:p w14:paraId="5C9A7B50">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2.1“采购人”系指本次采购项目的业主方。</w:t>
      </w:r>
    </w:p>
    <w:p w14:paraId="1E6950A9">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2.2“采购代理机构”系指本次采购项目活动组织方。</w:t>
      </w:r>
    </w:p>
    <w:p w14:paraId="4BA4786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2.3“供应商”系指下载了本采购文件，且已经提交本次响应文件的参加谈判主体。</w:t>
      </w:r>
    </w:p>
    <w:p w14:paraId="6BA73B9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2.4“供应商代表”系指代表供应商参加本次谈判活动的供应商的法定代表人或其委托代理人。</w:t>
      </w:r>
    </w:p>
    <w:p w14:paraId="0AFB5F3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2.5“服务”系指供应商按采购文件规定向采购人提供的一切工作内容。</w:t>
      </w:r>
    </w:p>
    <w:p w14:paraId="1D09D17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2.6“响应文件有效期” 递交响应性文件截止期结束后60日。成交供应商的响应性文件是合同的组成部分,有效期至合同完全履行止。</w:t>
      </w:r>
    </w:p>
    <w:p w14:paraId="4B30849A">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rPr>
        <w:t>3.采购预算</w:t>
      </w:r>
      <w:r>
        <w:rPr>
          <w:rFonts w:hint="eastAsia" w:asciiTheme="minorEastAsia" w:hAnsiTheme="minorEastAsia" w:eastAsiaTheme="minorEastAsia" w:cstheme="minorEastAsia"/>
          <w:b/>
          <w:bCs/>
          <w:color w:val="auto"/>
          <w:kern w:val="0"/>
          <w:sz w:val="24"/>
          <w:highlight w:val="none"/>
          <w:lang w:eastAsia="zh-CN"/>
        </w:rPr>
        <w:t>：</w:t>
      </w:r>
      <w:r>
        <w:rPr>
          <w:rFonts w:hint="eastAsia" w:asciiTheme="minorEastAsia" w:hAnsiTheme="minorEastAsia" w:eastAsiaTheme="minorEastAsia" w:cstheme="minorEastAsia"/>
          <w:b/>
          <w:bCs/>
          <w:color w:val="auto"/>
          <w:kern w:val="0"/>
          <w:sz w:val="24"/>
          <w:highlight w:val="none"/>
          <w:lang w:val="en-US" w:eastAsia="zh-CN"/>
        </w:rPr>
        <w:t>详见竞争性谈判公告</w:t>
      </w:r>
      <w:r>
        <w:rPr>
          <w:rFonts w:hint="eastAsia" w:asciiTheme="minorEastAsia" w:hAnsiTheme="minorEastAsia" w:eastAsiaTheme="minorEastAsia" w:cstheme="minorEastAsia"/>
          <w:color w:val="auto"/>
          <w:kern w:val="0"/>
          <w:sz w:val="24"/>
          <w:highlight w:val="none"/>
          <w:lang w:val="en-US" w:eastAsia="zh-CN"/>
        </w:rPr>
        <w:t>。</w:t>
      </w:r>
    </w:p>
    <w:p w14:paraId="5F39010C">
      <w:pPr>
        <w:widowControl/>
        <w:shd w:val="clear" w:color="auto" w:fill="FFFFFF"/>
        <w:spacing w:line="460" w:lineRule="atLeast"/>
        <w:ind w:firstLine="482"/>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4.</w:t>
      </w:r>
      <w:r>
        <w:rPr>
          <w:rFonts w:hint="eastAsia" w:asciiTheme="minorEastAsia" w:hAnsiTheme="minorEastAsia" w:eastAsiaTheme="minorEastAsia" w:cstheme="minorEastAsia"/>
          <w:b/>
          <w:bCs/>
          <w:color w:val="auto"/>
          <w:kern w:val="0"/>
          <w:sz w:val="24"/>
          <w:highlight w:val="none"/>
          <w:lang w:eastAsia="zh-CN"/>
        </w:rPr>
        <w:t>供应商</w:t>
      </w:r>
      <w:r>
        <w:rPr>
          <w:rFonts w:hint="eastAsia" w:asciiTheme="minorEastAsia" w:hAnsiTheme="minorEastAsia" w:eastAsiaTheme="minorEastAsia" w:cstheme="minorEastAsia"/>
          <w:b/>
          <w:bCs/>
          <w:color w:val="auto"/>
          <w:kern w:val="0"/>
          <w:sz w:val="24"/>
          <w:highlight w:val="none"/>
        </w:rPr>
        <w:t>应提交的证明文件</w:t>
      </w:r>
    </w:p>
    <w:p w14:paraId="335C151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4.1供应商应提供符合《中华人民共和国政府采购法》第二十二条规定的条件的承诺函（格式见第五章附件</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.1）</w:t>
      </w:r>
    </w:p>
    <w:p w14:paraId="74DD2F9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注：根据《关于推行政府采购资格审查环节信用承诺制的通知》（驻财购[2022]15号） 的规定，供应商在投标时无需提交上述证明材料，按照规定提供《政府采购供应商信用承诺函》备查。采购人有权在发放中标通知书前要求中标（成交）供应商提供证明材料，以备核实供应商承诺事项的真实性。</w:t>
      </w:r>
    </w:p>
    <w:p w14:paraId="107B3EB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4.2 供应商具有有效的企业营业执照、税务登记证、组织机构代码证（或具有有效的统一社会信用代码三证合一的营业执照）。</w:t>
      </w:r>
    </w:p>
    <w:p w14:paraId="1C6E1F8D">
      <w:pPr>
        <w:widowControl/>
        <w:shd w:val="clear" w:color="auto" w:fill="FFFFFF"/>
        <w:spacing w:line="460" w:lineRule="atLeast"/>
        <w:ind w:firstLine="480" w:firstLineChars="200"/>
        <w:rPr>
          <w:rFonts w:hint="eastAsia" w:ascii="宋体" w:hAnsi="宋体" w:eastAsia="宋体" w:cs="Times New Roman"/>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 xml:space="preserve">4.3 </w:t>
      </w:r>
      <w:r>
        <w:rPr>
          <w:rFonts w:hint="eastAsia" w:ascii="宋体" w:hAnsi="宋体" w:eastAsia="宋体" w:cs="Times New Roman"/>
          <w:bCs/>
          <w:color w:val="auto"/>
          <w:sz w:val="24"/>
          <w:szCs w:val="24"/>
          <w:highlight w:val="none"/>
          <w:lang w:val="en-US" w:eastAsia="zh-CN"/>
        </w:rPr>
        <w:t>法定代表人本人参加投标的，提供法人身份证（原件的扫描件）；法定代表人委托代理人参加投标的，提供法人授权委托书原件、委托代理人的身份证复印件（原件的扫描件）、本单位</w:t>
      </w:r>
      <w:r>
        <w:rPr>
          <w:rFonts w:hint="eastAsia" w:ascii="宋体" w:hAnsi="宋体" w:cs="Times New Roman"/>
          <w:bCs/>
          <w:color w:val="auto"/>
          <w:sz w:val="24"/>
          <w:szCs w:val="24"/>
          <w:highlight w:val="none"/>
          <w:lang w:val="en-US" w:eastAsia="zh-CN"/>
        </w:rPr>
        <w:t>为其</w:t>
      </w:r>
      <w:r>
        <w:rPr>
          <w:rFonts w:hint="eastAsia" w:ascii="宋体" w:hAnsi="宋体" w:eastAsia="宋体" w:cs="Times New Roman"/>
          <w:bCs/>
          <w:color w:val="auto"/>
          <w:sz w:val="24"/>
          <w:szCs w:val="24"/>
          <w:highlight w:val="none"/>
          <w:lang w:val="en-US" w:eastAsia="zh-CN"/>
        </w:rPr>
        <w:t>缴纳的社保证明。</w:t>
      </w:r>
    </w:p>
    <w:p w14:paraId="266FE732">
      <w:pPr>
        <w:widowControl/>
        <w:shd w:val="clear" w:color="auto" w:fill="FFFFFF"/>
        <w:spacing w:line="460" w:lineRule="atLeast"/>
        <w:ind w:firstLine="480" w:firstLineChars="200"/>
        <w:rPr>
          <w:rFonts w:hint="default" w:eastAsia="宋体"/>
          <w:lang w:val="en-US" w:eastAsia="zh-CN"/>
        </w:rPr>
      </w:pPr>
      <w:r>
        <w:rPr>
          <w:rFonts w:hint="eastAsia" w:ascii="宋体" w:hAnsi="宋体" w:eastAsia="宋体" w:cs="Times New Roman"/>
          <w:bCs/>
          <w:color w:val="auto"/>
          <w:sz w:val="24"/>
          <w:szCs w:val="24"/>
          <w:highlight w:val="none"/>
          <w:lang w:val="en-US" w:eastAsia="zh-CN"/>
        </w:rPr>
        <w:t>4.4、竞争性谈判公告要求的其他内容。</w:t>
      </w:r>
    </w:p>
    <w:p w14:paraId="3CD209E1">
      <w:pPr>
        <w:widowControl/>
        <w:shd w:val="clear" w:color="auto" w:fill="FFFFFF"/>
        <w:spacing w:line="460" w:lineRule="atLeast"/>
        <w:ind w:firstLine="482" w:firstLineChars="200"/>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4"/>
          <w:highlight w:val="none"/>
          <w:lang w:val="en-US" w:eastAsia="zh-CN"/>
        </w:rPr>
        <w:t>注：</w:t>
      </w:r>
      <w:r>
        <w:rPr>
          <w:rFonts w:hint="eastAsia" w:asciiTheme="minorEastAsia" w:hAnsiTheme="minorEastAsia" w:eastAsiaTheme="minorEastAsia" w:cstheme="minorEastAsia"/>
          <w:b/>
          <w:bCs/>
          <w:color w:val="auto"/>
          <w:kern w:val="0"/>
          <w:sz w:val="22"/>
          <w:szCs w:val="22"/>
          <w:highlight w:val="none"/>
          <w:lang w:val="en-US" w:eastAsia="zh-CN"/>
        </w:rPr>
        <w:t>以上为必须提供的材料。</w:t>
      </w:r>
      <w:r>
        <w:rPr>
          <w:rFonts w:hint="eastAsia" w:asciiTheme="minorEastAsia" w:hAnsiTheme="minorEastAsia" w:eastAsiaTheme="minorEastAsia" w:cstheme="minorEastAsia"/>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Theme="minorEastAsia" w:hAnsiTheme="minorEastAsia" w:eastAsiaTheme="minorEastAsia" w:cstheme="minorEastAsia"/>
          <w:b/>
          <w:bCs/>
          <w:color w:val="auto"/>
          <w:kern w:val="0"/>
          <w:sz w:val="22"/>
          <w:szCs w:val="22"/>
          <w:highlight w:val="none"/>
          <w:lang w:val="en-US" w:eastAsia="zh-CN"/>
        </w:rPr>
        <w:t>及评审材料</w:t>
      </w:r>
      <w:r>
        <w:rPr>
          <w:rFonts w:hint="eastAsia" w:asciiTheme="minorEastAsia" w:hAnsiTheme="minorEastAsia" w:eastAsiaTheme="minorEastAsia" w:cstheme="minorEastAsia"/>
          <w:b/>
          <w:bCs/>
          <w:color w:val="auto"/>
          <w:kern w:val="0"/>
          <w:sz w:val="22"/>
          <w:szCs w:val="22"/>
          <w:highlight w:val="none"/>
        </w:rPr>
        <w:t>”菜单中选取的企业信息为准。</w:t>
      </w:r>
    </w:p>
    <w:p w14:paraId="0B1A74E5">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5.谈判费用</w:t>
      </w:r>
    </w:p>
    <w:p w14:paraId="61D8F650">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不论谈判结果如何，供应商均应自行承担所有与谈判有关的全部费用。</w:t>
      </w:r>
    </w:p>
    <w:p w14:paraId="1D3F93FA">
      <w:pPr>
        <w:widowControl/>
        <w:numPr>
          <w:ilvl w:val="0"/>
          <w:numId w:val="1"/>
        </w:numPr>
        <w:shd w:val="clear" w:color="auto" w:fill="FFFFFF"/>
        <w:spacing w:line="460" w:lineRule="atLeast"/>
        <w:ind w:firstLine="482"/>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联合体谈判：本项目不接受联合体谈判。</w:t>
      </w:r>
    </w:p>
    <w:p w14:paraId="5B54CF39">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7.关联企业参与谈判</w:t>
      </w:r>
    </w:p>
    <w:p w14:paraId="5159546B">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7.1 本谈判文件所称关联企业,是指存在关联关系的企业。“关联关系”的界定适用《中华人民共和国公司法》第二百</w:t>
      </w:r>
      <w:r>
        <w:rPr>
          <w:rFonts w:hint="eastAsia" w:asciiTheme="minorEastAsia" w:hAnsiTheme="minorEastAsia" w:eastAsiaTheme="minorEastAsia" w:cstheme="minorEastAsia"/>
          <w:color w:val="auto"/>
          <w:kern w:val="0"/>
          <w:sz w:val="24"/>
          <w:highlight w:val="none"/>
          <w:lang w:val="en-US" w:eastAsia="zh-CN"/>
        </w:rPr>
        <w:t>六十五</w:t>
      </w:r>
      <w:r>
        <w:rPr>
          <w:rFonts w:hint="eastAsia" w:asciiTheme="minorEastAsia" w:hAnsiTheme="minorEastAsia" w:eastAsiaTheme="minorEastAsia" w:cstheme="minorEastAsia"/>
          <w:color w:val="auto"/>
          <w:kern w:val="0"/>
          <w:sz w:val="24"/>
          <w:highlight w:val="none"/>
        </w:rPr>
        <w:t>条</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《中华人民共和国政府采购法实施条例》第十八条之规定。</w:t>
      </w:r>
    </w:p>
    <w:p w14:paraId="406BE6F8">
      <w:pPr>
        <w:widowControl/>
        <w:shd w:val="clear" w:color="auto" w:fill="FFFFFF"/>
        <w:spacing w:line="460" w:lineRule="atLeast"/>
        <w:ind w:firstLine="48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color w:val="auto"/>
          <w:kern w:val="0"/>
          <w:sz w:val="24"/>
          <w:highlight w:val="none"/>
        </w:rPr>
        <w:t>7.2 关联企业中,同一个法定代表人的两个及两个以上法人，母公司、全资子公司及其控股公司，都不得同时参与谈判。一经发现，将导致谈判同时被拒绝。</w:t>
      </w:r>
    </w:p>
    <w:p w14:paraId="35AF2855">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8.转包与分包</w:t>
      </w:r>
    </w:p>
    <w:p w14:paraId="471799E7">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8.1本项目不允许采取转包方式履行合同。</w:t>
      </w:r>
    </w:p>
    <w:p w14:paraId="0362D71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8.2本项目不允许采取分包方式履行合同。</w:t>
      </w:r>
    </w:p>
    <w:p w14:paraId="05F449D2">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9.特别说明：</w:t>
      </w:r>
    </w:p>
    <w:p w14:paraId="666C8E0A">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eastAsia="zh-CN"/>
        </w:rPr>
      </w:pPr>
      <w:r>
        <w:rPr>
          <w:rFonts w:hint="eastAsia" w:asciiTheme="minorEastAsia" w:hAnsiTheme="minorEastAsia" w:eastAsiaTheme="minorEastAsia" w:cstheme="minorEastAsia"/>
          <w:color w:val="auto"/>
          <w:kern w:val="0"/>
          <w:sz w:val="24"/>
          <w:highlight w:val="none"/>
          <w:shd w:val="clear" w:color="auto" w:fill="auto"/>
          <w:lang w:eastAsia="zh-CN"/>
        </w:rPr>
        <w:t>9.1供应商参加谈判所使用的资格、信誉、荣誉、业绩与企业认证必须为本法人所拥有。</w:t>
      </w:r>
    </w:p>
    <w:p w14:paraId="70EA34D2">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eastAsia="zh-CN"/>
        </w:rPr>
      </w:pPr>
      <w:r>
        <w:rPr>
          <w:rFonts w:hint="eastAsia" w:asciiTheme="minorEastAsia" w:hAnsiTheme="minorEastAsia" w:eastAsiaTheme="minorEastAsia" w:cstheme="minorEastAsia"/>
          <w:color w:val="auto"/>
          <w:kern w:val="0"/>
          <w:sz w:val="24"/>
          <w:highlight w:val="none"/>
          <w:shd w:val="clear" w:color="auto" w:fill="auto"/>
          <w:lang w:eastAsia="zh-CN"/>
        </w:rPr>
        <w:t>9.2供应商代表只能接受一个供应商的委托参加谈判。</w:t>
      </w:r>
    </w:p>
    <w:p w14:paraId="31293E1C">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eastAsia="zh-CN"/>
        </w:rPr>
      </w:pPr>
      <w:r>
        <w:rPr>
          <w:rFonts w:hint="eastAsia" w:asciiTheme="minorEastAsia" w:hAnsiTheme="minorEastAsia" w:eastAsiaTheme="minorEastAsia" w:cstheme="minorEastAsia"/>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E2B5D0A">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eastAsia="zh-CN"/>
        </w:rPr>
      </w:pPr>
      <w:r>
        <w:rPr>
          <w:rFonts w:hint="eastAsia" w:asciiTheme="minorEastAsia" w:hAnsiTheme="minorEastAsia" w:eastAsiaTheme="minorEastAsia" w:cstheme="minorEastAsia"/>
          <w:color w:val="auto"/>
          <w:kern w:val="0"/>
          <w:sz w:val="24"/>
          <w:highlight w:val="none"/>
          <w:shd w:val="clear" w:color="auto" w:fill="auto"/>
          <w:lang w:eastAsia="zh-CN"/>
        </w:rPr>
        <w:t>9.4供应商在谈判活动中提供虚假材料或从事其他违法活动的,其响应无效，由相关部门查处。</w:t>
      </w:r>
    </w:p>
    <w:p w14:paraId="208F00DD">
      <w:pPr>
        <w:widowControl/>
        <w:shd w:val="clear" w:color="auto" w:fill="FFFFFF"/>
        <w:spacing w:line="460" w:lineRule="atLeas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 xml:space="preserve">   10.质疑和投诉</w:t>
      </w:r>
    </w:p>
    <w:p w14:paraId="7696F335">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rPr>
      </w:pPr>
      <w:r>
        <w:rPr>
          <w:rFonts w:hint="eastAsia" w:asciiTheme="minorEastAsia" w:hAnsiTheme="minorEastAsia" w:eastAsiaTheme="minorEastAsia" w:cstheme="minorEastAsia"/>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Theme="minorEastAsia" w:hAnsiTheme="minorEastAsia" w:eastAsiaTheme="minorEastAsia" w:cstheme="minorEastAsia"/>
          <w:color w:val="auto"/>
          <w:kern w:val="0"/>
          <w:sz w:val="24"/>
          <w:highlight w:val="none"/>
          <w:shd w:val="clear" w:color="auto" w:fill="auto"/>
          <w:lang w:eastAsia="zh-CN"/>
        </w:rPr>
        <w:t>供应商</w:t>
      </w:r>
      <w:r>
        <w:rPr>
          <w:rFonts w:hint="eastAsia" w:asciiTheme="minorEastAsia" w:hAnsiTheme="minorEastAsia" w:eastAsiaTheme="minorEastAsia" w:cstheme="minorEastAsia"/>
          <w:color w:val="auto"/>
          <w:kern w:val="0"/>
          <w:sz w:val="24"/>
          <w:highlight w:val="none"/>
          <w:shd w:val="clear" w:color="auto" w:fill="auto"/>
        </w:rPr>
        <w:t>认为</w:t>
      </w:r>
      <w:r>
        <w:rPr>
          <w:rFonts w:hint="eastAsia" w:asciiTheme="minorEastAsia" w:hAnsiTheme="minorEastAsia" w:eastAsiaTheme="minorEastAsia" w:cstheme="minorEastAsia"/>
          <w:color w:val="auto"/>
          <w:kern w:val="0"/>
          <w:sz w:val="24"/>
          <w:highlight w:val="none"/>
          <w:shd w:val="clear" w:color="auto" w:fill="auto"/>
          <w:lang w:eastAsia="zh-CN"/>
        </w:rPr>
        <w:t>谈判</w:t>
      </w:r>
      <w:r>
        <w:rPr>
          <w:rFonts w:hint="eastAsia" w:asciiTheme="minorEastAsia" w:hAnsiTheme="minorEastAsia" w:eastAsiaTheme="minorEastAsia" w:cstheme="minorEastAsia"/>
          <w:color w:val="auto"/>
          <w:kern w:val="0"/>
          <w:sz w:val="24"/>
          <w:highlight w:val="none"/>
          <w:shd w:val="clear" w:color="auto" w:fill="auto"/>
        </w:rPr>
        <w:t>过程和</w:t>
      </w:r>
      <w:r>
        <w:rPr>
          <w:rFonts w:hint="eastAsia" w:asciiTheme="minorEastAsia" w:hAnsiTheme="minorEastAsia" w:eastAsiaTheme="minorEastAsia" w:cstheme="minorEastAsia"/>
          <w:color w:val="auto"/>
          <w:kern w:val="0"/>
          <w:sz w:val="24"/>
          <w:highlight w:val="none"/>
          <w:shd w:val="clear" w:color="auto" w:fill="auto"/>
          <w:lang w:eastAsia="zh-CN"/>
        </w:rPr>
        <w:t>成交</w:t>
      </w:r>
      <w:r>
        <w:rPr>
          <w:rFonts w:hint="eastAsia" w:asciiTheme="minorEastAsia" w:hAnsiTheme="minorEastAsia" w:eastAsiaTheme="minorEastAsia" w:cstheme="minorEastAsia"/>
          <w:color w:val="auto"/>
          <w:kern w:val="0"/>
          <w:sz w:val="24"/>
          <w:highlight w:val="none"/>
          <w:shd w:val="clear" w:color="auto" w:fill="auto"/>
        </w:rPr>
        <w:t>结果使自己的合法权益受到损害的，应当在知道或者应知其权益受到损害之日起7个工作日内，</w:t>
      </w:r>
      <w:r>
        <w:rPr>
          <w:rFonts w:hint="eastAsia" w:asciiTheme="minorEastAsia" w:hAnsiTheme="minorEastAsia" w:eastAsiaTheme="minorEastAsia" w:cstheme="minorEastAsia"/>
          <w:color w:val="auto"/>
          <w:kern w:val="0"/>
          <w:sz w:val="24"/>
          <w:highlight w:val="none"/>
          <w:shd w:val="clear" w:color="auto" w:fill="auto"/>
          <w:lang w:eastAsia="zh-CN"/>
        </w:rPr>
        <w:t>由法定代表人</w:t>
      </w:r>
      <w:r>
        <w:rPr>
          <w:rFonts w:hint="eastAsia" w:asciiTheme="minorEastAsia" w:hAnsiTheme="minorEastAsia" w:eastAsiaTheme="minorEastAsia" w:cstheme="minorEastAsia"/>
          <w:color w:val="auto"/>
          <w:kern w:val="0"/>
          <w:sz w:val="24"/>
          <w:highlight w:val="none"/>
          <w:shd w:val="clear" w:color="auto" w:fill="auto"/>
        </w:rPr>
        <w:t>向采购人或</w:t>
      </w:r>
      <w:r>
        <w:rPr>
          <w:rFonts w:hint="eastAsia" w:asciiTheme="minorEastAsia" w:hAnsiTheme="minorEastAsia" w:eastAsiaTheme="minorEastAsia" w:cstheme="minorEastAsia"/>
          <w:color w:val="auto"/>
          <w:kern w:val="0"/>
          <w:sz w:val="24"/>
          <w:highlight w:val="none"/>
          <w:shd w:val="clear" w:color="auto" w:fill="auto"/>
          <w:lang w:eastAsia="zh-CN"/>
        </w:rPr>
        <w:t>代理机构一次性</w:t>
      </w:r>
      <w:r>
        <w:rPr>
          <w:rFonts w:hint="eastAsia" w:asciiTheme="minorEastAsia" w:hAnsiTheme="minorEastAsia" w:eastAsiaTheme="minorEastAsia" w:cstheme="minorEastAsia"/>
          <w:color w:val="auto"/>
          <w:kern w:val="0"/>
          <w:sz w:val="24"/>
          <w:highlight w:val="none"/>
          <w:shd w:val="clear" w:color="auto" w:fill="auto"/>
        </w:rPr>
        <w:t>提出</w:t>
      </w:r>
      <w:r>
        <w:rPr>
          <w:rFonts w:hint="eastAsia" w:asciiTheme="minorEastAsia" w:hAnsiTheme="minorEastAsia" w:eastAsiaTheme="minorEastAsia" w:cstheme="minorEastAsia"/>
          <w:color w:val="auto"/>
          <w:kern w:val="0"/>
          <w:sz w:val="24"/>
          <w:highlight w:val="none"/>
          <w:shd w:val="clear" w:color="auto" w:fill="auto"/>
          <w:lang w:eastAsia="zh-CN"/>
        </w:rPr>
        <w:t>针对同一采购环节的</w:t>
      </w:r>
      <w:r>
        <w:rPr>
          <w:rFonts w:hint="eastAsia" w:asciiTheme="minorEastAsia" w:hAnsiTheme="minorEastAsia" w:eastAsiaTheme="minorEastAsia" w:cstheme="minorEastAsia"/>
          <w:color w:val="auto"/>
          <w:kern w:val="0"/>
          <w:sz w:val="24"/>
          <w:highlight w:val="none"/>
          <w:shd w:val="clear" w:color="auto" w:fill="auto"/>
        </w:rPr>
        <w:t>质疑</w:t>
      </w:r>
      <w:r>
        <w:rPr>
          <w:rFonts w:hint="eastAsia" w:asciiTheme="minorEastAsia" w:hAnsiTheme="minorEastAsia" w:eastAsiaTheme="minorEastAsia" w:cstheme="minorEastAsia"/>
          <w:color w:val="auto"/>
          <w:kern w:val="0"/>
          <w:sz w:val="24"/>
          <w:highlight w:val="none"/>
          <w:shd w:val="clear" w:color="auto" w:fill="auto"/>
          <w:lang w:eastAsia="zh-CN"/>
        </w:rPr>
        <w:t>，两次或多次对同一采购环节提出的质疑将被拒收</w:t>
      </w:r>
      <w:r>
        <w:rPr>
          <w:rFonts w:hint="eastAsia" w:asciiTheme="minorEastAsia" w:hAnsiTheme="minorEastAsia" w:eastAsiaTheme="minorEastAsia" w:cstheme="minorEastAsia"/>
          <w:color w:val="auto"/>
          <w:kern w:val="0"/>
          <w:sz w:val="24"/>
          <w:highlight w:val="none"/>
          <w:shd w:val="clear" w:color="auto" w:fill="auto"/>
        </w:rPr>
        <w:t>。</w:t>
      </w:r>
      <w:r>
        <w:rPr>
          <w:rFonts w:hint="eastAsia" w:asciiTheme="minorEastAsia" w:hAnsiTheme="minorEastAsia" w:eastAsiaTheme="minorEastAsia" w:cstheme="minorEastAsia"/>
          <w:color w:val="auto"/>
          <w:kern w:val="0"/>
          <w:sz w:val="24"/>
          <w:highlight w:val="none"/>
          <w:shd w:val="clear" w:color="auto" w:fill="auto"/>
          <w:lang w:eastAsia="zh-CN"/>
        </w:rPr>
        <w:t>供应商</w:t>
      </w:r>
      <w:r>
        <w:rPr>
          <w:rFonts w:hint="eastAsia" w:asciiTheme="minorEastAsia" w:hAnsiTheme="minorEastAsia" w:eastAsiaTheme="minorEastAsia" w:cstheme="minorEastAsia"/>
          <w:color w:val="auto"/>
          <w:kern w:val="0"/>
          <w:sz w:val="24"/>
          <w:highlight w:val="none"/>
          <w:shd w:val="clear" w:color="auto" w:fill="auto"/>
        </w:rPr>
        <w:t>对采购人或</w:t>
      </w:r>
      <w:r>
        <w:rPr>
          <w:rFonts w:hint="eastAsia" w:asciiTheme="minorEastAsia" w:hAnsiTheme="minorEastAsia" w:eastAsiaTheme="minorEastAsia" w:cstheme="minorEastAsia"/>
          <w:color w:val="auto"/>
          <w:kern w:val="0"/>
          <w:sz w:val="24"/>
          <w:highlight w:val="none"/>
          <w:shd w:val="clear" w:color="auto" w:fill="auto"/>
          <w:lang w:eastAsia="zh-CN"/>
        </w:rPr>
        <w:t>代理机构</w:t>
      </w:r>
      <w:r>
        <w:rPr>
          <w:rFonts w:hint="eastAsia" w:asciiTheme="minorEastAsia" w:hAnsiTheme="minorEastAsia" w:eastAsiaTheme="minorEastAsia" w:cstheme="minorEastAsia"/>
          <w:color w:val="auto"/>
          <w:kern w:val="0"/>
          <w:sz w:val="24"/>
          <w:highlight w:val="none"/>
          <w:shd w:val="clear" w:color="auto" w:fill="auto"/>
        </w:rPr>
        <w:t>的质疑答复不满意或采购人或</w:t>
      </w:r>
      <w:r>
        <w:rPr>
          <w:rFonts w:hint="eastAsia" w:asciiTheme="minorEastAsia" w:hAnsiTheme="minorEastAsia" w:eastAsiaTheme="minorEastAsia" w:cstheme="minorEastAsia"/>
          <w:color w:val="auto"/>
          <w:kern w:val="0"/>
          <w:sz w:val="24"/>
          <w:highlight w:val="none"/>
          <w:shd w:val="clear" w:color="auto" w:fill="auto"/>
          <w:lang w:eastAsia="zh-CN"/>
        </w:rPr>
        <w:t>代理机构</w:t>
      </w:r>
      <w:r>
        <w:rPr>
          <w:rFonts w:hint="eastAsia" w:asciiTheme="minorEastAsia" w:hAnsiTheme="minorEastAsia" w:eastAsiaTheme="minorEastAsia" w:cstheme="minorEastAsia"/>
          <w:color w:val="auto"/>
          <w:kern w:val="0"/>
          <w:sz w:val="24"/>
          <w:highlight w:val="none"/>
          <w:shd w:val="clear" w:color="auto" w:fill="auto"/>
        </w:rPr>
        <w:t>未在规定时间内作出答复的，可以在答复期满后15个工作日内向同级财政部门投诉。</w:t>
      </w:r>
    </w:p>
    <w:p w14:paraId="101B7E60">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rPr>
      </w:pPr>
      <w:r>
        <w:rPr>
          <w:rFonts w:hint="eastAsia" w:asciiTheme="minorEastAsia" w:hAnsiTheme="minorEastAsia" w:eastAsiaTheme="minorEastAsia" w:cstheme="minorEastAsia"/>
          <w:color w:val="auto"/>
          <w:kern w:val="0"/>
          <w:sz w:val="24"/>
          <w:highlight w:val="none"/>
          <w:u w:val="none" w:color="auto"/>
          <w:shd w:val="clear" w:color="auto" w:fill="auto"/>
          <w:lang w:val="en-US" w:eastAsia="zh-CN"/>
        </w:rPr>
        <w:t xml:space="preserve">10.2 </w:t>
      </w:r>
      <w:r>
        <w:rPr>
          <w:rFonts w:hint="eastAsia" w:asciiTheme="minorEastAsia" w:hAnsiTheme="minorEastAsia" w:eastAsiaTheme="minorEastAsia" w:cstheme="minorEastAsia"/>
          <w:color w:val="auto"/>
          <w:kern w:val="0"/>
          <w:sz w:val="24"/>
          <w:highlight w:val="none"/>
          <w:shd w:val="clear" w:color="auto" w:fill="auto"/>
        </w:rPr>
        <w:t>质疑、投诉应当通过驻马店市公共资源交易中心电子交易平台进行</w:t>
      </w:r>
      <w:r>
        <w:rPr>
          <w:rFonts w:hint="eastAsia" w:asciiTheme="minorEastAsia" w:hAnsiTheme="minorEastAsia" w:eastAsiaTheme="minorEastAsia" w:cstheme="minorEastAsia"/>
          <w:color w:val="auto"/>
          <w:kern w:val="0"/>
          <w:sz w:val="24"/>
          <w:highlight w:val="none"/>
          <w:shd w:val="clear" w:color="auto" w:fill="auto"/>
          <w:lang w:eastAsia="zh-CN"/>
        </w:rPr>
        <w:t>，</w:t>
      </w:r>
      <w:r>
        <w:rPr>
          <w:rFonts w:hint="eastAsia" w:asciiTheme="minorEastAsia" w:hAnsiTheme="minorEastAsia" w:eastAsiaTheme="minorEastAsia" w:cstheme="minorEastAsia"/>
          <w:color w:val="auto"/>
          <w:kern w:val="0"/>
          <w:sz w:val="24"/>
          <w:highlight w:val="none"/>
          <w:shd w:val="clear" w:color="auto" w:fill="auto"/>
          <w:lang w:val="en-US" w:eastAsia="zh-CN"/>
        </w:rPr>
        <w:t>并通过竞争性谈判公告中载明的联系方式告知采购人或采购代理机构</w:t>
      </w:r>
      <w:r>
        <w:rPr>
          <w:rFonts w:hint="eastAsia" w:asciiTheme="minorEastAsia" w:hAnsiTheme="minorEastAsia" w:eastAsiaTheme="minorEastAsia" w:cstheme="minorEastAsia"/>
          <w:color w:val="auto"/>
          <w:kern w:val="0"/>
          <w:sz w:val="24"/>
          <w:highlight w:val="none"/>
          <w:shd w:val="clear" w:color="auto" w:fill="auto"/>
        </w:rPr>
        <w:t>。质疑书、投诉书均应明确阐述采购文件、谈判过程和谈判结果中使自己合法权益受到损害的实质性内容，提供相关事实、依据和证据及其来源或线索，便于有关单位调查、答复和处理。</w:t>
      </w:r>
    </w:p>
    <w:p w14:paraId="7CA581F0">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val="en-US" w:eastAsia="zh-CN"/>
        </w:rPr>
      </w:pPr>
      <w:r>
        <w:rPr>
          <w:rFonts w:hint="eastAsia" w:asciiTheme="minorEastAsia" w:hAnsiTheme="minorEastAsia" w:eastAsiaTheme="minorEastAsia" w:cstheme="minorEastAsia"/>
          <w:color w:val="auto"/>
          <w:kern w:val="0"/>
          <w:sz w:val="24"/>
          <w:highlight w:val="none"/>
          <w:shd w:val="clear" w:color="auto" w:fill="auto"/>
          <w:lang w:val="en-US" w:eastAsia="zh-CN"/>
        </w:rPr>
        <w:t>10.3投诉受理机构：正阳县财政局</w:t>
      </w:r>
    </w:p>
    <w:p w14:paraId="2E503E8F">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val="en-US" w:eastAsia="zh-CN"/>
        </w:rPr>
      </w:pPr>
      <w:r>
        <w:rPr>
          <w:rFonts w:hint="eastAsia" w:asciiTheme="minorEastAsia" w:hAnsiTheme="minorEastAsia" w:eastAsiaTheme="minorEastAsia" w:cstheme="minorEastAsia"/>
          <w:color w:val="auto"/>
          <w:kern w:val="0"/>
          <w:sz w:val="24"/>
          <w:highlight w:val="none"/>
          <w:shd w:val="clear" w:color="auto" w:fill="auto"/>
          <w:lang w:val="en-US" w:eastAsia="zh-CN"/>
        </w:rPr>
        <w:t>联系地址：正阳县东大街8号正阳县财政局201室，联系电话：8939201，邮编：463600。</w:t>
      </w:r>
    </w:p>
    <w:p w14:paraId="4A675F21">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11. 供应商的风险</w:t>
      </w:r>
    </w:p>
    <w:p w14:paraId="3D6D211E">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供应商没有按照竞争性谈判文件要求提供全部资料，或者供应商没有对响应性文件在各方面都作出实质性响应是供应商的风险，并可能导致其响应被拒绝。</w:t>
      </w:r>
    </w:p>
    <w:p w14:paraId="696443BC">
      <w:pPr>
        <w:widowControl/>
        <w:shd w:val="clear" w:color="auto" w:fill="FFFFFF"/>
        <w:spacing w:line="460" w:lineRule="atLeast"/>
        <w:ind w:firstLine="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二 竞争性谈判文件</w:t>
      </w:r>
    </w:p>
    <w:p w14:paraId="7CDF42F8">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12.竞争性谈判文件的构成</w:t>
      </w:r>
    </w:p>
    <w:p w14:paraId="6791B26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本竞争性谈判文件由以下部分组成：</w:t>
      </w:r>
    </w:p>
    <w:p w14:paraId="5A52CCF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 竞争性谈判公告</w:t>
      </w:r>
    </w:p>
    <w:p w14:paraId="3B40BB7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12.2 采购需求</w:t>
      </w:r>
    </w:p>
    <w:p w14:paraId="453E693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12.3 供应商须知</w:t>
      </w:r>
    </w:p>
    <w:p w14:paraId="3AFB793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12.4  合同主要条款</w:t>
      </w:r>
    </w:p>
    <w:p w14:paraId="07095C7E">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12.5 响应文件格式</w:t>
      </w:r>
    </w:p>
    <w:p w14:paraId="6E566427">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13.竞争性谈判文件的澄清与修改</w:t>
      </w:r>
    </w:p>
    <w:p w14:paraId="1315B65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HYPERLINK "http://zhumadian.hngp.gov.cn/prx/000/http/www.sxztb.gov.cn/" </w:instrText>
      </w:r>
      <w:r>
        <w:rPr>
          <w:rFonts w:hint="eastAsia" w:asciiTheme="minorEastAsia" w:hAnsiTheme="minorEastAsia" w:eastAsiaTheme="minorEastAsia" w:cstheme="minorEastAsia"/>
          <w:color w:val="auto"/>
          <w:kern w:val="0"/>
          <w:sz w:val="24"/>
          <w:highlight w:val="none"/>
        </w:rPr>
        <w:fldChar w:fldCharType="separate"/>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等相关媒体上发布更正公告或变更公告。</w:t>
      </w:r>
    </w:p>
    <w:p w14:paraId="2E705A70">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13.2采购文件澄清、修改或补充的内容为采购文件的组成部分。</w:t>
      </w:r>
    </w:p>
    <w:p w14:paraId="058C345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13.3采购文件的澄清、修改或补充都应通过本代理机构以法定形式发布。采购人未通过本代理机构对采购文件进行的澄清、修改或补充无效，谈判时不予认可。</w:t>
      </w:r>
    </w:p>
    <w:p w14:paraId="43EE296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HYPERLINK "http://zhumadian.hngp.gov.cn/prx/000/http/www.sxztb.gov.cn/" </w:instrText>
      </w:r>
      <w:r>
        <w:rPr>
          <w:rFonts w:hint="eastAsia" w:asciiTheme="minorEastAsia" w:hAnsiTheme="minorEastAsia" w:eastAsiaTheme="minorEastAsia" w:cstheme="minorEastAsia"/>
          <w:color w:val="auto"/>
          <w:kern w:val="0"/>
          <w:sz w:val="24"/>
          <w:highlight w:val="none"/>
        </w:rPr>
        <w:fldChar w:fldCharType="separate"/>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等相关媒体上发布更正公告或变更公告。</w:t>
      </w:r>
    </w:p>
    <w:p w14:paraId="4B327A6E">
      <w:pPr>
        <w:widowControl/>
        <w:shd w:val="clear" w:color="auto" w:fill="FFFFFF"/>
        <w:spacing w:line="460" w:lineRule="atLeast"/>
        <w:ind w:firstLine="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三 响应性文件的编制</w:t>
      </w:r>
    </w:p>
    <w:p w14:paraId="7E16ACB7">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b/>
          <w:color w:val="auto"/>
          <w:kern w:val="0"/>
          <w:sz w:val="24"/>
          <w:highlight w:val="none"/>
        </w:rPr>
        <w:t>14.要求</w:t>
      </w:r>
    </w:p>
    <w:p w14:paraId="2FD7A2A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Theme="minorEastAsia" w:hAnsiTheme="minorEastAsia" w:eastAsiaTheme="minorEastAsia" w:cstheme="minorEastAsia"/>
          <w:color w:val="auto"/>
          <w:kern w:val="0"/>
          <w:sz w:val="24"/>
          <w:highlight w:val="none"/>
          <w:lang w:val="en-US" w:eastAsia="zh-CN"/>
        </w:rPr>
        <w:t>实质性</w:t>
      </w:r>
      <w:r>
        <w:rPr>
          <w:rFonts w:hint="eastAsia" w:asciiTheme="minorEastAsia" w:hAnsiTheme="minorEastAsia" w:eastAsiaTheme="minorEastAsia" w:cstheme="minorEastAsia"/>
          <w:color w:val="auto"/>
          <w:kern w:val="0"/>
          <w:sz w:val="24"/>
          <w:highlight w:val="none"/>
        </w:rPr>
        <w:t xml:space="preserve">响应谈判文件要求。 </w:t>
      </w:r>
    </w:p>
    <w:p w14:paraId="51745B4F">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14.2 供应商应完整签署响应性文件格式附件中《竞争性谈判响应书》和《抵制商业贿赂承诺》，不得随意增减内容。否则视为对竞争性谈判文件未作出实质性响应。</w:t>
      </w:r>
    </w:p>
    <w:p w14:paraId="5E5B627C">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15.响应性文件的语言和计量单位</w:t>
      </w:r>
    </w:p>
    <w:p w14:paraId="41E419E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15.1响应性文件以及供应商与采购人、</w:t>
      </w:r>
      <w:r>
        <w:rPr>
          <w:rFonts w:hint="eastAsia" w:asciiTheme="minorEastAsia" w:hAnsiTheme="minorEastAsia" w:eastAsiaTheme="minorEastAsia" w:cstheme="minorEastAsia"/>
          <w:color w:val="auto"/>
          <w:kern w:val="0"/>
          <w:sz w:val="24"/>
          <w:highlight w:val="none"/>
          <w:lang w:eastAsia="zh-CN"/>
        </w:rPr>
        <w:t>代理机构</w:t>
      </w:r>
      <w:r>
        <w:rPr>
          <w:rFonts w:hint="eastAsia" w:asciiTheme="minorEastAsia" w:hAnsiTheme="minorEastAsia" w:eastAsiaTheme="minorEastAsia" w:cstheme="minorEastAsia"/>
          <w:color w:val="auto"/>
          <w:kern w:val="0"/>
          <w:sz w:val="24"/>
          <w:highlight w:val="none"/>
        </w:rPr>
        <w:t>就有关谈判事宜的所有来往函电均应使用简体中文书写。</w:t>
      </w:r>
    </w:p>
    <w:p w14:paraId="1AA30F7F">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5E82AF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5528B246">
      <w:pPr>
        <w:widowControl/>
        <w:numPr>
          <w:ilvl w:val="0"/>
          <w:numId w:val="2"/>
        </w:numPr>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响应性文件的组成</w:t>
      </w:r>
    </w:p>
    <w:p w14:paraId="071CC32B">
      <w:pPr>
        <w:widowControl/>
        <w:numPr>
          <w:ilvl w:val="0"/>
          <w:numId w:val="0"/>
        </w:numPr>
        <w:shd w:val="clear" w:color="auto" w:fill="FFFFFF"/>
        <w:spacing w:line="460" w:lineRule="atLeas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响应性文件应包括下列部分：</w:t>
      </w:r>
    </w:p>
    <w:p w14:paraId="6483508A">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.1竞争性谈判响应书</w:t>
      </w:r>
    </w:p>
    <w:p w14:paraId="3C71F7D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 初次报价一览表</w:t>
      </w:r>
    </w:p>
    <w:p w14:paraId="7A681A3A">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技术响应表</w:t>
      </w:r>
    </w:p>
    <w:p w14:paraId="2D2BAEAE">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 商务响应表</w:t>
      </w:r>
    </w:p>
    <w:p w14:paraId="09CF7239">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left="482"/>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6.5</w:t>
      </w:r>
      <w:r>
        <w:rPr>
          <w:rFonts w:hint="eastAsia" w:asciiTheme="minorEastAsia" w:hAnsiTheme="minorEastAsia" w:eastAsiaTheme="minorEastAsia" w:cstheme="minorEastAsia"/>
          <w:color w:val="auto"/>
          <w:kern w:val="0"/>
          <w:sz w:val="24"/>
          <w:highlight w:val="none"/>
        </w:rPr>
        <w:t> 法定代表人身份证明</w:t>
      </w:r>
    </w:p>
    <w:p w14:paraId="51C4B970">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 法定代表人授权书</w:t>
      </w:r>
    </w:p>
    <w:p w14:paraId="6F21A30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 证明文件</w:t>
      </w:r>
    </w:p>
    <w:p w14:paraId="0866671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 抵制商业贿赂承诺</w:t>
      </w:r>
    </w:p>
    <w:p w14:paraId="55A0B567">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firstLineChars="200"/>
        <w:jc w:val="left"/>
        <w:textAlignment w:val="baseline"/>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17.响应性文件有效期</w:t>
      </w:r>
    </w:p>
    <w:p w14:paraId="011EF4BD">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17.1 响应性文件从竞争性谈判公告所规定的递交响应性文件截止期之后开始生效，在供应商须知前附表第</w:t>
      </w:r>
      <w:r>
        <w:rPr>
          <w:rFonts w:hint="eastAsia" w:asciiTheme="minorEastAsia" w:hAnsiTheme="minorEastAsia" w:eastAsiaTheme="minorEastAsia" w:cstheme="minorEastAsia"/>
          <w:color w:val="auto"/>
          <w:kern w:val="0"/>
          <w:sz w:val="24"/>
          <w:highlight w:val="none"/>
          <w:lang w:val="en-US" w:eastAsia="zh-CN"/>
        </w:rPr>
        <w:t>16</w:t>
      </w:r>
      <w:r>
        <w:rPr>
          <w:rFonts w:hint="eastAsia" w:asciiTheme="minorEastAsia" w:hAnsiTheme="minorEastAsia" w:eastAsiaTheme="minorEastAsia" w:cstheme="minorEastAsia"/>
          <w:color w:val="auto"/>
          <w:kern w:val="0"/>
          <w:sz w:val="24"/>
          <w:highlight w:val="none"/>
        </w:rPr>
        <w:t>项所规定的期限内保持有效。有效期不足将导致其响应性文件被拒绝。成交供应商的响应性文件有效期至合同完全履行止。</w:t>
      </w:r>
    </w:p>
    <w:p w14:paraId="311527E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17.2特殊情况下</w:t>
      </w:r>
      <w:r>
        <w:rPr>
          <w:rFonts w:hint="eastAsia" w:asciiTheme="minorEastAsia" w:hAnsiTheme="minorEastAsia" w:eastAsiaTheme="minorEastAsia" w:cstheme="minorEastAsia"/>
          <w:color w:val="auto"/>
          <w:kern w:val="0"/>
          <w:sz w:val="24"/>
          <w:highlight w:val="none"/>
          <w:lang w:eastAsia="zh-CN"/>
        </w:rPr>
        <w:t>代理机构</w:t>
      </w:r>
      <w:r>
        <w:rPr>
          <w:rFonts w:hint="eastAsia" w:asciiTheme="minorEastAsia" w:hAnsiTheme="minorEastAsia" w:eastAsiaTheme="minorEastAsia" w:cstheme="minorEastAsia"/>
          <w:color w:val="auto"/>
          <w:kern w:val="0"/>
          <w:sz w:val="24"/>
          <w:highlight w:val="none"/>
        </w:rPr>
        <w:t>可于响应性文件有效期满之前书面要求供应商同意延长有效期，供应商应在</w:t>
      </w:r>
      <w:r>
        <w:rPr>
          <w:rFonts w:hint="eastAsia" w:asciiTheme="minorEastAsia" w:hAnsiTheme="minorEastAsia" w:eastAsiaTheme="minorEastAsia" w:cstheme="minorEastAsia"/>
          <w:color w:val="auto"/>
          <w:kern w:val="0"/>
          <w:sz w:val="24"/>
          <w:highlight w:val="none"/>
          <w:lang w:eastAsia="zh-CN"/>
        </w:rPr>
        <w:t>代理机构</w:t>
      </w:r>
      <w:r>
        <w:rPr>
          <w:rFonts w:hint="eastAsia" w:asciiTheme="minorEastAsia" w:hAnsiTheme="minorEastAsia" w:eastAsiaTheme="minorEastAsia" w:cstheme="minorEastAsia"/>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14:paraId="0C7B35A9">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18.谈判报价</w:t>
      </w:r>
    </w:p>
    <w:p w14:paraId="7142DFC9">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18.1所有谈判报价均以人民币元为计算单位。供应商的报价为完成本项目服务内容产生的所有费用。</w:t>
      </w:r>
    </w:p>
    <w:p w14:paraId="1E552FC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18.2供应商要按初次报价一览表的内容填写。</w:t>
      </w:r>
    </w:p>
    <w:p w14:paraId="11612F59">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18.3供应商投报多包的，应对每包分别报价并分别填报初次报价一览表。</w:t>
      </w:r>
    </w:p>
    <w:p w14:paraId="34E56F02">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19.谈判</w:t>
      </w:r>
      <w:r>
        <w:rPr>
          <w:rFonts w:hint="eastAsia" w:asciiTheme="minorEastAsia" w:hAnsiTheme="minorEastAsia" w:eastAsiaTheme="minorEastAsia" w:cstheme="minorEastAsia"/>
          <w:b/>
          <w:bCs/>
          <w:color w:val="auto"/>
          <w:kern w:val="0"/>
          <w:sz w:val="24"/>
          <w:highlight w:val="none"/>
        </w:rPr>
        <w:t>风险</w:t>
      </w:r>
    </w:p>
    <w:p w14:paraId="4451166F">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eastAsia="zh-CN"/>
        </w:rPr>
        <w:t>为</w:t>
      </w:r>
      <w:r>
        <w:rPr>
          <w:rFonts w:hint="eastAsia" w:asciiTheme="minorEastAsia" w:hAnsiTheme="minorEastAsia" w:eastAsiaTheme="minorEastAsia" w:cstheme="minorEastAsia"/>
          <w:color w:val="auto"/>
          <w:kern w:val="0"/>
          <w:sz w:val="24"/>
          <w:highlight w:val="none"/>
        </w:rPr>
        <w:t>保护本次谈判活动免受因供应商的行为而引起的风险</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发生以下情况之一的</w:t>
      </w:r>
      <w:r>
        <w:rPr>
          <w:rFonts w:hint="eastAsia" w:asciiTheme="minorEastAsia" w:hAnsiTheme="minorEastAsia" w:eastAsiaTheme="minorEastAsia" w:cstheme="minorEastAsia"/>
          <w:color w:val="auto"/>
          <w:kern w:val="0"/>
          <w:sz w:val="24"/>
          <w:highlight w:val="none"/>
          <w:lang w:eastAsia="zh-CN"/>
        </w:rPr>
        <w:t>，将报告财政部门依法处理</w:t>
      </w:r>
      <w:r>
        <w:rPr>
          <w:rFonts w:hint="eastAsia" w:asciiTheme="minorEastAsia" w:hAnsiTheme="minorEastAsia" w:eastAsiaTheme="minorEastAsia" w:cstheme="minorEastAsia"/>
          <w:color w:val="auto"/>
          <w:kern w:val="0"/>
          <w:sz w:val="24"/>
          <w:highlight w:val="none"/>
        </w:rPr>
        <w:t>：</w:t>
      </w:r>
    </w:p>
    <w:p w14:paraId="2235375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 供应商恶意串通的。</w:t>
      </w:r>
    </w:p>
    <w:p w14:paraId="1FD82FA5">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 供应商提供虚假材料谋取成交的。</w:t>
      </w:r>
    </w:p>
    <w:p w14:paraId="6CE2F37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19.3 供应商在递交响应性文件截止期后，递交响应性文件有效期内撤回响应性文件的。</w:t>
      </w:r>
    </w:p>
    <w:p w14:paraId="4BD6108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19.4 成交供应商未按规定领取成交通知书的。</w:t>
      </w:r>
    </w:p>
    <w:p w14:paraId="7FACFEC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19.5 成交供应商未按规定签订采购合同的。</w:t>
      </w:r>
    </w:p>
    <w:p w14:paraId="32B61B2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19.6 供应商以他人名义参加谈判或者以其他方式弄虚作假的。</w:t>
      </w:r>
    </w:p>
    <w:p w14:paraId="62DA8EAC">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19.7 供应商影响或干预谈判活动的。</w:t>
      </w:r>
    </w:p>
    <w:p w14:paraId="381048D7">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 响应性文件的签署</w:t>
      </w:r>
    </w:p>
    <w:p w14:paraId="3F1FC68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20.1 供应商应按本采购文件规定的格式和顺序制作响应文件。除了响应文件封面以外，每个页面应在明显位置编制页码</w:t>
      </w:r>
      <w:r>
        <w:rPr>
          <w:rFonts w:hint="eastAsia" w:asciiTheme="minorEastAsia" w:hAnsiTheme="minorEastAsia" w:eastAsiaTheme="minorEastAsia" w:cstheme="minorEastAsia"/>
          <w:color w:val="auto"/>
          <w:kern w:val="0"/>
          <w:sz w:val="24"/>
          <w:highlight w:val="none"/>
          <w:lang w:val="en-US" w:eastAsia="zh-CN"/>
        </w:rPr>
        <w:t>及总页码</w:t>
      </w:r>
      <w:r>
        <w:rPr>
          <w:rFonts w:hint="eastAsia" w:asciiTheme="minorEastAsia" w:hAnsiTheme="minorEastAsia" w:eastAsiaTheme="minorEastAsia" w:cstheme="minorEastAsia"/>
          <w:color w:val="auto"/>
          <w:kern w:val="0"/>
          <w:sz w:val="24"/>
          <w:highlight w:val="none"/>
        </w:rPr>
        <w:t>，按流水顺序填写，字迹必须清晰可认，响应文件的目录应编序。响应文件内容不完整、编排混乱导致被误读、漏读或者查找不到相关内容的，由供应商负责。</w:t>
      </w:r>
    </w:p>
    <w:p w14:paraId="33F3FA7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 加密的电子响应文件（.zmdtf格式）是根据“驻马店市公共资源交易中心电子交易平台”下载的电子采购文件，制作生成的加密版响应文件。</w:t>
      </w:r>
    </w:p>
    <w:p w14:paraId="3742EA5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20.3供应商应提交证明其拟供服务</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货物符合采购文件要求的技术响应文件，该文件可以是文字资料、图纸和数据，并须提供服务</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货物主要技术性能的详细描述。</w:t>
      </w:r>
    </w:p>
    <w:p w14:paraId="3AB07097">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2E284B3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20.5 不接受电报、电传和传真的响应文件。</w:t>
      </w:r>
    </w:p>
    <w:p w14:paraId="652E668E">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5738A3A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20.7 电子响应文件制作流程。可参考驻马店市公共资源交易中心官方网站的下载中心板块的视频（</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/TPFront/InfoDetail/?InfoID=844e0ea7-2b6c-425d-99f6-91bd5b500e5e&amp;CategoryNum=026002）</w:t>
      </w:r>
    </w:p>
    <w:p w14:paraId="4EB8E56D">
      <w:pPr>
        <w:widowControl/>
        <w:shd w:val="clear" w:color="auto" w:fill="FFFFFF"/>
        <w:spacing w:line="460" w:lineRule="atLeast"/>
        <w:ind w:firstLine="2554"/>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32"/>
          <w:szCs w:val="32"/>
          <w:highlight w:val="none"/>
        </w:rPr>
        <w:t>四</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 响应性文件的上传、递交</w:t>
      </w:r>
    </w:p>
    <w:p w14:paraId="037F95AA">
      <w:pPr>
        <w:widowControl/>
        <w:shd w:val="clear" w:color="auto" w:fill="FFFFFF"/>
        <w:spacing w:line="460" w:lineRule="atLeast"/>
        <w:ind w:firstLine="482"/>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1</w:t>
      </w:r>
      <w:r>
        <w:rPr>
          <w:rFonts w:hint="eastAsia" w:asciiTheme="minorEastAsia" w:hAnsiTheme="minorEastAsia" w:eastAsiaTheme="minorEastAsia" w:cstheme="minorEastAsia"/>
          <w:b/>
          <w:bCs/>
          <w:color w:val="auto"/>
          <w:kern w:val="0"/>
          <w:sz w:val="24"/>
          <w:highlight w:val="none"/>
        </w:rPr>
        <w:t>.响应性文件的加密、标记</w:t>
      </w:r>
    </w:p>
    <w:p w14:paraId="4DE50FEF">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21.1供应商应在响应文件提交截止时间前对上传的电子响应文件（.zmdtf格式）用本单位的企业 CA 密钥进行加密。</w:t>
      </w:r>
    </w:p>
    <w:p w14:paraId="5F519C2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21.2供应商因驻马店市公共资源交易中心电子交易平台交易系统出现问题无法上传电子响应文件时，请与江苏国泰新点软件有限公司联系，联系电话：0396-2613088</w:t>
      </w:r>
    </w:p>
    <w:p w14:paraId="624D24B9">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textAlignment w:val="baseline"/>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2</w:t>
      </w:r>
      <w:r>
        <w:rPr>
          <w:rFonts w:hint="eastAsia" w:asciiTheme="minorEastAsia" w:hAnsiTheme="minorEastAsia" w:eastAsiaTheme="minorEastAsia" w:cstheme="minorEastAsia"/>
          <w:b/>
          <w:bCs/>
          <w:color w:val="auto"/>
          <w:kern w:val="0"/>
          <w:sz w:val="24"/>
          <w:highlight w:val="none"/>
        </w:rPr>
        <w:t>.响应性文件的上传、递交</w:t>
      </w:r>
    </w:p>
    <w:p w14:paraId="01E24AFE">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14:paraId="63D186C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3</w:t>
      </w:r>
      <w:r>
        <w:rPr>
          <w:rFonts w:hint="eastAsia" w:asciiTheme="minorEastAsia" w:hAnsiTheme="minorEastAsia" w:eastAsiaTheme="minorEastAsia" w:cstheme="minorEastAsia"/>
          <w:b/>
          <w:bCs/>
          <w:color w:val="auto"/>
          <w:kern w:val="0"/>
          <w:sz w:val="24"/>
          <w:highlight w:val="none"/>
        </w:rPr>
        <w:t>.响应性文件的修改和撤回</w:t>
      </w:r>
    </w:p>
    <w:p w14:paraId="01B22FDF">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285745BA">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23.2供应商在响应文件提交截止期后不得修改、撤回响应文件。供应商在响应文件提交截止时间后修改响应文件的，将被拒绝接受。</w:t>
      </w:r>
    </w:p>
    <w:p w14:paraId="4574FBA5">
      <w:pPr>
        <w:widowControl/>
        <w:spacing w:line="360" w:lineRule="auto"/>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五  响应文件的开启</w:t>
      </w:r>
    </w:p>
    <w:p w14:paraId="257AEACC">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24.开启</w:t>
      </w:r>
    </w:p>
    <w:p w14:paraId="443A2151">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24.1 在竞争性谈判公告中规定的时间、地点开启。</w:t>
      </w:r>
    </w:p>
    <w:p w14:paraId="34D1BC73">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24.2 开启由采购代理机构主持，采购人、供应商和有关方面代表参加。</w:t>
      </w:r>
    </w:p>
    <w:p w14:paraId="68613790">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14:paraId="4788484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24.4供应商有下列情形之一的，采购代理机构将拒绝接受其响应文件：</w:t>
      </w:r>
    </w:p>
    <w:p w14:paraId="0C3B5F6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24.4.1在采购文件规定的响应文件提交截止时间之后上传、提交响应文件的。</w:t>
      </w:r>
    </w:p>
    <w:p w14:paraId="51C555CC">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24.4.2响应文件未按采购文件规定加密的。</w:t>
      </w:r>
    </w:p>
    <w:p w14:paraId="70E684F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24.4.3未进行网上下载采购文件参加谈判的。</w:t>
      </w:r>
    </w:p>
    <w:p w14:paraId="34E562F5">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24.4.4未按要求提交谈判保证金的（若收取）。</w:t>
      </w:r>
    </w:p>
    <w:p w14:paraId="1EF2E61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24.4.5一个供应商不只提交一套响应文件的。</w:t>
      </w:r>
    </w:p>
    <w:p w14:paraId="38F5C05E">
      <w:pPr>
        <w:widowControl/>
        <w:shd w:val="clear" w:color="auto" w:fill="FFFFFF"/>
        <w:spacing w:line="460" w:lineRule="atLeast"/>
        <w:ind w:firstLine="3036"/>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32"/>
          <w:szCs w:val="32"/>
          <w:highlight w:val="none"/>
          <w:lang w:eastAsia="zh-CN"/>
        </w:rPr>
        <w:t>六</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谈判</w:t>
      </w:r>
    </w:p>
    <w:p w14:paraId="0374597D">
      <w:pPr>
        <w:widowControl/>
        <w:shd w:val="clear" w:color="auto" w:fill="FFFFFF"/>
        <w:spacing w:line="460" w:lineRule="atLeast"/>
        <w:ind w:firstLine="359" w:firstLineChars="149"/>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5</w:t>
      </w:r>
      <w:r>
        <w:rPr>
          <w:rFonts w:hint="eastAsia" w:asciiTheme="minorEastAsia" w:hAnsiTheme="minorEastAsia" w:eastAsiaTheme="minorEastAsia" w:cstheme="minorEastAsia"/>
          <w:b/>
          <w:bCs/>
          <w:color w:val="auto"/>
          <w:kern w:val="0"/>
          <w:sz w:val="24"/>
          <w:highlight w:val="none"/>
        </w:rPr>
        <w:t>.组建谈判小组</w:t>
      </w:r>
    </w:p>
    <w:p w14:paraId="160909B2">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根据采购项目的特点依法组建谈判小组。谈判小组由</w:t>
      </w:r>
      <w:r>
        <w:rPr>
          <w:rFonts w:hint="eastAsia" w:asciiTheme="minorEastAsia" w:hAnsiTheme="minorEastAsia" w:eastAsiaTheme="minorEastAsia" w:cstheme="minorEastAsia"/>
          <w:color w:val="auto"/>
          <w:kern w:val="0"/>
          <w:sz w:val="24"/>
          <w:highlight w:val="none"/>
          <w:lang w:eastAsia="zh-CN"/>
        </w:rPr>
        <w:t>采购人代表和评审专家共</w:t>
      </w:r>
      <w:r>
        <w:rPr>
          <w:rFonts w:hint="eastAsia" w:asciiTheme="minorEastAsia" w:hAnsiTheme="minorEastAsia" w:eastAsiaTheme="minorEastAsia" w:cstheme="minorEastAsia"/>
          <w:color w:val="auto"/>
          <w:kern w:val="0"/>
          <w:sz w:val="24"/>
          <w:highlight w:val="none"/>
          <w:lang w:val="en-US" w:eastAsia="zh-CN"/>
        </w:rPr>
        <w:t>3人以上单数组成</w:t>
      </w:r>
      <w:r>
        <w:rPr>
          <w:rFonts w:hint="eastAsia" w:asciiTheme="minorEastAsia" w:hAnsiTheme="minorEastAsia" w:eastAsiaTheme="minorEastAsia" w:cstheme="minorEastAsia"/>
          <w:color w:val="auto"/>
          <w:kern w:val="0"/>
          <w:sz w:val="24"/>
          <w:highlight w:val="none"/>
        </w:rPr>
        <w:t>(其中：</w:t>
      </w:r>
      <w:r>
        <w:rPr>
          <w:rFonts w:hint="eastAsia" w:asciiTheme="minorEastAsia" w:hAnsiTheme="minorEastAsia" w:eastAsiaTheme="minorEastAsia" w:cstheme="minorEastAsia"/>
          <w:color w:val="auto"/>
          <w:kern w:val="0"/>
          <w:sz w:val="24"/>
          <w:highlight w:val="none"/>
          <w:lang w:eastAsia="zh-CN"/>
        </w:rPr>
        <w:t>评审</w:t>
      </w:r>
      <w:r>
        <w:rPr>
          <w:rFonts w:hint="eastAsia" w:asciiTheme="minorEastAsia" w:hAnsiTheme="minorEastAsia" w:eastAsiaTheme="minorEastAsia" w:cstheme="minorEastAsia"/>
          <w:color w:val="auto"/>
          <w:kern w:val="0"/>
          <w:sz w:val="24"/>
          <w:highlight w:val="none"/>
        </w:rPr>
        <w:t>专家</w:t>
      </w:r>
      <w:r>
        <w:rPr>
          <w:rFonts w:hint="eastAsia" w:asciiTheme="minorEastAsia" w:hAnsiTheme="minorEastAsia" w:eastAsiaTheme="minorEastAsia" w:cstheme="minorEastAsia"/>
          <w:color w:val="auto"/>
          <w:kern w:val="0"/>
          <w:sz w:val="24"/>
          <w:highlight w:val="none"/>
          <w:lang w:eastAsia="zh-CN"/>
        </w:rPr>
        <w:t>人数</w:t>
      </w:r>
      <w:r>
        <w:rPr>
          <w:rFonts w:hint="eastAsia" w:asciiTheme="minorEastAsia" w:hAnsiTheme="minorEastAsia" w:eastAsiaTheme="minorEastAsia" w:cstheme="minorEastAsia"/>
          <w:color w:val="auto"/>
          <w:kern w:val="0"/>
          <w:sz w:val="24"/>
          <w:highlight w:val="none"/>
        </w:rPr>
        <w:t>不</w:t>
      </w:r>
      <w:r>
        <w:rPr>
          <w:rFonts w:hint="eastAsia" w:asciiTheme="minorEastAsia" w:hAnsiTheme="minorEastAsia" w:eastAsiaTheme="minorEastAsia" w:cstheme="minorEastAsia"/>
          <w:color w:val="auto"/>
          <w:kern w:val="0"/>
          <w:sz w:val="24"/>
          <w:highlight w:val="none"/>
          <w:lang w:eastAsia="zh-CN"/>
        </w:rPr>
        <w:t>得</w:t>
      </w:r>
      <w:r>
        <w:rPr>
          <w:rFonts w:hint="eastAsia" w:asciiTheme="minorEastAsia" w:hAnsiTheme="minorEastAsia" w:eastAsiaTheme="minorEastAsia" w:cstheme="minorEastAsia"/>
          <w:color w:val="auto"/>
          <w:kern w:val="0"/>
          <w:sz w:val="24"/>
          <w:highlight w:val="none"/>
        </w:rPr>
        <w:t>少于谈判小组成员</w:t>
      </w:r>
      <w:r>
        <w:rPr>
          <w:rFonts w:hint="eastAsia" w:asciiTheme="minorEastAsia" w:hAnsiTheme="minorEastAsia" w:eastAsiaTheme="minorEastAsia" w:cstheme="minorEastAsia"/>
          <w:color w:val="auto"/>
          <w:kern w:val="0"/>
          <w:sz w:val="24"/>
          <w:highlight w:val="none"/>
          <w:lang w:eastAsia="zh-CN"/>
        </w:rPr>
        <w:t>总数</w:t>
      </w:r>
      <w:r>
        <w:rPr>
          <w:rFonts w:hint="eastAsia" w:asciiTheme="minorEastAsia" w:hAnsiTheme="minorEastAsia" w:eastAsiaTheme="minorEastAsia" w:cstheme="minorEastAsia"/>
          <w:color w:val="auto"/>
          <w:kern w:val="0"/>
          <w:sz w:val="24"/>
          <w:highlight w:val="none"/>
        </w:rPr>
        <w:t>的2/3)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评审专家应当从河南省政府采购评审专家库内相关专业的专家名单中随机抽取。</w:t>
      </w:r>
    </w:p>
    <w:p w14:paraId="63F464D7">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6</w:t>
      </w:r>
      <w:r>
        <w:rPr>
          <w:rFonts w:hint="eastAsia" w:asciiTheme="minorEastAsia" w:hAnsiTheme="minorEastAsia" w:eastAsiaTheme="minorEastAsia" w:cstheme="minorEastAsia"/>
          <w:b/>
          <w:bCs/>
          <w:color w:val="auto"/>
          <w:kern w:val="0"/>
          <w:sz w:val="24"/>
          <w:highlight w:val="none"/>
        </w:rPr>
        <w:t>.响应性文件的初审</w:t>
      </w:r>
    </w:p>
    <w:p w14:paraId="19370BCD">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14:paraId="7A23EDE7">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75D01D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 资格性检查和符合性检查。</w:t>
      </w:r>
    </w:p>
    <w:p w14:paraId="7BB746E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.2.1资格性检查。谈判小组将依据响应性文件按竞争性谈判公告第</w:t>
      </w:r>
      <w:r>
        <w:rPr>
          <w:rFonts w:hint="eastAsia" w:asciiTheme="minorEastAsia" w:hAnsiTheme="minorEastAsia" w:eastAsiaTheme="minorEastAsia" w:cstheme="minorEastAsia"/>
          <w:color w:val="auto"/>
          <w:kern w:val="0"/>
          <w:sz w:val="24"/>
          <w:highlight w:val="none"/>
          <w:lang w:eastAsia="zh-CN"/>
        </w:rPr>
        <w:t>二</w:t>
      </w:r>
      <w:r>
        <w:rPr>
          <w:rFonts w:hint="eastAsia" w:asciiTheme="minorEastAsia" w:hAnsiTheme="minorEastAsia" w:eastAsiaTheme="minorEastAsia" w:cstheme="minorEastAsia"/>
          <w:color w:val="auto"/>
          <w:kern w:val="0"/>
          <w:sz w:val="24"/>
          <w:highlight w:val="none"/>
        </w:rPr>
        <w:t>项</w:t>
      </w:r>
      <w:r>
        <w:rPr>
          <w:rFonts w:hint="eastAsia" w:asciiTheme="minorEastAsia" w:hAnsiTheme="minorEastAsia" w:eastAsiaTheme="minorEastAsia" w:cstheme="minorEastAsia"/>
          <w:color w:val="auto"/>
          <w:kern w:val="0"/>
          <w:sz w:val="24"/>
          <w:highlight w:val="none"/>
          <w:lang w:eastAsia="zh-CN"/>
        </w:rPr>
        <w:t>、谈判文件第三章供应商须知</w:t>
      </w:r>
      <w:r>
        <w:rPr>
          <w:rFonts w:hint="eastAsia" w:asciiTheme="minorEastAsia" w:hAnsiTheme="minorEastAsia" w:eastAsiaTheme="minorEastAsia" w:cstheme="minorEastAsia"/>
          <w:color w:val="auto"/>
          <w:kern w:val="0"/>
          <w:sz w:val="24"/>
          <w:highlight w:val="none"/>
          <w:lang w:val="en-US" w:eastAsia="zh-CN"/>
        </w:rPr>
        <w:t>4.供应商应提交的证明文件</w:t>
      </w:r>
      <w:r>
        <w:rPr>
          <w:rFonts w:hint="eastAsia" w:asciiTheme="minorEastAsia" w:hAnsiTheme="minorEastAsia" w:eastAsiaTheme="minorEastAsia" w:cstheme="minorEastAsia"/>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03582D5F">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14:paraId="1324457A">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(1)响应文件未按规定签字、盖章的。</w:t>
      </w:r>
    </w:p>
    <w:p w14:paraId="2F878DF6">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(2)供应商代表未能出具有效身份证明，或与身份不符的。</w:t>
      </w:r>
    </w:p>
    <w:p w14:paraId="1673EB9A">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(3)资格证明文件不全的，或不符合采购文件标明的资格要求的。</w:t>
      </w:r>
    </w:p>
    <w:p w14:paraId="7F6AAD4E">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(4)响应文件有效期、服务期限、</w:t>
      </w:r>
      <w:r>
        <w:rPr>
          <w:rFonts w:hint="eastAsia" w:asciiTheme="minorEastAsia" w:hAnsiTheme="minorEastAsia" w:eastAsiaTheme="minorEastAsia" w:cstheme="minorEastAsia"/>
          <w:color w:val="auto"/>
          <w:kern w:val="0"/>
          <w:sz w:val="24"/>
          <w:highlight w:val="none"/>
          <w:lang w:val="en-US" w:eastAsia="zh-CN"/>
        </w:rPr>
        <w:t>服务方案</w:t>
      </w:r>
      <w:r>
        <w:rPr>
          <w:rFonts w:hint="eastAsia" w:asciiTheme="minorEastAsia" w:hAnsiTheme="minorEastAsia" w:eastAsiaTheme="minorEastAsia" w:cstheme="minorEastAsia"/>
          <w:color w:val="auto"/>
          <w:kern w:val="0"/>
          <w:sz w:val="24"/>
          <w:highlight w:val="none"/>
        </w:rPr>
        <w:t>等不满足采购文件要求的。</w:t>
      </w:r>
    </w:p>
    <w:p w14:paraId="64544F58">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(5)任何1项服务内容及主要服务要求低于招标需求的。</w:t>
      </w:r>
    </w:p>
    <w:p w14:paraId="7389875A">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(6)未按采购文件提供的格式填列、项目不齐全或内容虚假的</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未对合同主要条款承诺的</w:t>
      </w:r>
      <w:r>
        <w:rPr>
          <w:rFonts w:hint="eastAsia" w:asciiTheme="minorEastAsia" w:hAnsiTheme="minorEastAsia" w:eastAsiaTheme="minorEastAsia" w:cstheme="minorEastAsia"/>
          <w:color w:val="auto"/>
          <w:kern w:val="0"/>
          <w:sz w:val="24"/>
          <w:highlight w:val="none"/>
        </w:rPr>
        <w:t>。</w:t>
      </w:r>
    </w:p>
    <w:p w14:paraId="7AFFA087">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响应文件的实质性内容未使用中文表述，或意思表述不明确，或前后矛盾，或使用计量单位不符合采购文件要求的。</w:t>
      </w:r>
    </w:p>
    <w:p w14:paraId="0AFDCD5F">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（8）响应文件的关键内容字迹模糊、无法辨认,或响应文件中经修正的内容字迹模糊无法辩认，或修改处未按规定签名盖章的。</w:t>
      </w:r>
    </w:p>
    <w:p w14:paraId="5D81013A">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（9）联合体参加谈判未提供联合体协议原件的。</w:t>
      </w:r>
    </w:p>
    <w:p w14:paraId="573E9F3D">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（10）不符合采购文件中规定的其它实质性条款。</w:t>
      </w:r>
    </w:p>
    <w:p w14:paraId="6F526729">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14:paraId="24DF0DE3">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.3 在评审过程中，谈判小组发现供应商有下列情形之一的，可以认定属于恶意串通的行为。具体表现形式如下：</w:t>
      </w:r>
    </w:p>
    <w:p w14:paraId="05FF8D80">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xml:space="preserve">    26.3.1  不同供应商的响应性文件异常一致的。</w:t>
      </w:r>
    </w:p>
    <w:p w14:paraId="22F95EB2">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26.3.2 不同供应商的响应性文件由同一单位或个人编制的。</w:t>
      </w:r>
    </w:p>
    <w:p w14:paraId="526B0F33">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26.3.3 不同供应商的响应性文件载明的项目管理成员或联系人员为同一人的</w:t>
      </w:r>
      <w:r>
        <w:rPr>
          <w:rFonts w:hint="eastAsia" w:asciiTheme="minorEastAsia" w:hAnsiTheme="minorEastAsia" w:eastAsiaTheme="minorEastAsia" w:cstheme="minorEastAsia"/>
          <w:color w:val="auto"/>
          <w:kern w:val="0"/>
          <w:sz w:val="24"/>
          <w:highlight w:val="none"/>
          <w:lang w:eastAsia="zh-CN"/>
        </w:rPr>
        <w:t>。</w:t>
      </w:r>
    </w:p>
    <w:p w14:paraId="7D0FB608">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26.3.4 不同供应商的响应性文件相互混装的。</w:t>
      </w:r>
    </w:p>
    <w:p w14:paraId="0511A242">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26.3.5 不同供应商委托同一单位或个人办理投标事宜。</w:t>
      </w:r>
    </w:p>
    <w:p w14:paraId="15B955BE">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xml:space="preserve">    26.3.6  不同供应商的响应性文件制作机器码一致的。</w:t>
      </w:r>
    </w:p>
    <w:p w14:paraId="14A0EF25">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  26.3.7 </w:t>
      </w:r>
      <w:r>
        <w:rPr>
          <w:rFonts w:hint="eastAsia" w:asciiTheme="minorEastAsia" w:hAnsiTheme="minorEastAsia" w:eastAsiaTheme="minorEastAsia" w:cstheme="minorEastAsia"/>
          <w:color w:val="auto"/>
          <w:kern w:val="0"/>
          <w:sz w:val="24"/>
          <w:highlight w:val="none"/>
          <w:lang w:val="en-US" w:eastAsia="zh-CN"/>
        </w:rPr>
        <w:t>不同供应商</w:t>
      </w:r>
      <w:r>
        <w:rPr>
          <w:rFonts w:hint="eastAsia" w:asciiTheme="minorEastAsia" w:hAnsiTheme="minorEastAsia" w:eastAsiaTheme="minorEastAsia" w:cstheme="minorEastAsia"/>
          <w:color w:val="auto"/>
          <w:kern w:val="0"/>
          <w:sz w:val="24"/>
          <w:highlight w:val="none"/>
        </w:rPr>
        <w:t>的响应性文件</w:t>
      </w:r>
      <w:r>
        <w:rPr>
          <w:rFonts w:hint="eastAsia" w:asciiTheme="minorEastAsia" w:hAnsiTheme="minorEastAsia" w:eastAsiaTheme="minorEastAsia" w:cstheme="minorEastAsia"/>
          <w:color w:val="auto"/>
          <w:kern w:val="0"/>
          <w:sz w:val="24"/>
          <w:highlight w:val="none"/>
          <w:lang w:val="en-US" w:eastAsia="zh-CN"/>
        </w:rPr>
        <w:t>的内容存在两处以上细节错误一致。</w:t>
      </w:r>
    </w:p>
    <w:p w14:paraId="7D3EBEAD">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26.3.8  不同供应商</w:t>
      </w:r>
      <w:r>
        <w:rPr>
          <w:rFonts w:hint="eastAsia" w:asciiTheme="minorEastAsia" w:hAnsiTheme="minorEastAsia" w:eastAsiaTheme="minorEastAsia" w:cstheme="minorEastAsia"/>
          <w:color w:val="auto"/>
          <w:kern w:val="0"/>
          <w:sz w:val="24"/>
          <w:highlight w:val="none"/>
        </w:rPr>
        <w:t>的</w:t>
      </w:r>
      <w:r>
        <w:rPr>
          <w:rFonts w:hint="eastAsia" w:asciiTheme="minorEastAsia" w:hAnsiTheme="minorEastAsia" w:eastAsiaTheme="minorEastAsia" w:cstheme="minorEastAsia"/>
          <w:color w:val="auto"/>
          <w:kern w:val="0"/>
          <w:sz w:val="24"/>
          <w:highlight w:val="none"/>
          <w:lang w:val="en-US" w:eastAsia="zh-CN"/>
        </w:rPr>
        <w:t>法定代表人、委托代理人、项目经理、项目负责人等由同一个单位缴纳社会保险或领取报酬的。</w:t>
      </w:r>
    </w:p>
    <w:p w14:paraId="4BB1CCA7">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 xml:space="preserve">    26.3.9  不同供应商</w:t>
      </w:r>
      <w:r>
        <w:rPr>
          <w:rFonts w:hint="eastAsia" w:asciiTheme="minorEastAsia" w:hAnsiTheme="minorEastAsia" w:eastAsiaTheme="minorEastAsia" w:cstheme="minorEastAsia"/>
          <w:color w:val="auto"/>
          <w:kern w:val="0"/>
          <w:sz w:val="24"/>
          <w:highlight w:val="none"/>
        </w:rPr>
        <w:t>响应性文件</w:t>
      </w:r>
      <w:r>
        <w:rPr>
          <w:rFonts w:hint="eastAsia" w:asciiTheme="minorEastAsia" w:hAnsiTheme="minorEastAsia" w:eastAsiaTheme="minorEastAsia" w:cstheme="minorEastAsia"/>
          <w:color w:val="auto"/>
          <w:kern w:val="0"/>
          <w:sz w:val="24"/>
          <w:highlight w:val="none"/>
          <w:lang w:val="en-US" w:eastAsia="zh-CN"/>
        </w:rPr>
        <w:t>中法定代表人或者负责人签字出自同一人之手。</w:t>
      </w:r>
    </w:p>
    <w:p w14:paraId="0C8B44B9">
      <w:pPr>
        <w:widowControl/>
        <w:shd w:val="clear" w:color="auto" w:fill="FFFFFF"/>
        <w:spacing w:line="460" w:lineRule="atLeast"/>
        <w:ind w:firstLine="1022" w:firstLineChars="426"/>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 xml:space="preserve">26.3.10  </w:t>
      </w:r>
      <w:r>
        <w:rPr>
          <w:rFonts w:hint="eastAsia" w:asciiTheme="minorEastAsia" w:hAnsiTheme="minorEastAsia" w:eastAsiaTheme="minorEastAsia" w:cstheme="minorEastAsia"/>
          <w:color w:val="auto"/>
          <w:kern w:val="0"/>
          <w:sz w:val="24"/>
          <w:highlight w:val="none"/>
        </w:rPr>
        <w:t>谈判小组认定的其他串通情形。</w:t>
      </w:r>
    </w:p>
    <w:p w14:paraId="1F8A035B">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7</w:t>
      </w:r>
      <w:r>
        <w:rPr>
          <w:rFonts w:hint="eastAsia" w:asciiTheme="minorEastAsia" w:hAnsiTheme="minorEastAsia" w:eastAsiaTheme="minorEastAsia" w:cstheme="minorEastAsia"/>
          <w:b/>
          <w:bCs/>
          <w:color w:val="auto"/>
          <w:kern w:val="0"/>
          <w:sz w:val="24"/>
          <w:highlight w:val="none"/>
        </w:rPr>
        <w:t>.响应性文件的澄清</w:t>
      </w:r>
    </w:p>
    <w:p w14:paraId="0977BB85">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4B6CAA0B">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8</w:t>
      </w:r>
      <w:r>
        <w:rPr>
          <w:rFonts w:hint="eastAsia" w:asciiTheme="minorEastAsia" w:hAnsiTheme="minorEastAsia" w:eastAsiaTheme="minorEastAsia" w:cstheme="minorEastAsia"/>
          <w:b/>
          <w:bCs/>
          <w:color w:val="auto"/>
          <w:kern w:val="0"/>
          <w:sz w:val="24"/>
          <w:highlight w:val="none"/>
        </w:rPr>
        <w:t>.谈判</w:t>
      </w:r>
    </w:p>
    <w:p w14:paraId="2F4551E6">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28.1对资格性检查和符合性检查合格的供应商，进入本次谈判程序。</w:t>
      </w:r>
    </w:p>
    <w:p w14:paraId="6D03E8E6">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722A7412">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firstLineChars="200"/>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.3本次谈判进行</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轮次（不超过</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Theme="minorEastAsia" w:hAnsiTheme="minorEastAsia" w:eastAsiaTheme="minorEastAsia" w:cstheme="minorEastAsia"/>
          <w:color w:val="auto"/>
          <w:kern w:val="0"/>
          <w:sz w:val="24"/>
          <w:highlight w:val="none"/>
          <w:lang w:val="en-US" w:eastAsia="zh-CN"/>
        </w:rPr>
        <w:t>竞争性谈判</w:t>
      </w:r>
      <w:r>
        <w:rPr>
          <w:rFonts w:hint="eastAsia" w:asciiTheme="minorEastAsia" w:hAnsiTheme="minorEastAsia" w:eastAsiaTheme="minorEastAsia" w:cstheme="minorEastAsia"/>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14:paraId="6F89C45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firstLineChars="200"/>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14:paraId="047F4954">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0"/>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rPr>
        <w:t>28.4</w:t>
      </w:r>
      <w:r>
        <w:rPr>
          <w:rFonts w:hint="eastAsia" w:asciiTheme="minorEastAsia" w:hAnsiTheme="minorEastAsia" w:eastAsiaTheme="minorEastAsia" w:cstheme="minorEastAsia"/>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290FA925">
      <w:pPr>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29.谈判过程及保密原则</w:t>
      </w:r>
    </w:p>
    <w:p w14:paraId="7E615DD1">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0"/>
          <w:highlight w:val="none"/>
          <w:lang w:val="en-US" w:eastAsia="zh-CN" w:bidi="ar-SA"/>
        </w:rPr>
      </w:pPr>
      <w:r>
        <w:rPr>
          <w:rFonts w:hint="eastAsia" w:asciiTheme="minorEastAsia" w:hAnsiTheme="minorEastAsia" w:eastAsiaTheme="minorEastAsia" w:cstheme="minorEastAsia"/>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14:paraId="74627EC4">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0"/>
          <w:highlight w:val="none"/>
          <w:lang w:val="en-US" w:eastAsia="zh-CN" w:bidi="ar-SA"/>
        </w:rPr>
      </w:pPr>
      <w:r>
        <w:rPr>
          <w:rFonts w:hint="eastAsia" w:asciiTheme="minorEastAsia" w:hAnsiTheme="minorEastAsia" w:eastAsiaTheme="minorEastAsia" w:cstheme="minorEastAsia"/>
          <w:color w:val="auto"/>
          <w:kern w:val="0"/>
          <w:sz w:val="24"/>
          <w:szCs w:val="20"/>
          <w:highlight w:val="none"/>
          <w:lang w:val="en-US" w:eastAsia="zh-CN" w:bidi="ar-SA"/>
        </w:rPr>
        <w:t>29.2在谈判期间，供应商试图影响或干预评审的任何行为，将导致其丧失参加谈判的资格，并承担相应的法律责任。</w:t>
      </w:r>
    </w:p>
    <w:p w14:paraId="43AA017B">
      <w:pPr>
        <w:widowControl/>
        <w:shd w:val="clear" w:color="auto" w:fill="FFFFFF"/>
        <w:spacing w:line="460" w:lineRule="atLeast"/>
        <w:ind w:firstLine="2233"/>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32"/>
          <w:szCs w:val="32"/>
          <w:highlight w:val="none"/>
          <w:lang w:eastAsia="zh-CN"/>
        </w:rPr>
        <w:t>七</w:t>
      </w:r>
      <w:r>
        <w:rPr>
          <w:rFonts w:hint="eastAsia" w:asciiTheme="minorEastAsia" w:hAnsiTheme="minorEastAsia" w:eastAsiaTheme="minorEastAsia" w:cstheme="minorEastAsia"/>
          <w:b/>
          <w:bCs/>
          <w:color w:val="auto"/>
          <w:kern w:val="0"/>
          <w:sz w:val="32"/>
          <w:szCs w:val="32"/>
          <w:highlight w:val="none"/>
        </w:rPr>
        <w:t>  </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确定成交供应商</w:t>
      </w:r>
    </w:p>
    <w:p w14:paraId="540D7F7E">
      <w:pPr>
        <w:widowControl/>
        <w:shd w:val="clear" w:color="auto" w:fill="FFFFFF"/>
        <w:spacing w:line="460" w:lineRule="atLeast"/>
        <w:ind w:firstLine="236" w:firstLineChars="98"/>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lang w:val="en-US" w:eastAsia="zh-CN"/>
        </w:rPr>
        <w:t>30</w:t>
      </w:r>
      <w:r>
        <w:rPr>
          <w:rFonts w:hint="eastAsia" w:asciiTheme="minorEastAsia" w:hAnsiTheme="minorEastAsia" w:eastAsiaTheme="minorEastAsia" w:cstheme="minorEastAsia"/>
          <w:b/>
          <w:bCs/>
          <w:color w:val="auto"/>
          <w:kern w:val="0"/>
          <w:sz w:val="24"/>
          <w:highlight w:val="none"/>
        </w:rPr>
        <w:t>.成交原则</w:t>
      </w:r>
    </w:p>
    <w:p w14:paraId="5D561547">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p>
    <w:p w14:paraId="138D89F9">
      <w:pPr>
        <w:widowControl/>
        <w:shd w:val="clear" w:color="auto" w:fill="FFFFFF"/>
        <w:spacing w:line="460" w:lineRule="atLeast"/>
        <w:ind w:firstLine="482"/>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lang w:val="en-US" w:eastAsia="zh-CN"/>
        </w:rPr>
        <w:t>31</w:t>
      </w: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b/>
          <w:bCs/>
          <w:color w:val="auto"/>
          <w:kern w:val="0"/>
          <w:sz w:val="24"/>
          <w:highlight w:val="none"/>
        </w:rPr>
        <w:t>价格调整</w:t>
      </w:r>
    </w:p>
    <w:p w14:paraId="5DCCD497">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31</w:t>
      </w:r>
      <w:r>
        <w:rPr>
          <w:rFonts w:hint="eastAsia" w:asciiTheme="minorEastAsia" w:hAnsiTheme="minorEastAsia" w:eastAsiaTheme="minorEastAsia" w:cstheme="minorEastAsia"/>
          <w:color w:val="auto"/>
          <w:kern w:val="0"/>
          <w:sz w:val="24"/>
          <w:highlight w:val="none"/>
        </w:rPr>
        <w:t>.1谈判小组根据政府采购相关规定，对供应商提供的货物</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符合价格折扣条件的，按照“价格调整要素及价格折扣幅度列表”对供应商报价进行调整。</w:t>
      </w:r>
    </w:p>
    <w:p w14:paraId="22CF0416">
      <w:pPr>
        <w:keepNext w:val="0"/>
        <w:keepLines w:val="0"/>
        <w:pageBreakBefore w:val="0"/>
        <w:widowControl/>
        <w:shd w:val="clear" w:color="auto" w:fill="FFFFFF"/>
        <w:kinsoku/>
        <w:wordWrap/>
        <w:overflowPunct/>
        <w:topLinePunct w:val="0"/>
        <w:autoSpaceDE/>
        <w:autoSpaceDN/>
        <w:bidi w:val="0"/>
        <w:adjustRightInd/>
        <w:snapToGrid/>
        <w:spacing w:after="156" w:line="460" w:lineRule="atLeast"/>
        <w:ind w:firstLine="471"/>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31</w:t>
      </w:r>
      <w:r>
        <w:rPr>
          <w:rFonts w:hint="eastAsia" w:asciiTheme="minorEastAsia" w:hAnsiTheme="minorEastAsia" w:eastAsiaTheme="minorEastAsia" w:cstheme="minorEastAsia"/>
          <w:color w:val="auto"/>
          <w:kern w:val="0"/>
          <w:sz w:val="24"/>
          <w:highlight w:val="none"/>
        </w:rPr>
        <w:t>.2价格调整要素及价格折扣幅度列表：</w:t>
      </w:r>
    </w:p>
    <w:tbl>
      <w:tblPr>
        <w:tblStyle w:val="1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7DB7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0D16792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8F1A71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价格折扣幅度</w:t>
            </w:r>
          </w:p>
        </w:tc>
      </w:tr>
      <w:tr w14:paraId="1AFF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55FC498A">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小微企业参加谈判，且</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出自小型或微型企业。监狱企业、残疾人福利性单位视同小型、微型企业。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center"/>
          </w:tcPr>
          <w:p w14:paraId="5FF6E896">
            <w:pPr>
              <w:widowControl/>
              <w:shd w:val="clear" w:color="auto" w:fill="FFFFFF"/>
              <w:spacing w:line="460" w:lineRule="atLeast"/>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rPr>
              <w:t>%；</w:t>
            </w:r>
          </w:p>
          <w:p w14:paraId="1BC5194E">
            <w:pPr>
              <w:pStyle w:val="11"/>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highlight w:val="none"/>
                <w:lang w:val="en-US" w:eastAsia="zh-CN"/>
              </w:rPr>
              <w:t>注：《专门面向中小型企业采购的项目不再执行价格评审优惠政策》</w:t>
            </w:r>
          </w:p>
        </w:tc>
      </w:tr>
      <w:tr w14:paraId="6840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4F5C2697">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98E96AF">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供应商或所提供产品按规定享受其他国家政策支持、扶持的，由供应商提供相关法律法规政策依据，每项按0.5%折扣。</w:t>
            </w:r>
          </w:p>
        </w:tc>
      </w:tr>
    </w:tbl>
    <w:p w14:paraId="6486F223">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14:paraId="5152653F">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（2）根据</w:t>
      </w:r>
      <w:r>
        <w:rPr>
          <w:rFonts w:hint="eastAsia" w:asciiTheme="minorEastAsia" w:hAnsiTheme="minorEastAsia" w:eastAsiaTheme="minorEastAsia" w:cstheme="minorEastAsia"/>
          <w:color w:val="auto"/>
          <w:kern w:val="0"/>
          <w:sz w:val="24"/>
          <w:szCs w:val="24"/>
          <w:highlight w:val="none"/>
          <w:shd w:val="clear" w:color="auto" w:fill="FFFFFF"/>
          <w:lang w:val="en-US" w:eastAsia="zh-CN" w:bidi="ar"/>
        </w:rPr>
        <w:t>《政府采购促进中小企业发展管理办法》(财库〔2020〕46号)</w:t>
      </w:r>
      <w:r>
        <w:rPr>
          <w:rFonts w:hint="eastAsia" w:asciiTheme="minorEastAsia" w:hAnsiTheme="minorEastAsia" w:eastAsiaTheme="minorEastAsia" w:cstheme="minorEastAsia"/>
          <w:color w:val="auto"/>
          <w:kern w:val="0"/>
          <w:sz w:val="24"/>
          <w:highlight w:val="none"/>
        </w:rPr>
        <w:t>的规定，参加政府采购活动的中小企业应当提供《中小企业声明函》。（格式见第五章附件）</w:t>
      </w:r>
    </w:p>
    <w:p w14:paraId="0BDFABC1">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3932769E">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14:paraId="691C1D6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31.3如果同一包为单一产品，对最后一轮报价进行调整，调整后的报价作为最终评定价。</w:t>
      </w:r>
    </w:p>
    <w:p w14:paraId="497F01C5">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最终评定价=最后一轮报价×（1-∑价格折扣幅度）</w:t>
      </w:r>
    </w:p>
    <w:p w14:paraId="0422E60B">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31.4如果同一包内有多个产品，部分产品符合政策功能要求的，只对符合政策功能要求的产品依据《报价明细表》按上述价格折扣幅度进行折扣。</w:t>
      </w:r>
    </w:p>
    <w:p w14:paraId="7D5E161F">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31.4.1如果最后一轮供应商按《初次报价明细表》报价，对最后一轮报价进行调整，调整后的报价作为最终评定价。</w:t>
      </w:r>
    </w:p>
    <w:p w14:paraId="31D6D9B8">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单项调整报价=最后一轮单项报价×（1-∑价格折扣幅度）</w:t>
      </w:r>
    </w:p>
    <w:p w14:paraId="33051319">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最终评定价=∑单项调整报价+∑不进行价格调整产品的最后一轮单项报价</w:t>
      </w:r>
    </w:p>
    <w:p w14:paraId="3722A2F8">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31.4.2如果最后一轮报价只报总价，先对第一轮报价进行调整，再按最后一轮报价比第一轮报价降价幅度计算出最终评定价。</w:t>
      </w:r>
    </w:p>
    <w:p w14:paraId="0B8EE5B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第一轮单项调整报价=第一轮单项报价×（1-∑价格折扣幅度）</w:t>
      </w:r>
    </w:p>
    <w:p w14:paraId="0764E0F5">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第一轮调整后报价总价=∑第一轮单项调整报价+∑不进行价格调整产品的第一轮单项报价</w:t>
      </w:r>
    </w:p>
    <w:p w14:paraId="69D76C8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最终评定价=（最后一轮报价/第一轮报价）×第一轮调整后报价总价</w:t>
      </w:r>
    </w:p>
    <w:p w14:paraId="08EAD524">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w:t>
      </w:r>
      <w:r>
        <w:rPr>
          <w:rFonts w:hint="eastAsia" w:asciiTheme="minorEastAsia" w:hAnsiTheme="minorEastAsia" w:eastAsiaTheme="minorEastAsia" w:cstheme="minorEastAsia"/>
          <w:b/>
          <w:bCs/>
          <w:color w:val="auto"/>
          <w:kern w:val="0"/>
          <w:sz w:val="24"/>
          <w:highlight w:val="none"/>
          <w:lang w:val="en-US" w:eastAsia="zh-CN"/>
        </w:rPr>
        <w:t>2</w:t>
      </w:r>
      <w:r>
        <w:rPr>
          <w:rFonts w:hint="eastAsia" w:asciiTheme="minorEastAsia" w:hAnsiTheme="minorEastAsia" w:eastAsiaTheme="minorEastAsia" w:cstheme="minorEastAsia"/>
          <w:b/>
          <w:bCs/>
          <w:color w:val="auto"/>
          <w:kern w:val="0"/>
          <w:sz w:val="24"/>
          <w:highlight w:val="none"/>
        </w:rPr>
        <w:t>.确定成交供应商</w:t>
      </w:r>
    </w:p>
    <w:p w14:paraId="781CB58E">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05D3B70D">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w:t>
      </w:r>
      <w:r>
        <w:rPr>
          <w:rFonts w:hint="eastAsia" w:asciiTheme="minorEastAsia" w:hAnsiTheme="minorEastAsia" w:eastAsiaTheme="minorEastAsia" w:cstheme="minorEastAsia"/>
          <w:b/>
          <w:bCs/>
          <w:color w:val="auto"/>
          <w:kern w:val="0"/>
          <w:sz w:val="24"/>
          <w:highlight w:val="none"/>
          <w:lang w:val="en-US" w:eastAsia="zh-CN"/>
        </w:rPr>
        <w:t>3</w:t>
      </w: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b/>
          <w:bCs/>
          <w:color w:val="auto"/>
          <w:kern w:val="0"/>
          <w:sz w:val="24"/>
          <w:highlight w:val="none"/>
        </w:rPr>
        <w:t>成交通知书及成交公告</w:t>
      </w:r>
    </w:p>
    <w:p w14:paraId="496E34B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.1 采购人确定成交供应商后，采购代理机构第一时间在《驻马店市公共资源交易中心网站》、《河南省政府采购网》等相关媒体上发布成交公告，同时向成交供应商发出成交通知书。</w:t>
      </w:r>
    </w:p>
    <w:p w14:paraId="0B9DCA57">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.2 成交供应商在有效的最后一轮报价中报价最低,非不可抗力放弃成交资格的，应认定属于恶意串通的行为。</w:t>
      </w:r>
    </w:p>
    <w:p w14:paraId="7C2B98C0">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14:paraId="431CD39C">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.4 成交通知书将作为签订合同的依据。合同签订后，成交通知书成为合同的一部分。</w:t>
      </w:r>
    </w:p>
    <w:p w14:paraId="4DA82215">
      <w:pPr>
        <w:widowControl/>
        <w:shd w:val="clear" w:color="auto" w:fill="FFFFFF"/>
        <w:spacing w:line="460" w:lineRule="atLeast"/>
        <w:ind w:firstLine="479"/>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w:t>
      </w:r>
      <w:r>
        <w:rPr>
          <w:rFonts w:hint="eastAsia" w:asciiTheme="minorEastAsia" w:hAnsiTheme="minorEastAsia" w:eastAsiaTheme="minorEastAsia" w:cstheme="minorEastAsia"/>
          <w:b/>
          <w:bCs/>
          <w:color w:val="auto"/>
          <w:kern w:val="0"/>
          <w:sz w:val="24"/>
          <w:highlight w:val="none"/>
          <w:lang w:val="en-US" w:eastAsia="zh-CN"/>
        </w:rPr>
        <w:t>4</w:t>
      </w: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eastAsia="zh-CN"/>
        </w:rPr>
        <w:t>代理机构</w:t>
      </w:r>
      <w:r>
        <w:rPr>
          <w:rFonts w:hint="eastAsia" w:asciiTheme="minorEastAsia" w:hAnsiTheme="minorEastAsia" w:eastAsiaTheme="minorEastAsia" w:cstheme="minorEastAsia"/>
          <w:b/>
          <w:bCs/>
          <w:color w:val="auto"/>
          <w:kern w:val="0"/>
          <w:sz w:val="24"/>
          <w:highlight w:val="none"/>
        </w:rPr>
        <w:t>宣布谈判废止的权利</w:t>
      </w:r>
    </w:p>
    <w:p w14:paraId="06AE7A57">
      <w:pPr>
        <w:widowControl/>
        <w:shd w:val="clear" w:color="auto" w:fill="FFFFFF"/>
        <w:spacing w:line="460" w:lineRule="atLeast"/>
        <w:ind w:firstLine="47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.1 出现下列情况之一时，</w:t>
      </w:r>
      <w:r>
        <w:rPr>
          <w:rFonts w:hint="eastAsia" w:asciiTheme="minorEastAsia" w:hAnsiTheme="minorEastAsia" w:eastAsiaTheme="minorEastAsia" w:cstheme="minorEastAsia"/>
          <w:color w:val="auto"/>
          <w:kern w:val="0"/>
          <w:sz w:val="24"/>
          <w:highlight w:val="none"/>
          <w:lang w:eastAsia="zh-CN"/>
        </w:rPr>
        <w:t>代理机构</w:t>
      </w:r>
      <w:r>
        <w:rPr>
          <w:rFonts w:hint="eastAsia" w:asciiTheme="minorEastAsia" w:hAnsiTheme="minorEastAsia" w:eastAsiaTheme="minorEastAsia" w:cstheme="minorEastAsia"/>
          <w:color w:val="auto"/>
          <w:kern w:val="0"/>
          <w:sz w:val="24"/>
          <w:highlight w:val="none"/>
        </w:rPr>
        <w:t>有权宣布谈判废止，并将理由通知所有供应商：</w:t>
      </w:r>
    </w:p>
    <w:p w14:paraId="4E240C07">
      <w:pPr>
        <w:widowControl/>
        <w:shd w:val="clear" w:color="auto" w:fill="FFFFFF"/>
        <w:spacing w:line="460" w:lineRule="atLeas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.1.1出现影响采购公正的违法、违规行为的。</w:t>
      </w:r>
    </w:p>
    <w:p w14:paraId="279D3CE6">
      <w:pPr>
        <w:widowControl/>
        <w:shd w:val="clear" w:color="auto" w:fill="FFFFFF"/>
        <w:spacing w:line="460" w:lineRule="atLeas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.1.2 供应商的最后一轮报价均超过了采购控制价，采购人不能支付的。</w:t>
      </w:r>
    </w:p>
    <w:p w14:paraId="69B7247F">
      <w:pPr>
        <w:widowControl/>
        <w:shd w:val="clear" w:color="auto" w:fill="FFFFFF"/>
        <w:spacing w:line="460" w:lineRule="atLeas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.1.3 因重大变故，采购任务取消的。</w:t>
      </w:r>
    </w:p>
    <w:p w14:paraId="47DA5A78">
      <w:pPr>
        <w:widowControl/>
        <w:shd w:val="clear" w:color="auto" w:fill="FFFFFF"/>
        <w:spacing w:line="460" w:lineRule="atLeast"/>
        <w:ind w:firstLine="480"/>
        <w:jc w:val="left"/>
        <w:rPr>
          <w:rFonts w:hint="eastAsia"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.2谈判截止时间结束后参加供应商不足3家的，评审期间符合条件的供应商或者对谈判文件作出实质响应的供应商不足3家的，</w:t>
      </w:r>
      <w:r>
        <w:rPr>
          <w:rFonts w:hint="eastAsia" w:asciiTheme="minorEastAsia" w:hAnsiTheme="minorEastAsia" w:eastAsiaTheme="minorEastAsia" w:cstheme="minorEastAsia"/>
          <w:color w:val="auto"/>
          <w:kern w:val="0"/>
          <w:sz w:val="24"/>
          <w:highlight w:val="none"/>
          <w:lang w:eastAsia="zh-CN"/>
        </w:rPr>
        <w:t>代理机构</w:t>
      </w:r>
      <w:r>
        <w:rPr>
          <w:rFonts w:hint="eastAsia" w:asciiTheme="minorEastAsia" w:hAnsiTheme="minorEastAsia" w:eastAsiaTheme="minorEastAsia" w:cstheme="minorEastAsia"/>
          <w:color w:val="auto"/>
          <w:kern w:val="0"/>
          <w:sz w:val="24"/>
          <w:highlight w:val="none"/>
        </w:rPr>
        <w:t>将报请同级财政部门依法处理。</w:t>
      </w:r>
    </w:p>
    <w:p w14:paraId="723E98C1">
      <w:pPr>
        <w:widowControl/>
        <w:shd w:val="clear" w:color="auto" w:fill="FFFFFF"/>
        <w:spacing w:line="460" w:lineRule="atLeast"/>
        <w:ind w:firstLine="643"/>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32"/>
          <w:szCs w:val="32"/>
          <w:highlight w:val="none"/>
          <w:lang w:eastAsia="zh-CN"/>
        </w:rPr>
        <w:t>八</w:t>
      </w:r>
      <w:r>
        <w:rPr>
          <w:rFonts w:hint="eastAsia" w:asciiTheme="minorEastAsia" w:hAnsiTheme="minorEastAsia" w:eastAsiaTheme="minorEastAsia" w:cstheme="minorEastAsia"/>
          <w:b/>
          <w:bCs/>
          <w:color w:val="auto"/>
          <w:kern w:val="0"/>
          <w:sz w:val="32"/>
          <w:szCs w:val="32"/>
          <w:highlight w:val="none"/>
        </w:rPr>
        <w:t>  </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合同授予</w:t>
      </w:r>
    </w:p>
    <w:p w14:paraId="41303231">
      <w:pPr>
        <w:widowControl/>
        <w:shd w:val="clear" w:color="auto" w:fill="FFFFFF"/>
        <w:spacing w:line="460" w:lineRule="atLeast"/>
        <w:ind w:firstLine="354" w:firstLineChars="147"/>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w:t>
      </w:r>
      <w:r>
        <w:rPr>
          <w:rFonts w:hint="eastAsia" w:asciiTheme="minorEastAsia" w:hAnsiTheme="minorEastAsia" w:eastAsiaTheme="minorEastAsia" w:cstheme="minorEastAsia"/>
          <w:b/>
          <w:bCs/>
          <w:color w:val="auto"/>
          <w:kern w:val="0"/>
          <w:sz w:val="24"/>
          <w:highlight w:val="none"/>
          <w:lang w:val="en-US" w:eastAsia="zh-CN"/>
        </w:rPr>
        <w:t>5</w:t>
      </w:r>
      <w:r>
        <w:rPr>
          <w:rFonts w:hint="eastAsia" w:asciiTheme="minorEastAsia" w:hAnsiTheme="minorEastAsia" w:eastAsiaTheme="minorEastAsia" w:cstheme="minorEastAsia"/>
          <w:b/>
          <w:bCs/>
          <w:color w:val="auto"/>
          <w:kern w:val="0"/>
          <w:sz w:val="24"/>
          <w:highlight w:val="none"/>
        </w:rPr>
        <w:t>.签订合同</w:t>
      </w:r>
    </w:p>
    <w:p w14:paraId="78778545">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.1 采购人、成交供应商在成交通知书发出之日起</w:t>
      </w:r>
      <w:r>
        <w:rPr>
          <w:rFonts w:hint="eastAsia" w:ascii="宋体" w:hAnsi="宋体" w:cs="宋体"/>
          <w:color w:val="auto"/>
          <w:kern w:val="0"/>
          <w:sz w:val="24"/>
          <w:highlight w:val="none"/>
        </w:rPr>
        <w:t>，在竞争性谈判文件第三章《供应商须知前附表》规定的时间内</w:t>
      </w:r>
      <w:r>
        <w:rPr>
          <w:rFonts w:hint="eastAsia" w:asciiTheme="minorEastAsia" w:hAnsiTheme="minorEastAsia" w:eastAsiaTheme="minorEastAsia" w:cstheme="minorEastAsia"/>
          <w:color w:val="auto"/>
          <w:kern w:val="0"/>
          <w:sz w:val="24"/>
          <w:highlight w:val="none"/>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1FA7FC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4F0735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09DB58F7">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34.4 签订合同后，成交供应商不得将货物、工程及其他相关服务进行转包。未经采购人同意，成交供应商不得采用分包的形式履行合同。否则采购人有权终止合同。供应商应在响应文件中承诺转包或分包造成采购人损失的，成交供应商还应承担相应赔偿责任，并明确具体的赔偿金额，未提供承诺的视为无效响应文件。</w:t>
      </w:r>
    </w:p>
    <w:p w14:paraId="63ECA87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34.5 采购人应在采购合同签订之日起1个工作日内将合同副本报同级财政部门备案。</w:t>
      </w:r>
    </w:p>
    <w:p w14:paraId="5B11B081">
      <w:pPr>
        <w:widowControl/>
        <w:shd w:val="clear" w:color="auto" w:fill="FFFFFF"/>
        <w:spacing w:line="460" w:lineRule="atLeast"/>
        <w:ind w:firstLine="48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val="en-US" w:eastAsia="zh-CN"/>
        </w:rPr>
        <w:t>34.6  河南省政府采购合同融资政策告知函</w:t>
      </w:r>
    </w:p>
    <w:p w14:paraId="5A65E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各供应商：</w:t>
      </w:r>
    </w:p>
    <w:p w14:paraId="64DA0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欢迎贵公司参与河南省政府采购活动！</w:t>
      </w:r>
    </w:p>
    <w:p w14:paraId="6F6A8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2DB9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贷款渠道和提供贷款的金融机构，可在河南省政府采购网“河南省政府采购合同融资平台”查询联系。</w:t>
      </w:r>
    </w:p>
    <w:p w14:paraId="6456A524">
      <w:pPr>
        <w:keepNext w:val="0"/>
        <w:keepLines w:val="0"/>
        <w:pageBreakBefore w:val="0"/>
        <w:widowControl/>
        <w:kinsoku/>
        <w:wordWrap/>
        <w:overflowPunct/>
        <w:topLinePunct w:val="0"/>
        <w:autoSpaceDE/>
        <w:autoSpaceDN/>
        <w:bidi w:val="0"/>
        <w:adjustRightInd/>
        <w:snapToGrid w:val="0"/>
        <w:spacing w:before="157" w:beforeLines="50" w:line="360" w:lineRule="auto"/>
        <w:jc w:val="center"/>
        <w:textAlignment w:val="baseline"/>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驻马店市政府采购合同融资金融机构联系方式</w:t>
      </w:r>
    </w:p>
    <w:p w14:paraId="755D6FE4">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1、上海浦东发展银行信阳分行</w:t>
      </w:r>
    </w:p>
    <w:p w14:paraId="1734DE5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联系人：曾涛  18203766999</w:t>
      </w:r>
    </w:p>
    <w:p w14:paraId="6AA2024F">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地址：信阳市羊山新区新六大街北段九阳大厦一号楼</w:t>
      </w:r>
    </w:p>
    <w:p w14:paraId="04EEB667">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2、中原银行驻马店分行公司业务七部</w:t>
      </w:r>
    </w:p>
    <w:p w14:paraId="5156BEE9">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联系人：王磊</w:t>
      </w:r>
    </w:p>
    <w:p w14:paraId="3AF1085A">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联系电话：13783327708</w:t>
      </w:r>
    </w:p>
    <w:p w14:paraId="21587F8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地址：驻马店市驿城区文明路168号（天龙大酒店对面）</w:t>
      </w:r>
    </w:p>
    <w:p w14:paraId="7D32DEF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 郑州银行驻马店分行 </w:t>
      </w:r>
    </w:p>
    <w:p w14:paraId="00616110">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联系人：禹阳</w:t>
      </w:r>
    </w:p>
    <w:p w14:paraId="7A1E9031">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联系电话：15103825000</w:t>
      </w:r>
    </w:p>
    <w:p w14:paraId="0538363F">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地址：河南省驻马店市置地大道与天中山大道交叉口西南角</w:t>
      </w:r>
    </w:p>
    <w:p w14:paraId="3023CD74">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4、驻马店农村商业银行股份有限公司</w:t>
      </w:r>
    </w:p>
    <w:p w14:paraId="3833B65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联系人：鄢川源  15136590288   3699502</w:t>
      </w:r>
    </w:p>
    <w:p w14:paraId="02023F6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周莉娟  15290172878  3618869</w:t>
      </w:r>
    </w:p>
    <w:p w14:paraId="322F04D8">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地址：驻马店市驿城区文化路360号</w:t>
      </w:r>
    </w:p>
    <w:p w14:paraId="48F10D8A">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5、中国银行股份有限公司驻马店分行营业部</w:t>
      </w:r>
    </w:p>
    <w:p w14:paraId="64EFA0EA">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联系人：罗浩 手机号15239620736</w:t>
      </w:r>
    </w:p>
    <w:p w14:paraId="1BBA9F4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刘杰 手机号16639631991</w:t>
      </w:r>
    </w:p>
    <w:p w14:paraId="1F8AEED1">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地址：驻马店市文明路188号</w:t>
      </w:r>
    </w:p>
    <w:p w14:paraId="16D714F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6、中信银行股份有限公司郑州东明路支行</w:t>
      </w:r>
    </w:p>
    <w:p w14:paraId="20864E0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联系人：李阿萃  18638139933</w:t>
      </w:r>
    </w:p>
    <w:p w14:paraId="161A529B">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地址：郑州市东明路与东风路交叉口</w:t>
      </w:r>
    </w:p>
    <w:p w14:paraId="7C5D26D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7、中国建设银行股份有限公司驻马店分行</w:t>
      </w:r>
    </w:p>
    <w:p w14:paraId="1E0EFC64">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联系人：崔颖13303968688</w:t>
      </w:r>
    </w:p>
    <w:p w14:paraId="2DEE2A03">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地址：驻马店市交通路998号</w:t>
      </w:r>
    </w:p>
    <w:p w14:paraId="680CD69D">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8、洛阳银行股份有限公司驻马店分行</w:t>
      </w:r>
    </w:p>
    <w:p w14:paraId="559B4A66">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联系人：马晨旭  13526371627</w:t>
      </w:r>
    </w:p>
    <w:p w14:paraId="5C8D216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地址：驿城区文明大道与天中山大道交汇处汇金大厦</w:t>
      </w:r>
    </w:p>
    <w:p w14:paraId="0DE62D6F">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9、中国邮政储蓄银行股份有限公司驻马店市分行</w:t>
      </w:r>
    </w:p>
    <w:p w14:paraId="36CF4736">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联系人：胥永伟13526391116</w:t>
      </w:r>
    </w:p>
    <w:p w14:paraId="6D231DE0">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地址：驻马店市解放大道与文明大道交叉口</w:t>
      </w:r>
    </w:p>
    <w:p w14:paraId="4F0E6B6B">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10、兴业银行股份有限公司驻马店分行</w:t>
      </w:r>
    </w:p>
    <w:p w14:paraId="32ECB009">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联系人：张辰羽  15236302066</w:t>
      </w:r>
    </w:p>
    <w:p w14:paraId="5E5316B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地址：驿城区骏马路与开源大道交叉口</w:t>
      </w:r>
    </w:p>
    <w:p w14:paraId="4124CE53">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11、中国农业银行股份有限公司驻马店分行</w:t>
      </w:r>
    </w:p>
    <w:p w14:paraId="0417A5A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联系人：赵晨光13939637700</w:t>
      </w:r>
    </w:p>
    <w:p w14:paraId="051B9813">
      <w:pPr>
        <w:tabs>
          <w:tab w:val="left" w:pos="2391"/>
        </w:tabs>
        <w:spacing w:line="360" w:lineRule="auto"/>
        <w:jc w:val="left"/>
        <w:rPr>
          <w:rStyle w:val="23"/>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kern w:val="0"/>
          <w:sz w:val="24"/>
          <w:highlight w:val="none"/>
        </w:rPr>
        <w:t>地址：驻马店市解放大道西段599号</w:t>
      </w:r>
    </w:p>
    <w:p w14:paraId="557C737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p>
    <w:p w14:paraId="67E06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sz w:val="24"/>
          <w:szCs w:val="24"/>
          <w:highlight w:val="none"/>
        </w:rPr>
      </w:pPr>
    </w:p>
    <w:p w14:paraId="0DAA8154">
      <w:pPr>
        <w:pStyle w:val="2"/>
        <w:rPr>
          <w:rFonts w:hint="eastAsia" w:asciiTheme="minorEastAsia" w:hAnsiTheme="minorEastAsia" w:eastAsiaTheme="minorEastAsia" w:cstheme="minorEastAsia"/>
          <w:color w:val="auto"/>
          <w:highlight w:val="none"/>
        </w:rPr>
      </w:pPr>
    </w:p>
    <w:p w14:paraId="6AB3A3EE">
      <w:pPr>
        <w:pStyle w:val="5"/>
        <w:rPr>
          <w:rFonts w:hint="eastAsia" w:asciiTheme="minorEastAsia" w:hAnsiTheme="minorEastAsia" w:eastAsiaTheme="minorEastAsia" w:cstheme="minorEastAsia"/>
          <w:color w:val="auto"/>
          <w:highlight w:val="none"/>
        </w:rPr>
      </w:pPr>
    </w:p>
    <w:p w14:paraId="49FC396C">
      <w:pPr>
        <w:rPr>
          <w:rFonts w:hint="eastAsia" w:asciiTheme="minorEastAsia" w:hAnsiTheme="minorEastAsia" w:eastAsiaTheme="minorEastAsia" w:cstheme="minorEastAsia"/>
          <w:color w:val="auto"/>
          <w:highlight w:val="none"/>
        </w:rPr>
      </w:pPr>
    </w:p>
    <w:p w14:paraId="4958FE85">
      <w:pPr>
        <w:rPr>
          <w:rFonts w:hint="eastAsia" w:asciiTheme="minorEastAsia" w:hAnsiTheme="minorEastAsia" w:eastAsiaTheme="minorEastAsia" w:cstheme="minorEastAsia"/>
          <w:color w:val="auto"/>
          <w:highlight w:val="none"/>
        </w:rPr>
      </w:pPr>
    </w:p>
    <w:p w14:paraId="192A9C9E">
      <w:pPr>
        <w:rPr>
          <w:rFonts w:hint="eastAsia" w:asciiTheme="minorEastAsia" w:hAnsiTheme="minorEastAsia" w:eastAsiaTheme="minorEastAsia" w:cstheme="minorEastAsia"/>
          <w:color w:val="auto"/>
          <w:highlight w:val="none"/>
        </w:rPr>
      </w:pPr>
    </w:p>
    <w:p w14:paraId="5488AA6D">
      <w:pPr>
        <w:rPr>
          <w:rFonts w:hint="eastAsia" w:asciiTheme="minorEastAsia" w:hAnsiTheme="minorEastAsia" w:eastAsiaTheme="minorEastAsia" w:cstheme="minorEastAsia"/>
          <w:color w:val="auto"/>
          <w:highlight w:val="none"/>
        </w:rPr>
      </w:pPr>
    </w:p>
    <w:p w14:paraId="4966C998">
      <w:pPr>
        <w:rPr>
          <w:rFonts w:hint="eastAsia" w:asciiTheme="minorEastAsia" w:hAnsiTheme="minorEastAsia" w:eastAsiaTheme="minorEastAsia" w:cstheme="minorEastAsia"/>
          <w:color w:val="auto"/>
          <w:highlight w:val="none"/>
        </w:rPr>
      </w:pPr>
    </w:p>
    <w:p w14:paraId="243D47E0">
      <w:pPr>
        <w:rPr>
          <w:rFonts w:hint="eastAsia" w:asciiTheme="minorEastAsia" w:hAnsiTheme="minorEastAsia" w:eastAsiaTheme="minorEastAsia" w:cstheme="minorEastAsia"/>
          <w:color w:val="auto"/>
          <w:highlight w:val="none"/>
        </w:rPr>
      </w:pPr>
    </w:p>
    <w:p w14:paraId="485B7272">
      <w:pPr>
        <w:rPr>
          <w:rFonts w:hint="eastAsia" w:asciiTheme="minorEastAsia" w:hAnsiTheme="minorEastAsia" w:eastAsiaTheme="minorEastAsia" w:cstheme="minorEastAsia"/>
          <w:color w:val="auto"/>
          <w:highlight w:val="none"/>
        </w:rPr>
      </w:pPr>
    </w:p>
    <w:p w14:paraId="1D9081C7">
      <w:pPr>
        <w:rPr>
          <w:rFonts w:hint="eastAsia" w:asciiTheme="minorEastAsia" w:hAnsiTheme="minorEastAsia" w:eastAsiaTheme="minorEastAsia" w:cstheme="minorEastAsia"/>
          <w:color w:val="auto"/>
          <w:highlight w:val="none"/>
        </w:rPr>
      </w:pPr>
    </w:p>
    <w:p w14:paraId="04FC6C62">
      <w:pPr>
        <w:rPr>
          <w:rFonts w:hint="eastAsia" w:asciiTheme="minorEastAsia" w:hAnsiTheme="minorEastAsia" w:eastAsiaTheme="minorEastAsia" w:cstheme="minorEastAsia"/>
          <w:color w:val="auto"/>
          <w:highlight w:val="none"/>
        </w:rPr>
      </w:pPr>
    </w:p>
    <w:p w14:paraId="27BB2E36">
      <w:pPr>
        <w:rPr>
          <w:rFonts w:hint="eastAsia" w:asciiTheme="minorEastAsia" w:hAnsiTheme="minorEastAsia" w:eastAsiaTheme="minorEastAsia" w:cstheme="minorEastAsia"/>
          <w:color w:val="auto"/>
          <w:highlight w:val="none"/>
        </w:rPr>
      </w:pPr>
    </w:p>
    <w:p w14:paraId="501DAF2B">
      <w:pPr>
        <w:rPr>
          <w:rFonts w:hint="eastAsia" w:asciiTheme="minorEastAsia" w:hAnsiTheme="minorEastAsia" w:eastAsiaTheme="minorEastAsia" w:cstheme="minorEastAsia"/>
          <w:color w:val="auto"/>
          <w:highlight w:val="none"/>
        </w:rPr>
      </w:pPr>
    </w:p>
    <w:p w14:paraId="2ED81873">
      <w:pPr>
        <w:rPr>
          <w:rFonts w:hint="eastAsia" w:asciiTheme="minorEastAsia" w:hAnsiTheme="minorEastAsia" w:eastAsiaTheme="minorEastAsia" w:cstheme="minorEastAsia"/>
          <w:color w:val="auto"/>
          <w:highlight w:val="none"/>
        </w:rPr>
      </w:pPr>
    </w:p>
    <w:p w14:paraId="3B444B48">
      <w:pPr>
        <w:rPr>
          <w:rFonts w:hint="eastAsia" w:asciiTheme="minorEastAsia" w:hAnsiTheme="minorEastAsia" w:eastAsiaTheme="minorEastAsia" w:cstheme="minorEastAsia"/>
          <w:color w:val="auto"/>
          <w:highlight w:val="none"/>
        </w:rPr>
      </w:pPr>
    </w:p>
    <w:p w14:paraId="7A025403">
      <w:pPr>
        <w:rPr>
          <w:rFonts w:hint="eastAsia" w:asciiTheme="minorEastAsia" w:hAnsiTheme="minorEastAsia" w:eastAsiaTheme="minorEastAsia" w:cstheme="minorEastAsia"/>
          <w:color w:val="auto"/>
          <w:highlight w:val="none"/>
        </w:rPr>
      </w:pPr>
    </w:p>
    <w:p w14:paraId="55A37F21">
      <w:pPr>
        <w:rPr>
          <w:rFonts w:hint="eastAsia" w:asciiTheme="minorEastAsia" w:hAnsiTheme="minorEastAsia" w:eastAsiaTheme="minorEastAsia" w:cstheme="minorEastAsia"/>
          <w:color w:val="auto"/>
          <w:highlight w:val="none"/>
        </w:rPr>
      </w:pPr>
    </w:p>
    <w:p w14:paraId="368521DF">
      <w:pPr>
        <w:rPr>
          <w:rFonts w:hint="eastAsia" w:asciiTheme="minorEastAsia" w:hAnsiTheme="minorEastAsia" w:eastAsiaTheme="minorEastAsia" w:cstheme="minorEastAsia"/>
          <w:color w:val="auto"/>
          <w:highlight w:val="none"/>
        </w:rPr>
      </w:pPr>
    </w:p>
    <w:p w14:paraId="41384D1E">
      <w:pPr>
        <w:rPr>
          <w:rFonts w:hint="eastAsia" w:asciiTheme="minorEastAsia" w:hAnsiTheme="minorEastAsia" w:eastAsiaTheme="minorEastAsia" w:cstheme="minorEastAsia"/>
          <w:color w:val="auto"/>
          <w:highlight w:val="none"/>
        </w:rPr>
      </w:pPr>
    </w:p>
    <w:p w14:paraId="51A585D0">
      <w:pPr>
        <w:rPr>
          <w:rFonts w:hint="eastAsia" w:asciiTheme="minorEastAsia" w:hAnsiTheme="minorEastAsia" w:eastAsiaTheme="minorEastAsia" w:cstheme="minorEastAsia"/>
          <w:color w:val="auto"/>
          <w:highlight w:val="none"/>
        </w:rPr>
      </w:pPr>
    </w:p>
    <w:p w14:paraId="6A993BD9">
      <w:pPr>
        <w:rPr>
          <w:rFonts w:hint="eastAsia" w:asciiTheme="minorEastAsia" w:hAnsiTheme="minorEastAsia" w:eastAsiaTheme="minorEastAsia" w:cstheme="minorEastAsia"/>
          <w:color w:val="auto"/>
          <w:highlight w:val="none"/>
        </w:rPr>
      </w:pPr>
    </w:p>
    <w:p w14:paraId="4BDD1CB1">
      <w:pPr>
        <w:rPr>
          <w:rFonts w:hint="eastAsia" w:asciiTheme="minorEastAsia" w:hAnsiTheme="minorEastAsia" w:eastAsiaTheme="minorEastAsia" w:cstheme="minorEastAsia"/>
          <w:color w:val="auto"/>
          <w:highlight w:val="none"/>
        </w:rPr>
      </w:pPr>
    </w:p>
    <w:p w14:paraId="73418830">
      <w:pPr>
        <w:rPr>
          <w:rFonts w:hint="eastAsia" w:asciiTheme="minorEastAsia" w:hAnsiTheme="minorEastAsia" w:eastAsiaTheme="minorEastAsia" w:cstheme="minorEastAsia"/>
          <w:color w:val="auto"/>
          <w:highlight w:val="none"/>
        </w:rPr>
      </w:pPr>
    </w:p>
    <w:p w14:paraId="38AAD3C9">
      <w:pPr>
        <w:rPr>
          <w:rFonts w:hint="eastAsia" w:asciiTheme="minorEastAsia" w:hAnsiTheme="minorEastAsia" w:eastAsiaTheme="minorEastAsia" w:cstheme="minorEastAsia"/>
          <w:color w:val="auto"/>
          <w:highlight w:val="none"/>
        </w:rPr>
      </w:pPr>
    </w:p>
    <w:p w14:paraId="12A30F91">
      <w:pPr>
        <w:rPr>
          <w:rFonts w:hint="eastAsia" w:asciiTheme="minorEastAsia" w:hAnsiTheme="minorEastAsia" w:eastAsiaTheme="minorEastAsia" w:cstheme="minorEastAsia"/>
          <w:color w:val="auto"/>
          <w:highlight w:val="none"/>
        </w:rPr>
      </w:pPr>
    </w:p>
    <w:p w14:paraId="12B6E7A7">
      <w:pPr>
        <w:rPr>
          <w:rFonts w:hint="eastAsia" w:asciiTheme="minorEastAsia" w:hAnsiTheme="minorEastAsia" w:eastAsiaTheme="minorEastAsia" w:cstheme="minorEastAsia"/>
          <w:color w:val="auto"/>
          <w:highlight w:val="none"/>
        </w:rPr>
      </w:pPr>
    </w:p>
    <w:p w14:paraId="3BC92419">
      <w:pPr>
        <w:rPr>
          <w:rFonts w:hint="eastAsia" w:asciiTheme="minorEastAsia" w:hAnsiTheme="minorEastAsia" w:eastAsiaTheme="minorEastAsia" w:cstheme="minorEastAsia"/>
          <w:color w:val="auto"/>
          <w:highlight w:val="none"/>
        </w:rPr>
      </w:pPr>
    </w:p>
    <w:p w14:paraId="2E24A824">
      <w:pPr>
        <w:widowControl/>
        <w:shd w:val="clear" w:color="auto" w:fill="FFFFFF"/>
        <w:spacing w:line="460" w:lineRule="atLeast"/>
        <w:ind w:firstLine="480"/>
        <w:jc w:val="center"/>
        <w:rPr>
          <w:rFonts w:hint="default" w:asciiTheme="minorEastAsia" w:hAnsiTheme="minorEastAsia" w:eastAsiaTheme="minorEastAsia" w:cstheme="minorEastAsia"/>
          <w:b/>
          <w:color w:val="auto"/>
          <w:kern w:val="0"/>
          <w:sz w:val="36"/>
          <w:szCs w:val="36"/>
          <w:highlight w:val="none"/>
          <w:lang w:val="en-US" w:eastAsia="zh-CN"/>
        </w:rPr>
      </w:pPr>
      <w:r>
        <w:rPr>
          <w:rFonts w:hint="eastAsia" w:asciiTheme="minorEastAsia" w:hAnsiTheme="minorEastAsia" w:eastAsiaTheme="minorEastAsia" w:cstheme="minorEastAsia"/>
          <w:b/>
          <w:color w:val="auto"/>
          <w:kern w:val="0"/>
          <w:sz w:val="36"/>
          <w:szCs w:val="36"/>
          <w:highlight w:val="none"/>
        </w:rPr>
        <w:t>第四章 政府采购合同（主要条款）</w:t>
      </w:r>
    </w:p>
    <w:p w14:paraId="59AFCD83">
      <w:pPr>
        <w:widowControl/>
        <w:shd w:val="clear" w:color="auto" w:fill="FFFFFF"/>
        <w:spacing w:line="460" w:lineRule="atLeas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（采购人可根据采购项目的实际情况增减条款和内容）</w:t>
      </w:r>
    </w:p>
    <w:p w14:paraId="31837B99">
      <w:pPr>
        <w:widowControl/>
        <w:shd w:val="clear" w:color="auto" w:fill="FFFFFF"/>
        <w:spacing w:line="460" w:lineRule="atLeast"/>
        <w:jc w:val="center"/>
        <w:rPr>
          <w:rFonts w:hint="eastAsia" w:asciiTheme="minorEastAsia" w:hAnsiTheme="minorEastAsia" w:eastAsiaTheme="minorEastAsia" w:cstheme="minorEastAsia"/>
          <w:color w:val="auto"/>
          <w:kern w:val="0"/>
          <w:sz w:val="24"/>
          <w:szCs w:val="24"/>
          <w:highlight w:val="none"/>
        </w:rPr>
      </w:pPr>
    </w:p>
    <w:p w14:paraId="42B07A33">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                  项目编号：</w:t>
      </w:r>
    </w:p>
    <w:p w14:paraId="659BA891">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甲方：（采购人）            乙方：（成交供应商）</w:t>
      </w:r>
    </w:p>
    <w:p w14:paraId="3F3DFA2B">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甲、乙双方根据《中华人民共和国政府采购法》、《中华人民共和国</w:t>
      </w:r>
      <w:r>
        <w:rPr>
          <w:rFonts w:hint="eastAsia" w:asciiTheme="minorEastAsia" w:hAnsiTheme="minorEastAsia" w:eastAsiaTheme="minorEastAsia" w:cstheme="minorEastAsia"/>
          <w:color w:val="auto"/>
          <w:kern w:val="0"/>
          <w:sz w:val="24"/>
          <w:szCs w:val="24"/>
          <w:highlight w:val="none"/>
          <w:lang w:val="en-US" w:eastAsia="zh-CN"/>
        </w:rPr>
        <w:t>民法典</w:t>
      </w:r>
      <w:r>
        <w:rPr>
          <w:rFonts w:hint="eastAsia" w:asciiTheme="minorEastAsia" w:hAnsiTheme="minorEastAsia" w:eastAsiaTheme="minorEastAsia" w:cstheme="minorEastAsia"/>
          <w:color w:val="auto"/>
          <w:kern w:val="0"/>
          <w:sz w:val="24"/>
          <w:szCs w:val="24"/>
          <w:highlight w:val="none"/>
        </w:rPr>
        <w:t>》等法律法规的规定，按照</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（招标编号）的招标结果签订本合同。</w:t>
      </w:r>
    </w:p>
    <w:p w14:paraId="08C80FDF">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1.服务内容：</w:t>
      </w:r>
    </w:p>
    <w:p w14:paraId="528995D5">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2.合同金额</w:t>
      </w:r>
    </w:p>
    <w:p w14:paraId="25B84CAB">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本合同金额为人民币（大写）：_____元（￥______元）。</w:t>
      </w:r>
    </w:p>
    <w:p w14:paraId="4CAA11A0">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3.服务期限和服务地点</w:t>
      </w:r>
    </w:p>
    <w:p w14:paraId="702A56F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3.1服务期限：</w:t>
      </w:r>
    </w:p>
    <w:p w14:paraId="448FF272">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3.2服务地点：</w:t>
      </w:r>
    </w:p>
    <w:p w14:paraId="528F05DF">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4.付款方式</w:t>
      </w:r>
    </w:p>
    <w:p w14:paraId="76B50821">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付款方式：</w:t>
      </w:r>
    </w:p>
    <w:p w14:paraId="3873F1DF">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5.税费</w:t>
      </w:r>
    </w:p>
    <w:p w14:paraId="28C1935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本合同执行中相关的一切税费均由乙方负担。</w:t>
      </w:r>
    </w:p>
    <w:p w14:paraId="6E72482F">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6.技术资料</w:t>
      </w:r>
    </w:p>
    <w:p w14:paraId="30D76D6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没有甲方事先书面同意，乙方不得将由甲方提供的有关合同或任何合同条文、规格、计划、图纸等资料提供给与履行本合同无关的任何其他人。</w:t>
      </w:r>
    </w:p>
    <w:p w14:paraId="5CFB6657">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7.知识产权</w:t>
      </w:r>
    </w:p>
    <w:p w14:paraId="0CFC26EE">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乙方保证所提供的</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rPr>
        <w:t>货物或其任何一部分均不会侵犯任何第三方的知识产权。</w:t>
      </w:r>
    </w:p>
    <w:p w14:paraId="35705F30">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8.无产权瑕疵条款</w:t>
      </w:r>
    </w:p>
    <w:p w14:paraId="1931536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乙方保证所提供的服务的所有权完全属于乙方且无任何抵押、查封等产权瑕疵。如有产权瑕疵的，视为乙方违约。乙方应负担由此而产生的一切损失。</w:t>
      </w:r>
    </w:p>
    <w:p w14:paraId="48E91C62">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9.履约保证金的收取及退还</w:t>
      </w:r>
    </w:p>
    <w:p w14:paraId="3B5046E9">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本项目不收取履约保证金</w:t>
      </w:r>
    </w:p>
    <w:p w14:paraId="1706E70A">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10.转包或分包</w:t>
      </w:r>
    </w:p>
    <w:p w14:paraId="53CF2CF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10.1本合同范围的服务乙方不得以任何方式和形式进行转包和分包。</w:t>
      </w:r>
    </w:p>
    <w:p w14:paraId="71E81079">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10.2乙方如有转包和分包的行为，甲方有权给予终止合同。</w:t>
      </w:r>
    </w:p>
    <w:p w14:paraId="27471C20">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11.质量保证</w:t>
      </w:r>
    </w:p>
    <w:p w14:paraId="0169499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乙方应提供优质服务，保证服务质量，且不能低于合同规定的范围和种类。</w:t>
      </w:r>
    </w:p>
    <w:p w14:paraId="549B6794">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12.验收</w:t>
      </w:r>
    </w:p>
    <w:p w14:paraId="4002ACD0">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验收严格按照招</w:t>
      </w:r>
      <w:r>
        <w:rPr>
          <w:rFonts w:hint="eastAsia" w:asciiTheme="minorEastAsia" w:hAnsiTheme="minorEastAsia" w:eastAsiaTheme="minorEastAsia" w:cstheme="minorEastAsia"/>
          <w:color w:val="auto"/>
          <w:kern w:val="0"/>
          <w:sz w:val="24"/>
          <w:szCs w:val="24"/>
          <w:highlight w:val="none"/>
          <w:lang w:val="en-US" w:eastAsia="zh-CN"/>
        </w:rPr>
        <w:t>采购</w:t>
      </w:r>
      <w:r>
        <w:rPr>
          <w:rFonts w:hint="eastAsia" w:asciiTheme="minorEastAsia" w:hAnsiTheme="minorEastAsia" w:eastAsiaTheme="minorEastAsia" w:cstheme="minorEastAsia"/>
          <w:color w:val="auto"/>
          <w:kern w:val="0"/>
          <w:sz w:val="24"/>
          <w:szCs w:val="24"/>
          <w:highlight w:val="none"/>
        </w:rPr>
        <w:t>文件和</w:t>
      </w:r>
      <w:r>
        <w:rPr>
          <w:rFonts w:hint="eastAsia" w:asciiTheme="minorEastAsia" w:hAnsiTheme="minorEastAsia" w:eastAsiaTheme="minorEastAsia" w:cstheme="minorEastAsia"/>
          <w:color w:val="auto"/>
          <w:kern w:val="0"/>
          <w:sz w:val="24"/>
          <w:szCs w:val="24"/>
          <w:highlight w:val="none"/>
          <w:lang w:val="en-US" w:eastAsia="zh-CN"/>
        </w:rPr>
        <w:t>响应性</w:t>
      </w:r>
      <w:r>
        <w:rPr>
          <w:rFonts w:hint="eastAsia" w:asciiTheme="minorEastAsia" w:hAnsiTheme="minorEastAsia" w:eastAsiaTheme="minorEastAsia" w:cstheme="minorEastAsia"/>
          <w:color w:val="auto"/>
          <w:kern w:val="0"/>
          <w:sz w:val="24"/>
          <w:szCs w:val="24"/>
          <w:highlight w:val="none"/>
        </w:rPr>
        <w:t>文件规定的标准进行验收。</w:t>
      </w:r>
    </w:p>
    <w:p w14:paraId="6000C6AE">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13.甲方的权利和义务</w:t>
      </w:r>
    </w:p>
    <w:p w14:paraId="6CEF24D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53AC97E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13.2甲方有权依据双方签订的考评办法对乙方提供的服务进行定期考评。当考评结果未达到标准时，有权依据考评办法约定的数额扣除履约保证金。</w:t>
      </w:r>
    </w:p>
    <w:p w14:paraId="5551152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13.3负责检查监督乙方管理工作的实施及制度的执行情况。</w:t>
      </w:r>
    </w:p>
    <w:p w14:paraId="583B218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13.4国家法律、法规所规定由甲方承担的其它责任。</w:t>
      </w:r>
    </w:p>
    <w:p w14:paraId="16AAC864">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14.乙方的权利和义务</w:t>
      </w:r>
    </w:p>
    <w:p w14:paraId="7A2DC30A">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14.1对本合同规定的委托服务范围内的项目享有管理权及服务义务。</w:t>
      </w:r>
    </w:p>
    <w:p w14:paraId="071B661C">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14.2对甲方下达整改通知书及时配合处理。</w:t>
      </w:r>
    </w:p>
    <w:p w14:paraId="507EF23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14.3接受项目行业管理部门及政府有关部门的指导，接受甲方的监督。</w:t>
      </w:r>
    </w:p>
    <w:p w14:paraId="45815DD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14.4国家法律、法规所规定由乙方承担的其它责任。</w:t>
      </w:r>
    </w:p>
    <w:p w14:paraId="3EBB35D9">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15. 违约责任</w:t>
      </w:r>
    </w:p>
    <w:p w14:paraId="0A463A44">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15.1甲乙双方必须遵守本合同并执行合同中的各项规定，保证本合同的正常履行。</w:t>
      </w:r>
    </w:p>
    <w:p w14:paraId="1B9E0597">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2EFB704">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16.不可抗力事件处理</w:t>
      </w:r>
    </w:p>
    <w:p w14:paraId="287C918C">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A108B8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0133376D">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17.合同纠纷处理</w:t>
      </w:r>
    </w:p>
    <w:p w14:paraId="6CCF36B2">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因本合同或与本合同有关的一切事项发生争议，由双方友好协商解决。协商不成的，任何一方均可选择以下方式解决：</w:t>
      </w:r>
    </w:p>
    <w:p w14:paraId="4EC2950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 向甲方所在地仲裁委员会申请仲裁。</w:t>
      </w:r>
    </w:p>
    <w:p w14:paraId="1E587C03">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17.2 向合同签订地人民法院提起诉讼。</w:t>
      </w:r>
    </w:p>
    <w:p w14:paraId="52E8DC41">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18.违约解除合同</w:t>
      </w:r>
    </w:p>
    <w:p w14:paraId="27195EA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18.1违反本合同第10条的规定的。</w:t>
      </w:r>
    </w:p>
    <w:p w14:paraId="680EF9F6">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18.2 乙方未能履行合同规定的其它主要义务的。</w:t>
      </w:r>
    </w:p>
    <w:p w14:paraId="6A13FD7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18.3 在本合同履行过程中有腐败和欺诈行为的。</w:t>
      </w:r>
    </w:p>
    <w:p w14:paraId="506A7B40">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19.其他约定</w:t>
      </w:r>
    </w:p>
    <w:p w14:paraId="1F0F838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19.1 本采购项目的</w:t>
      </w:r>
      <w:r>
        <w:rPr>
          <w:rFonts w:hint="eastAsia" w:asciiTheme="minorEastAsia" w:hAnsiTheme="minorEastAsia" w:eastAsiaTheme="minorEastAsia" w:cstheme="minorEastAsia"/>
          <w:color w:val="auto"/>
          <w:kern w:val="0"/>
          <w:sz w:val="24"/>
          <w:szCs w:val="24"/>
          <w:highlight w:val="none"/>
          <w:lang w:val="en-US" w:eastAsia="zh-CN"/>
        </w:rPr>
        <w:t>采购</w:t>
      </w:r>
      <w:r>
        <w:rPr>
          <w:rFonts w:hint="eastAsia" w:asciiTheme="minorEastAsia" w:hAnsiTheme="minorEastAsia" w:eastAsiaTheme="minorEastAsia" w:cstheme="minorEastAsia"/>
          <w:color w:val="auto"/>
          <w:kern w:val="0"/>
          <w:sz w:val="24"/>
          <w:szCs w:val="24"/>
          <w:highlight w:val="none"/>
        </w:rPr>
        <w:t>文件、</w:t>
      </w:r>
      <w:r>
        <w:rPr>
          <w:rFonts w:hint="eastAsia" w:asciiTheme="minorEastAsia" w:hAnsiTheme="minorEastAsia" w:eastAsia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rPr>
        <w:t>供应商的投标文件以及相关的澄清确认函（如果有的话）均为本合同不可分割的一部分，与本合同具有同等法律效力。</w:t>
      </w:r>
    </w:p>
    <w:p w14:paraId="29ECBCBE">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19.2 本合同未尽事宜，双方另行补充。</w:t>
      </w:r>
    </w:p>
    <w:p w14:paraId="146ABF97">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19.3本合同正本一式</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份，具有同等法律效力，甲、乙双方各执</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份。自采购合同签订之日起</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个工作日内，甲方按照有关规定将合同副本报同级财政部门备案。</w:t>
      </w:r>
    </w:p>
    <w:p w14:paraId="53C97E96">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20.附件</w:t>
      </w:r>
    </w:p>
    <w:p w14:paraId="1AD4B8F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    方：                            乙    方：</w:t>
      </w:r>
    </w:p>
    <w:p w14:paraId="5C890711">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单位地址：                            单位地址：</w:t>
      </w:r>
    </w:p>
    <w:p w14:paraId="78C6177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                          法定代表人：</w:t>
      </w:r>
    </w:p>
    <w:p w14:paraId="56A76A9B">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委托代理人：                          委托代理人：</w:t>
      </w:r>
    </w:p>
    <w:p w14:paraId="66C5E837">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    话：                            电    话：</w:t>
      </w:r>
    </w:p>
    <w:p w14:paraId="5AA94F3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p>
    <w:p w14:paraId="6D8BFD2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签订日期：   年  月  日</w:t>
      </w:r>
    </w:p>
    <w:p w14:paraId="3A303B92">
      <w:pPr>
        <w:pStyle w:val="2"/>
        <w:rPr>
          <w:rFonts w:hint="eastAsia"/>
          <w:color w:val="auto"/>
          <w:highlight w:val="none"/>
        </w:rPr>
      </w:pPr>
    </w:p>
    <w:p w14:paraId="5208E0AF">
      <w:pPr>
        <w:pStyle w:val="5"/>
        <w:rPr>
          <w:rFonts w:hint="eastAsia"/>
          <w:color w:val="auto"/>
          <w:highlight w:val="none"/>
        </w:rPr>
      </w:pPr>
    </w:p>
    <w:p w14:paraId="3C895147">
      <w:pPr>
        <w:widowControl/>
        <w:shd w:val="clear" w:color="auto" w:fill="FFFFFF"/>
        <w:spacing w:line="460" w:lineRule="atLeast"/>
        <w:ind w:firstLine="249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32"/>
          <w:szCs w:val="32"/>
          <w:highlight w:val="none"/>
        </w:rPr>
        <w:t>第</w:t>
      </w:r>
      <w:r>
        <w:rPr>
          <w:rFonts w:hint="eastAsia" w:asciiTheme="minorEastAsia" w:hAnsiTheme="minorEastAsia" w:eastAsiaTheme="minorEastAsia" w:cstheme="minorEastAsia"/>
          <w:b/>
          <w:bCs/>
          <w:color w:val="auto"/>
          <w:kern w:val="0"/>
          <w:sz w:val="32"/>
          <w:szCs w:val="32"/>
          <w:highlight w:val="none"/>
          <w:lang w:eastAsia="zh-CN"/>
        </w:rPr>
        <w:t>五</w:t>
      </w:r>
      <w:r>
        <w:rPr>
          <w:rFonts w:hint="eastAsia" w:asciiTheme="minorEastAsia" w:hAnsiTheme="minorEastAsia" w:eastAsiaTheme="minorEastAsia" w:cstheme="minorEastAsia"/>
          <w:b/>
          <w:bCs/>
          <w:color w:val="auto"/>
          <w:kern w:val="0"/>
          <w:sz w:val="32"/>
          <w:szCs w:val="32"/>
          <w:highlight w:val="none"/>
        </w:rPr>
        <w:t>章 </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附件--响应性文件格式</w:t>
      </w:r>
    </w:p>
    <w:tbl>
      <w:tblPr>
        <w:tblStyle w:val="19"/>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14:paraId="1477C781">
        <w:tblPrEx>
          <w:shd w:val="clear" w:color="auto" w:fill="FFFFFF"/>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B395275">
            <w:pPr>
              <w:widowControl/>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注释：</w:t>
            </w:r>
          </w:p>
          <w:p w14:paraId="62D7F5E4">
            <w:pPr>
              <w:widowControl/>
              <w:spacing w:line="195"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《响应性文件格式》是供应商的部分响应性文件格式和签订合同时所需文件的格式。供应商应按照这些格式文件制作响应性文件。</w:t>
            </w:r>
          </w:p>
        </w:tc>
      </w:tr>
    </w:tbl>
    <w:p w14:paraId="30EA3A55">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p w14:paraId="6F9AEB31">
      <w:pPr>
        <w:widowControl/>
        <w:shd w:val="clear" w:color="auto" w:fill="FFFFFF"/>
        <w:spacing w:line="460" w:lineRule="atLeas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32"/>
          <w:szCs w:val="32"/>
          <w:highlight w:val="none"/>
        </w:rPr>
        <w:t>目</w:t>
      </w:r>
      <w:r>
        <w:rPr>
          <w:rFonts w:hint="eastAsia" w:asciiTheme="minorEastAsia" w:hAnsiTheme="minorEastAsia" w:eastAsiaTheme="minorEastAsia" w:cstheme="minorEastAsia"/>
          <w:b/>
          <w:bCs/>
          <w:color w:val="auto"/>
          <w:kern w:val="0"/>
          <w:sz w:val="32"/>
          <w:szCs w:val="32"/>
          <w:highlight w:val="none"/>
          <w:lang w:val="en-US" w:eastAsia="zh-CN"/>
        </w:rPr>
        <w:t xml:space="preserve">  </w:t>
      </w:r>
      <w:r>
        <w:rPr>
          <w:rFonts w:hint="eastAsia" w:asciiTheme="minorEastAsia" w:hAnsiTheme="minorEastAsia" w:eastAsiaTheme="minorEastAsia" w:cstheme="minorEastAsia"/>
          <w:b/>
          <w:bCs/>
          <w:color w:val="auto"/>
          <w:kern w:val="0"/>
          <w:sz w:val="32"/>
          <w:szCs w:val="32"/>
          <w:highlight w:val="none"/>
        </w:rPr>
        <w:t> 录</w:t>
      </w:r>
    </w:p>
    <w:p w14:paraId="409846E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 响应性文件封面（格式）</w:t>
      </w:r>
    </w:p>
    <w:p w14:paraId="56DD178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 竞争性谈判响应书（格式）</w:t>
      </w:r>
    </w:p>
    <w:p w14:paraId="78E70098">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 初次报价一览表（格式）</w:t>
      </w:r>
    </w:p>
    <w:p w14:paraId="585E0C3A">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eastAsia="zh-CN"/>
        </w:rPr>
        <w:t>附件</w:t>
      </w:r>
      <w:r>
        <w:rPr>
          <w:rFonts w:hint="eastAsia" w:asciiTheme="minorEastAsia" w:hAnsiTheme="minorEastAsia" w:eastAsiaTheme="minorEastAsia" w:cstheme="minorEastAsia"/>
          <w:color w:val="auto"/>
          <w:kern w:val="0"/>
          <w:sz w:val="24"/>
          <w:highlight w:val="none"/>
          <w:lang w:val="en-US" w:eastAsia="zh-CN"/>
        </w:rPr>
        <w:t>4  服务</w:t>
      </w:r>
      <w:r>
        <w:rPr>
          <w:rFonts w:hint="eastAsia" w:asciiTheme="minorEastAsia" w:hAnsiTheme="minorEastAsia" w:eastAsiaTheme="minorEastAsia" w:cstheme="minorEastAsia"/>
          <w:color w:val="auto"/>
          <w:kern w:val="0"/>
          <w:sz w:val="24"/>
          <w:highlight w:val="none"/>
        </w:rPr>
        <w:t>技术响应表（格式）</w:t>
      </w:r>
    </w:p>
    <w:p w14:paraId="58C43C3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 商务响应表（格式）</w:t>
      </w:r>
    </w:p>
    <w:p w14:paraId="6D9425B8">
      <w:pPr>
        <w:widowControl/>
        <w:shd w:val="clear" w:color="auto" w:fill="FFFFFF"/>
        <w:spacing w:line="460" w:lineRule="atLeast"/>
        <w:ind w:left="482"/>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 法定代表人身份证明（格式）</w:t>
      </w:r>
    </w:p>
    <w:p w14:paraId="5705B53B">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 xml:space="preserve">7  </w:t>
      </w:r>
      <w:r>
        <w:rPr>
          <w:rFonts w:hint="eastAsia" w:asciiTheme="minorEastAsia" w:hAnsiTheme="minorEastAsia" w:eastAsiaTheme="minorEastAsia" w:cstheme="minorEastAsia"/>
          <w:color w:val="auto"/>
          <w:kern w:val="0"/>
          <w:sz w:val="24"/>
          <w:highlight w:val="none"/>
        </w:rPr>
        <w:t>法定代表人授权书（格式）</w:t>
      </w:r>
    </w:p>
    <w:p w14:paraId="1D4453A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 证明文件</w:t>
      </w:r>
    </w:p>
    <w:p w14:paraId="3F26C6A3">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rPr>
        <w:t> 抵制商业贿赂承诺（格式）</w:t>
      </w:r>
    </w:p>
    <w:p w14:paraId="3A9C1732">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p>
    <w:p w14:paraId="7476C109">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3390DB7C">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56740BB1">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6EA8ED68">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28BD5B34">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4F039968">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108E7D61">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250A8AB9">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77C1856C">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765C3143">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78BDD07C">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12567ABA">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47452FF7">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1</w:t>
      </w:r>
      <w:r>
        <w:rPr>
          <w:rFonts w:hint="eastAsia" w:asciiTheme="minorEastAsia" w:hAnsiTheme="minorEastAsia" w:eastAsiaTheme="minorEastAsia" w:cstheme="minorEastAsia"/>
          <w:b/>
          <w:bCs/>
          <w:color w:val="auto"/>
          <w:kern w:val="0"/>
          <w:sz w:val="24"/>
          <w:highlight w:val="none"/>
        </w:rPr>
        <w:t>           竞争性谈判响应文件封面</w:t>
      </w:r>
      <w:r>
        <w:rPr>
          <w:rFonts w:hint="eastAsia" w:asciiTheme="minorEastAsia" w:hAnsiTheme="minorEastAsia" w:eastAsiaTheme="minorEastAsia" w:cstheme="minorEastAsia"/>
          <w:color w:val="auto"/>
          <w:kern w:val="0"/>
          <w:sz w:val="24"/>
          <w:highlight w:val="none"/>
        </w:rPr>
        <w:t>（格式）</w:t>
      </w:r>
    </w:p>
    <w:p w14:paraId="0763840E">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6E6E3899">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382A9112">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6CAE1EB0">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74296425">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004EC7DC">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555A1ED3">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435CDD9C">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4FAC3477">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7E8F4F03">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3D943FF9">
      <w:pPr>
        <w:widowControl/>
        <w:shd w:val="clear" w:color="auto" w:fill="FFFFFF"/>
        <w:spacing w:line="460" w:lineRule="atLeast"/>
        <w:ind w:firstLine="482"/>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政府采购项目</w:t>
      </w:r>
    </w:p>
    <w:p w14:paraId="44B35CEE">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竞争性谈判响应文件</w:t>
      </w:r>
    </w:p>
    <w:p w14:paraId="6BC2F2B5">
      <w:pPr>
        <w:pStyle w:val="36"/>
        <w:rPr>
          <w:rFonts w:hint="eastAsia" w:asciiTheme="minorEastAsia" w:hAnsiTheme="minorEastAsia" w:eastAsiaTheme="minorEastAsia" w:cstheme="minorEastAsia"/>
          <w:b/>
          <w:bCs/>
          <w:color w:val="auto"/>
          <w:kern w:val="0"/>
          <w:sz w:val="24"/>
          <w:highlight w:val="none"/>
        </w:rPr>
      </w:pPr>
    </w:p>
    <w:p w14:paraId="2ACB4F4C">
      <w:pPr>
        <w:pStyle w:val="36"/>
        <w:rPr>
          <w:rFonts w:hint="eastAsia" w:asciiTheme="minorEastAsia" w:hAnsiTheme="minorEastAsia" w:eastAsiaTheme="minorEastAsia" w:cstheme="minorEastAsia"/>
          <w:b/>
          <w:bCs/>
          <w:color w:val="auto"/>
          <w:kern w:val="0"/>
          <w:sz w:val="24"/>
          <w:highlight w:val="none"/>
        </w:rPr>
      </w:pPr>
    </w:p>
    <w:p w14:paraId="301BCCF7">
      <w:pPr>
        <w:pStyle w:val="36"/>
        <w:rPr>
          <w:rFonts w:hint="eastAsia" w:asciiTheme="minorEastAsia" w:hAnsiTheme="minorEastAsia" w:eastAsiaTheme="minorEastAsia" w:cstheme="minorEastAsia"/>
          <w:b/>
          <w:bCs/>
          <w:color w:val="auto"/>
          <w:kern w:val="0"/>
          <w:sz w:val="24"/>
          <w:highlight w:val="none"/>
        </w:rPr>
      </w:pPr>
    </w:p>
    <w:p w14:paraId="3BBF7D87">
      <w:pPr>
        <w:pStyle w:val="36"/>
        <w:rPr>
          <w:rFonts w:hint="eastAsia" w:asciiTheme="minorEastAsia" w:hAnsiTheme="minorEastAsia" w:eastAsiaTheme="minorEastAsia" w:cstheme="minorEastAsia"/>
          <w:b/>
          <w:bCs/>
          <w:color w:val="auto"/>
          <w:kern w:val="0"/>
          <w:sz w:val="24"/>
          <w:highlight w:val="none"/>
        </w:rPr>
      </w:pPr>
    </w:p>
    <w:p w14:paraId="3A2DFF5A">
      <w:pPr>
        <w:pStyle w:val="36"/>
        <w:rPr>
          <w:rFonts w:hint="eastAsia" w:asciiTheme="minorEastAsia" w:hAnsiTheme="minorEastAsia" w:eastAsiaTheme="minorEastAsia" w:cstheme="minorEastAsia"/>
          <w:b/>
          <w:bCs/>
          <w:color w:val="auto"/>
          <w:kern w:val="0"/>
          <w:sz w:val="24"/>
          <w:highlight w:val="none"/>
        </w:rPr>
      </w:pPr>
    </w:p>
    <w:p w14:paraId="1C73E213">
      <w:pPr>
        <w:pStyle w:val="36"/>
        <w:rPr>
          <w:rFonts w:hint="eastAsia" w:asciiTheme="minorEastAsia" w:hAnsiTheme="minorEastAsia" w:eastAsiaTheme="minorEastAsia" w:cstheme="minorEastAsia"/>
          <w:b/>
          <w:bCs/>
          <w:color w:val="auto"/>
          <w:kern w:val="0"/>
          <w:sz w:val="24"/>
          <w:highlight w:val="none"/>
        </w:rPr>
      </w:pPr>
    </w:p>
    <w:p w14:paraId="3471ADD2">
      <w:pPr>
        <w:pStyle w:val="36"/>
        <w:rPr>
          <w:rFonts w:hint="eastAsia" w:asciiTheme="minorEastAsia" w:hAnsiTheme="minorEastAsia" w:eastAsiaTheme="minorEastAsia" w:cstheme="minorEastAsia"/>
          <w:b/>
          <w:bCs/>
          <w:color w:val="auto"/>
          <w:kern w:val="0"/>
          <w:sz w:val="24"/>
          <w:highlight w:val="none"/>
        </w:rPr>
      </w:pPr>
    </w:p>
    <w:p w14:paraId="767F0B5B">
      <w:pPr>
        <w:pStyle w:val="36"/>
        <w:rPr>
          <w:rFonts w:hint="eastAsia" w:asciiTheme="minorEastAsia" w:hAnsiTheme="minorEastAsia" w:eastAsiaTheme="minorEastAsia" w:cstheme="minorEastAsia"/>
          <w:b/>
          <w:bCs/>
          <w:color w:val="auto"/>
          <w:kern w:val="0"/>
          <w:sz w:val="24"/>
          <w:highlight w:val="none"/>
        </w:rPr>
      </w:pPr>
    </w:p>
    <w:p w14:paraId="1A5CAC19">
      <w:pPr>
        <w:pStyle w:val="36"/>
        <w:rPr>
          <w:rFonts w:hint="eastAsia" w:asciiTheme="minorEastAsia" w:hAnsiTheme="minorEastAsia" w:eastAsiaTheme="minorEastAsia" w:cstheme="minorEastAsia"/>
          <w:b/>
          <w:bCs/>
          <w:color w:val="auto"/>
          <w:kern w:val="0"/>
          <w:sz w:val="24"/>
          <w:highlight w:val="none"/>
        </w:rPr>
      </w:pPr>
    </w:p>
    <w:p w14:paraId="5FDF4AC7">
      <w:pPr>
        <w:pStyle w:val="36"/>
        <w:rPr>
          <w:rFonts w:hint="eastAsia" w:asciiTheme="minorEastAsia" w:hAnsiTheme="minorEastAsia" w:eastAsiaTheme="minorEastAsia" w:cstheme="minorEastAsia"/>
          <w:b/>
          <w:bCs/>
          <w:color w:val="auto"/>
          <w:kern w:val="0"/>
          <w:sz w:val="24"/>
          <w:highlight w:val="none"/>
        </w:rPr>
      </w:pPr>
    </w:p>
    <w:p w14:paraId="2D9E85A4">
      <w:pPr>
        <w:pStyle w:val="36"/>
        <w:rPr>
          <w:rFonts w:hint="eastAsia" w:asciiTheme="minorEastAsia" w:hAnsiTheme="minorEastAsia" w:eastAsiaTheme="minorEastAsia" w:cstheme="minorEastAsia"/>
          <w:b/>
          <w:bCs/>
          <w:color w:val="auto"/>
          <w:kern w:val="0"/>
          <w:sz w:val="24"/>
          <w:highlight w:val="none"/>
        </w:rPr>
      </w:pPr>
    </w:p>
    <w:p w14:paraId="6048741B">
      <w:pPr>
        <w:pStyle w:val="36"/>
        <w:rPr>
          <w:rFonts w:hint="eastAsia" w:asciiTheme="minorEastAsia" w:hAnsiTheme="minorEastAsia" w:eastAsiaTheme="minorEastAsia" w:cstheme="minorEastAsia"/>
          <w:b/>
          <w:bCs/>
          <w:color w:val="auto"/>
          <w:kern w:val="0"/>
          <w:sz w:val="24"/>
          <w:highlight w:val="none"/>
        </w:rPr>
      </w:pPr>
    </w:p>
    <w:p w14:paraId="09161567">
      <w:pPr>
        <w:pStyle w:val="36"/>
        <w:rPr>
          <w:rFonts w:hint="eastAsia" w:asciiTheme="minorEastAsia" w:hAnsiTheme="minorEastAsia" w:eastAsiaTheme="minorEastAsia" w:cstheme="minorEastAsia"/>
          <w:b/>
          <w:bCs/>
          <w:color w:val="auto"/>
          <w:kern w:val="0"/>
          <w:sz w:val="24"/>
          <w:highlight w:val="none"/>
        </w:rPr>
      </w:pPr>
    </w:p>
    <w:p w14:paraId="6248E69E">
      <w:pPr>
        <w:widowControl/>
        <w:shd w:val="clear" w:color="auto" w:fill="FFFFFF"/>
        <w:spacing w:line="460" w:lineRule="atLeast"/>
        <w:ind w:firstLine="119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项 目 名 称：</w:t>
      </w:r>
      <w:r>
        <w:rPr>
          <w:rFonts w:hint="eastAsia" w:asciiTheme="minorEastAsia" w:hAnsiTheme="minorEastAsia" w:eastAsiaTheme="minorEastAsia" w:cstheme="minorEastAsia"/>
          <w:b/>
          <w:bCs/>
          <w:color w:val="auto"/>
          <w:kern w:val="0"/>
          <w:sz w:val="24"/>
          <w:highlight w:val="none"/>
          <w:u w:val="single"/>
        </w:rPr>
        <w:t>           </w:t>
      </w:r>
    </w:p>
    <w:p w14:paraId="7C8FD175">
      <w:pPr>
        <w:widowControl/>
        <w:shd w:val="clear" w:color="auto" w:fill="FFFFFF"/>
        <w:spacing w:line="460" w:lineRule="atLeast"/>
        <w:ind w:firstLine="119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项 目 编 号：</w:t>
      </w:r>
      <w:r>
        <w:rPr>
          <w:rFonts w:hint="eastAsia" w:asciiTheme="minorEastAsia" w:hAnsiTheme="minorEastAsia" w:eastAsiaTheme="minorEastAsia" w:cstheme="minorEastAsia"/>
          <w:b/>
          <w:bCs/>
          <w:color w:val="auto"/>
          <w:kern w:val="0"/>
          <w:sz w:val="24"/>
          <w:highlight w:val="none"/>
          <w:u w:val="single"/>
        </w:rPr>
        <w:t>        </w:t>
      </w:r>
      <w:r>
        <w:rPr>
          <w:rFonts w:hint="eastAsia" w:asciiTheme="minorEastAsia" w:hAnsiTheme="minorEastAsia" w:eastAsiaTheme="minorEastAsia" w:cstheme="minorEastAsia"/>
          <w:b/>
          <w:bCs/>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highlight w:val="none"/>
          <w:u w:val="single"/>
        </w:rPr>
        <w:t>  </w:t>
      </w:r>
    </w:p>
    <w:p w14:paraId="2EE7A523">
      <w:pPr>
        <w:widowControl/>
        <w:shd w:val="clear" w:color="auto" w:fill="FFFFFF"/>
        <w:spacing w:line="460" w:lineRule="atLeast"/>
        <w:ind w:firstLine="1205" w:firstLineChars="5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供应商名称 ：</w:t>
      </w:r>
      <w:r>
        <w:rPr>
          <w:rFonts w:hint="eastAsia" w:asciiTheme="minorEastAsia" w:hAnsiTheme="minorEastAsia" w:eastAsiaTheme="minorEastAsia" w:cstheme="minorEastAsia"/>
          <w:b/>
          <w:bCs/>
          <w:color w:val="auto"/>
          <w:kern w:val="0"/>
          <w:sz w:val="24"/>
          <w:highlight w:val="none"/>
          <w:u w:val="single"/>
        </w:rPr>
        <w:t xml:space="preserve">         </w:t>
      </w:r>
      <w:r>
        <w:rPr>
          <w:rFonts w:hint="eastAsia" w:asciiTheme="minorEastAsia" w:hAnsiTheme="minorEastAsia" w:eastAsiaTheme="minorEastAsia" w:cstheme="minorEastAsia"/>
          <w:b/>
          <w:bCs/>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（全称并加盖公章）</w:t>
      </w:r>
    </w:p>
    <w:p w14:paraId="0C0C3FC6">
      <w:pPr>
        <w:widowControl/>
        <w:shd w:val="clear" w:color="auto" w:fill="FFFFFF"/>
        <w:spacing w:line="460" w:lineRule="atLeast"/>
        <w:ind w:firstLine="482"/>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    日   期 ：</w:t>
      </w:r>
      <w:r>
        <w:rPr>
          <w:rFonts w:hint="eastAsia" w:asciiTheme="minorEastAsia" w:hAnsiTheme="minorEastAsia" w:eastAsiaTheme="minorEastAsia" w:cstheme="minorEastAsia"/>
          <w:b/>
          <w:bCs/>
          <w:color w:val="auto"/>
          <w:kern w:val="0"/>
          <w:sz w:val="24"/>
          <w:highlight w:val="none"/>
          <w:u w:val="single"/>
        </w:rPr>
        <w:t xml:space="preserve">          </w:t>
      </w:r>
      <w:r>
        <w:rPr>
          <w:rFonts w:hint="eastAsia" w:asciiTheme="minorEastAsia" w:hAnsiTheme="minorEastAsia" w:eastAsiaTheme="minorEastAsia" w:cstheme="minorEastAsia"/>
          <w:b/>
          <w:bCs/>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highlight w:val="none"/>
          <w:u w:val="single"/>
        </w:rPr>
        <w:t xml:space="preserve">        </w:t>
      </w:r>
    </w:p>
    <w:p w14:paraId="334B6A15">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 xml:space="preserve"> </w:t>
      </w:r>
    </w:p>
    <w:p w14:paraId="4632D664">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757D1EA5">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2</w:t>
      </w:r>
    </w:p>
    <w:p w14:paraId="4DD95159">
      <w:pPr>
        <w:widowControl/>
        <w:shd w:val="clear" w:color="auto" w:fill="FFFFFF"/>
        <w:spacing w:line="460" w:lineRule="atLeast"/>
        <w:ind w:firstLine="2530" w:firstLineChars="10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竞争性谈判响应书</w:t>
      </w:r>
    </w:p>
    <w:p w14:paraId="491CC8E5">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致：</w:t>
      </w:r>
      <w:r>
        <w:rPr>
          <w:rFonts w:hint="eastAsia" w:asciiTheme="minorEastAsia" w:hAnsiTheme="minorEastAsia" w:eastAsiaTheme="minorEastAsia" w:cstheme="minorEastAsia"/>
          <w:color w:val="auto"/>
          <w:kern w:val="0"/>
          <w:sz w:val="24"/>
          <w:highlight w:val="none"/>
          <w:u w:val="single"/>
        </w:rPr>
        <w:t>         </w:t>
      </w:r>
    </w:p>
    <w:p w14:paraId="7B3E2B3F">
      <w:pPr>
        <w:widowControl/>
        <w:shd w:val="clear" w:color="auto" w:fill="FFFFFF"/>
        <w:spacing w:line="460" w:lineRule="atLeast"/>
        <w:ind w:firstLine="6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（供应商名称）现委托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（姓名）为我方代理人，参加贵方组织的</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项目（项目编号：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）的竞争性谈判。现正式提交下述文件</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份：</w:t>
      </w:r>
    </w:p>
    <w:p w14:paraId="0F5267BB">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1、初次报价一览表。</w:t>
      </w:r>
    </w:p>
    <w:p w14:paraId="4C42A1C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技术响应表。</w:t>
      </w:r>
    </w:p>
    <w:p w14:paraId="7F81010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、商务响应表。</w:t>
      </w:r>
    </w:p>
    <w:p w14:paraId="32A9AB9B">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4、法定代表人身份证明。</w:t>
      </w:r>
    </w:p>
    <w:p w14:paraId="1F22FB1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5、法定代表人授权书</w:t>
      </w:r>
    </w:p>
    <w:p w14:paraId="48541127">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、证明文件。</w:t>
      </w:r>
    </w:p>
    <w:p w14:paraId="300EF14D">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、抵制商业贿赂承诺。</w:t>
      </w:r>
    </w:p>
    <w:p w14:paraId="1F0D15E6">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为便于贵方公正、择优地确定成交供应商及其提供产品和服务，我方就本次竞争性谈判有关事项郑重声明并宣布同意如下：</w:t>
      </w:r>
    </w:p>
    <w:p w14:paraId="1F54CA5E">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5DF0DF6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2、我方承诺在竞争性谈判活动中提供的各种材料真实有效。</w:t>
      </w:r>
    </w:p>
    <w:p w14:paraId="026447B9">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3、我方同意在响应性文件有效期内遵守本响应性文件中的承诺且在此期限期满之前均具有约束力。如果我方成交，响应性文件有效期与合同履行期相同。</w:t>
      </w:r>
    </w:p>
    <w:p w14:paraId="4B210130">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4、我方已详细审查全部竞争性谈判文件，包括修改文件（如有的话）和有关附件，将自行承担因对全部竞争性谈判文件理解不正确或误解而产生的相应后果。</w:t>
      </w:r>
    </w:p>
    <w:p w14:paraId="4FFDB8CC">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5、我方保证尊重谈判小组的评审结果，完全理解本采购项目最低报价不作为成交的保证。</w:t>
      </w:r>
    </w:p>
    <w:p w14:paraId="76620562">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6、我方理解并遵守竞争性谈判文件的全部规定，接受竞争性谈判文件中政府采购合同的全部条款且无任何异议。</w:t>
      </w:r>
    </w:p>
    <w:p w14:paraId="559998D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、如果发生供应商人须知第2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.2.1、2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.2.2项所述情况，同意我方被认定为未实质性响应竞争性谈判文件。</w:t>
      </w:r>
    </w:p>
    <w:p w14:paraId="66DC9377">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、如果发生供应商人须知第2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.3、3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.2项所述情况，同意谈判小组认定我方的行为属于恶意串通行为，并自愿接受监管部门的处罚。</w:t>
      </w:r>
    </w:p>
    <w:p w14:paraId="586D43C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rPr>
        <w:t>、如果发生供应商人须知第2</w:t>
      </w: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rPr>
        <w:t>.2项所述情况，同意我方被认定为丧失参加谈判的资格，并承担相应的法律责任。</w:t>
      </w:r>
    </w:p>
    <w:p w14:paraId="3DB3198D">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0</w:t>
      </w:r>
      <w:r>
        <w:rPr>
          <w:rFonts w:hint="eastAsia" w:asciiTheme="minorEastAsia" w:hAnsiTheme="minorEastAsia" w:eastAsiaTheme="minorEastAsia" w:cstheme="minorEastAsia"/>
          <w:color w:val="auto"/>
          <w:kern w:val="0"/>
          <w:sz w:val="24"/>
          <w:highlight w:val="none"/>
        </w:rPr>
        <w:t>、如果被确定为成交供应商，我方同意按竞争性谈判文件的规定领取成交通知书。否则，视为我方成交后自动放弃成交资格，承担由此引起的一切后果。</w:t>
      </w:r>
    </w:p>
    <w:p w14:paraId="69B051C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、如果被确定为成交供应商，我方同意在领取成交通知书之日起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lang w:eastAsia="zh-CN"/>
        </w:rPr>
        <w:t>工作</w:t>
      </w:r>
      <w:r>
        <w:rPr>
          <w:rFonts w:hint="eastAsia" w:asciiTheme="minorEastAsia" w:hAnsiTheme="minorEastAsia" w:eastAsiaTheme="minorEastAsia" w:cstheme="minorEastAsia"/>
          <w:color w:val="auto"/>
          <w:kern w:val="0"/>
          <w:sz w:val="24"/>
          <w:highlight w:val="none"/>
        </w:rPr>
        <w:t>日内，按照竞争性谈判文件的规定与采购人签订采购合同。否则，视为我方成交后无正当理由不与采购人签订合同并承担相应法律责任。</w:t>
      </w:r>
    </w:p>
    <w:p w14:paraId="23312D38">
      <w:pPr>
        <w:widowControl/>
        <w:shd w:val="clear" w:color="auto" w:fill="FFFFFF"/>
        <w:spacing w:line="460" w:lineRule="atLeast"/>
        <w:ind w:firstLine="464"/>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、我方最近3年内的被公开披露或查处的违法违规行为有：</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w:t>
      </w:r>
    </w:p>
    <w:p w14:paraId="33450274">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、以上事项如有虚假或隐瞒，我方愿意承担一切后果和责任。</w:t>
      </w:r>
    </w:p>
    <w:p w14:paraId="290D1EB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、与本响应有关的一切正式往来通讯请寄：</w:t>
      </w:r>
    </w:p>
    <w:p w14:paraId="2EE468AF">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地址：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邮编： </w:t>
      </w:r>
      <w:r>
        <w:rPr>
          <w:rFonts w:hint="eastAsia" w:asciiTheme="minorEastAsia" w:hAnsiTheme="minorEastAsia" w:eastAsiaTheme="minorEastAsia" w:cstheme="minorEastAsia"/>
          <w:color w:val="auto"/>
          <w:kern w:val="0"/>
          <w:sz w:val="24"/>
          <w:highlight w:val="none"/>
          <w:u w:val="single"/>
        </w:rPr>
        <w:t>         </w:t>
      </w:r>
    </w:p>
    <w:p w14:paraId="33A85DC7">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电话：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传真： </w:t>
      </w:r>
      <w:r>
        <w:rPr>
          <w:rFonts w:hint="eastAsia" w:asciiTheme="minorEastAsia" w:hAnsiTheme="minorEastAsia" w:eastAsiaTheme="minorEastAsia" w:cstheme="minorEastAsia"/>
          <w:color w:val="auto"/>
          <w:kern w:val="0"/>
          <w:sz w:val="24"/>
          <w:highlight w:val="none"/>
          <w:u w:val="single"/>
        </w:rPr>
        <w:t>         </w:t>
      </w:r>
    </w:p>
    <w:p w14:paraId="085992D2">
      <w:pPr>
        <w:widowControl/>
        <w:shd w:val="clear" w:color="auto" w:fill="FFFFFF"/>
        <w:spacing w:line="460" w:lineRule="atLeast"/>
        <w:ind w:firstLine="1262" w:firstLineChars="526"/>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供应商代表签字：</w:t>
      </w:r>
      <w:r>
        <w:rPr>
          <w:rFonts w:hint="eastAsia" w:asciiTheme="minorEastAsia" w:hAnsiTheme="minorEastAsia" w:eastAsiaTheme="minorEastAsia" w:cstheme="minorEastAsia"/>
          <w:color w:val="auto"/>
          <w:kern w:val="0"/>
          <w:sz w:val="24"/>
          <w:highlight w:val="none"/>
          <w:u w:val="single"/>
        </w:rPr>
        <w:t>        </w:t>
      </w:r>
    </w:p>
    <w:p w14:paraId="7D7D59C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064EC5ED">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p>
    <w:p w14:paraId="08553835">
      <w:pPr>
        <w:widowControl/>
        <w:shd w:val="clear" w:color="auto" w:fill="FFFFFF"/>
        <w:spacing w:line="460" w:lineRule="atLeast"/>
        <w:ind w:firstLine="4320" w:firstLineChars="180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年    月    日</w:t>
      </w:r>
    </w:p>
    <w:p w14:paraId="714125A1">
      <w:pPr>
        <w:widowControl/>
        <w:shd w:val="clear" w:color="auto" w:fill="FFFFFF"/>
        <w:spacing w:line="460" w:lineRule="atLeast"/>
        <w:ind w:firstLine="4800"/>
        <w:rPr>
          <w:rFonts w:hint="eastAsia" w:asciiTheme="minorEastAsia" w:hAnsiTheme="minorEastAsia" w:eastAsiaTheme="minorEastAsia" w:cstheme="minorEastAsia"/>
          <w:color w:val="auto"/>
          <w:kern w:val="0"/>
          <w:sz w:val="28"/>
          <w:szCs w:val="28"/>
          <w:highlight w:val="none"/>
        </w:rPr>
      </w:pPr>
    </w:p>
    <w:p w14:paraId="651890D1">
      <w:pPr>
        <w:widowControl/>
        <w:shd w:val="clear" w:color="auto" w:fill="FFFFFF"/>
        <w:spacing w:line="460" w:lineRule="atLeast"/>
        <w:ind w:firstLine="4800"/>
        <w:rPr>
          <w:rFonts w:hint="eastAsia" w:asciiTheme="minorEastAsia" w:hAnsiTheme="minorEastAsia" w:eastAsiaTheme="minorEastAsia" w:cstheme="minorEastAsia"/>
          <w:color w:val="auto"/>
          <w:kern w:val="0"/>
          <w:sz w:val="28"/>
          <w:szCs w:val="28"/>
          <w:highlight w:val="none"/>
        </w:rPr>
      </w:pPr>
    </w:p>
    <w:p w14:paraId="19222C93">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3AC9DE66">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43B51C53">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61135465">
      <w:pPr>
        <w:pStyle w:val="36"/>
        <w:rPr>
          <w:rFonts w:hint="eastAsia" w:asciiTheme="minorEastAsia" w:hAnsiTheme="minorEastAsia" w:eastAsiaTheme="minorEastAsia" w:cstheme="minorEastAsia"/>
          <w:b/>
          <w:bCs/>
          <w:color w:val="auto"/>
          <w:kern w:val="0"/>
          <w:sz w:val="24"/>
          <w:highlight w:val="none"/>
        </w:rPr>
      </w:pPr>
    </w:p>
    <w:p w14:paraId="466B5225">
      <w:pPr>
        <w:pStyle w:val="36"/>
        <w:rPr>
          <w:rFonts w:hint="eastAsia" w:asciiTheme="minorEastAsia" w:hAnsiTheme="minorEastAsia" w:eastAsiaTheme="minorEastAsia" w:cstheme="minorEastAsia"/>
          <w:b/>
          <w:bCs/>
          <w:color w:val="auto"/>
          <w:kern w:val="0"/>
          <w:sz w:val="24"/>
          <w:highlight w:val="none"/>
        </w:rPr>
      </w:pPr>
    </w:p>
    <w:p w14:paraId="30DF2437">
      <w:pPr>
        <w:pStyle w:val="36"/>
        <w:rPr>
          <w:rFonts w:hint="eastAsia" w:asciiTheme="minorEastAsia" w:hAnsiTheme="minorEastAsia" w:eastAsiaTheme="minorEastAsia" w:cstheme="minorEastAsia"/>
          <w:b/>
          <w:bCs/>
          <w:color w:val="auto"/>
          <w:kern w:val="0"/>
          <w:sz w:val="24"/>
          <w:highlight w:val="none"/>
        </w:rPr>
      </w:pPr>
    </w:p>
    <w:p w14:paraId="67DD2903">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124DAF7E">
      <w:pPr>
        <w:pStyle w:val="36"/>
        <w:rPr>
          <w:rFonts w:hint="eastAsia" w:asciiTheme="minorEastAsia" w:hAnsiTheme="minorEastAsia" w:eastAsiaTheme="minorEastAsia" w:cstheme="minorEastAsia"/>
          <w:b/>
          <w:bCs/>
          <w:color w:val="auto"/>
          <w:kern w:val="0"/>
          <w:sz w:val="24"/>
          <w:highlight w:val="none"/>
        </w:rPr>
      </w:pPr>
    </w:p>
    <w:p w14:paraId="22A92ED1">
      <w:pPr>
        <w:pStyle w:val="36"/>
        <w:rPr>
          <w:rFonts w:hint="eastAsia" w:asciiTheme="minorEastAsia" w:hAnsiTheme="minorEastAsia" w:eastAsiaTheme="minorEastAsia" w:cstheme="minorEastAsia"/>
          <w:b/>
          <w:bCs/>
          <w:color w:val="auto"/>
          <w:kern w:val="0"/>
          <w:sz w:val="24"/>
          <w:highlight w:val="none"/>
        </w:rPr>
      </w:pPr>
    </w:p>
    <w:p w14:paraId="4D8A0268">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3</w:t>
      </w:r>
      <w:r>
        <w:rPr>
          <w:rFonts w:hint="eastAsia" w:asciiTheme="minorEastAsia" w:hAnsiTheme="minorEastAsia" w:eastAsiaTheme="minorEastAsia" w:cstheme="minorEastAsia"/>
          <w:b/>
          <w:bCs/>
          <w:color w:val="auto"/>
          <w:kern w:val="0"/>
          <w:sz w:val="24"/>
          <w:highlight w:val="none"/>
        </w:rPr>
        <w:t>          </w:t>
      </w:r>
    </w:p>
    <w:p w14:paraId="3BA668AE">
      <w:pPr>
        <w:widowControl/>
        <w:shd w:val="clear" w:color="auto" w:fill="FFFFFF"/>
        <w:spacing w:before="50" w:after="50" w:line="405" w:lineRule="atLeast"/>
        <w:ind w:firstLine="3012" w:firstLineChars="12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初次报价一览表</w:t>
      </w:r>
      <w:r>
        <w:rPr>
          <w:rFonts w:hint="eastAsia" w:asciiTheme="minorEastAsia" w:hAnsiTheme="minorEastAsia" w:eastAsiaTheme="minorEastAsia" w:cstheme="minorEastAsia"/>
          <w:color w:val="auto"/>
          <w:kern w:val="0"/>
          <w:sz w:val="24"/>
          <w:highlight w:val="none"/>
        </w:rPr>
        <w:t>（格式）</w:t>
      </w:r>
    </w:p>
    <w:p w14:paraId="6B97545C">
      <w:pPr>
        <w:widowControl/>
        <w:shd w:val="clear" w:color="auto" w:fill="FFFFFF"/>
        <w:spacing w:before="50" w:after="50" w:line="405"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项目编号：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货币单位：元</w:t>
      </w:r>
    </w:p>
    <w:tbl>
      <w:tblPr>
        <w:tblStyle w:val="19"/>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4147"/>
        <w:gridCol w:w="1150"/>
        <w:gridCol w:w="2410"/>
      </w:tblGrid>
      <w:tr w14:paraId="5F0F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02B27AAC">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项目名称</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251AC67A">
            <w:pPr>
              <w:spacing w:line="360" w:lineRule="auto"/>
              <w:jc w:val="center"/>
              <w:rPr>
                <w:rStyle w:val="23"/>
                <w:rFonts w:hint="eastAsia" w:asciiTheme="minorEastAsia" w:hAnsiTheme="minorEastAsia" w:eastAsiaTheme="minorEastAsia" w:cstheme="minorEastAsia"/>
                <w:bCs/>
                <w:color w:val="auto"/>
                <w:sz w:val="24"/>
                <w:szCs w:val="24"/>
                <w:highlight w:val="none"/>
              </w:rPr>
            </w:pPr>
          </w:p>
        </w:tc>
      </w:tr>
      <w:tr w14:paraId="1C6EB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7EC7CBC2">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供应商</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68945308">
            <w:pPr>
              <w:spacing w:line="360" w:lineRule="auto"/>
              <w:jc w:val="center"/>
              <w:rPr>
                <w:rStyle w:val="23"/>
                <w:rFonts w:hint="eastAsia" w:asciiTheme="minorEastAsia" w:hAnsiTheme="minorEastAsia" w:eastAsiaTheme="minorEastAsia" w:cstheme="minorEastAsia"/>
                <w:color w:val="auto"/>
                <w:sz w:val="24"/>
                <w:szCs w:val="24"/>
                <w:highlight w:val="none"/>
              </w:rPr>
            </w:pPr>
          </w:p>
        </w:tc>
      </w:tr>
      <w:tr w14:paraId="4F1F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38236317">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项目负责人</w:t>
            </w:r>
          </w:p>
        </w:tc>
        <w:tc>
          <w:tcPr>
            <w:tcW w:w="4147" w:type="dxa"/>
            <w:tcBorders>
              <w:top w:val="single" w:color="000000" w:sz="4" w:space="0"/>
              <w:left w:val="single" w:color="000000" w:sz="4" w:space="0"/>
              <w:bottom w:val="single" w:color="000000" w:sz="4" w:space="0"/>
              <w:right w:val="single" w:color="000000" w:sz="4" w:space="0"/>
            </w:tcBorders>
            <w:vAlign w:val="center"/>
          </w:tcPr>
          <w:p w14:paraId="0B61A276">
            <w:pPr>
              <w:spacing w:line="360" w:lineRule="auto"/>
              <w:rPr>
                <w:rStyle w:val="23"/>
                <w:rFonts w:hint="eastAsia" w:asciiTheme="minorEastAsia" w:hAnsiTheme="minorEastAsia" w:eastAsiaTheme="minorEastAsia" w:cstheme="minorEastAsia"/>
                <w:color w:val="auto"/>
                <w:sz w:val="24"/>
                <w:szCs w:val="24"/>
                <w:highlight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326F1AC9">
            <w:pPr>
              <w:spacing w:line="360" w:lineRule="auto"/>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联系方式</w:t>
            </w:r>
          </w:p>
        </w:tc>
        <w:tc>
          <w:tcPr>
            <w:tcW w:w="2410" w:type="dxa"/>
            <w:tcBorders>
              <w:top w:val="single" w:color="000000" w:sz="4" w:space="0"/>
              <w:left w:val="single" w:color="000000" w:sz="4" w:space="0"/>
              <w:bottom w:val="single" w:color="000000" w:sz="4" w:space="0"/>
              <w:right w:val="single" w:color="000000" w:sz="4" w:space="0"/>
            </w:tcBorders>
            <w:vAlign w:val="center"/>
          </w:tcPr>
          <w:p w14:paraId="0D2B4295">
            <w:pPr>
              <w:spacing w:line="360" w:lineRule="auto"/>
              <w:rPr>
                <w:rStyle w:val="23"/>
                <w:rFonts w:hint="eastAsia" w:asciiTheme="minorEastAsia" w:hAnsiTheme="minorEastAsia" w:eastAsiaTheme="minorEastAsia" w:cstheme="minorEastAsia"/>
                <w:color w:val="auto"/>
                <w:sz w:val="24"/>
                <w:szCs w:val="24"/>
                <w:highlight w:val="none"/>
              </w:rPr>
            </w:pPr>
          </w:p>
        </w:tc>
      </w:tr>
      <w:tr w14:paraId="2361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565251E0">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谈判报价</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21C7646F">
            <w:pPr>
              <w:spacing w:line="360" w:lineRule="auto"/>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报价:（大写）</w:t>
            </w:r>
            <w:r>
              <w:rPr>
                <w:rStyle w:val="23"/>
                <w:rFonts w:hint="eastAsia" w:asciiTheme="minorEastAsia" w:hAnsiTheme="minorEastAsia" w:eastAsiaTheme="minorEastAsia" w:cstheme="minorEastAsia"/>
                <w:color w:val="auto"/>
                <w:sz w:val="24"/>
                <w:szCs w:val="24"/>
                <w:highlight w:val="none"/>
                <w:u w:val="single" w:color="000000"/>
              </w:rPr>
              <w:t xml:space="preserve">          </w:t>
            </w:r>
          </w:p>
          <w:p w14:paraId="7A2BBC94">
            <w:pPr>
              <w:spacing w:line="360" w:lineRule="auto"/>
              <w:ind w:firstLine="756" w:firstLineChars="300"/>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（小写）</w:t>
            </w:r>
            <w:r>
              <w:rPr>
                <w:rStyle w:val="23"/>
                <w:rFonts w:hint="eastAsia" w:asciiTheme="minorEastAsia" w:hAnsiTheme="minorEastAsia" w:eastAsiaTheme="minorEastAsia" w:cstheme="minorEastAsia"/>
                <w:color w:val="auto"/>
                <w:sz w:val="24"/>
                <w:szCs w:val="24"/>
                <w:highlight w:val="none"/>
                <w:u w:val="single" w:color="000000"/>
              </w:rPr>
              <w:t xml:space="preserve">         </w:t>
            </w:r>
          </w:p>
          <w:p w14:paraId="0D886858">
            <w:pPr>
              <w:spacing w:line="360" w:lineRule="auto"/>
              <w:jc w:val="both"/>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（供应商应在此填列第一次报价，但以供应商最后一次的谈判报价为成交价）</w:t>
            </w:r>
          </w:p>
        </w:tc>
      </w:tr>
      <w:tr w14:paraId="44A1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3A6166F6">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服务期限</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64B6B1A6">
            <w:pPr>
              <w:spacing w:line="360" w:lineRule="auto"/>
              <w:jc w:val="center"/>
              <w:rPr>
                <w:rStyle w:val="23"/>
                <w:rFonts w:hint="eastAsia" w:asciiTheme="minorEastAsia" w:hAnsiTheme="minorEastAsia" w:eastAsiaTheme="minorEastAsia" w:cstheme="minorEastAsia"/>
                <w:color w:val="auto"/>
                <w:sz w:val="24"/>
                <w:szCs w:val="24"/>
                <w:highlight w:val="none"/>
              </w:rPr>
            </w:pPr>
          </w:p>
        </w:tc>
      </w:tr>
      <w:tr w14:paraId="274A8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09337E9F">
            <w:pPr>
              <w:spacing w:line="360" w:lineRule="auto"/>
              <w:jc w:val="center"/>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投标有效期</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1C57FEED">
            <w:pPr>
              <w:spacing w:line="360" w:lineRule="auto"/>
              <w:jc w:val="center"/>
              <w:rPr>
                <w:rStyle w:val="23"/>
                <w:rFonts w:hint="eastAsia" w:asciiTheme="minorEastAsia" w:hAnsiTheme="minorEastAsia" w:eastAsiaTheme="minorEastAsia" w:cstheme="minorEastAsia"/>
                <w:color w:val="auto"/>
                <w:sz w:val="24"/>
                <w:szCs w:val="24"/>
                <w:highlight w:val="none"/>
              </w:rPr>
            </w:pPr>
          </w:p>
        </w:tc>
      </w:tr>
      <w:tr w14:paraId="7723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145077A1">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备  注</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096D700D">
            <w:pPr>
              <w:pStyle w:val="12"/>
              <w:spacing w:line="360" w:lineRule="auto"/>
              <w:jc w:val="center"/>
              <w:textAlignment w:val="baseline"/>
              <w:rPr>
                <w:rStyle w:val="23"/>
                <w:rFonts w:hint="eastAsia" w:asciiTheme="minorEastAsia" w:hAnsiTheme="minorEastAsia" w:eastAsiaTheme="minorEastAsia" w:cstheme="minorEastAsia"/>
                <w:color w:val="auto"/>
                <w:sz w:val="24"/>
                <w:szCs w:val="24"/>
                <w:highlight w:val="none"/>
              </w:rPr>
            </w:pPr>
          </w:p>
        </w:tc>
      </w:tr>
    </w:tbl>
    <w:p w14:paraId="37549D6D">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 1、报价一经涂改，应在涂改处加盖单位公章或供应商代表签字或盖章，否则其响应作无效响应处理。</w:t>
      </w:r>
    </w:p>
    <w:p w14:paraId="63A38D9A">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2、谈判费用为完成本项目服务内容产生的所有费用。</w:t>
      </w:r>
    </w:p>
    <w:p w14:paraId="10F71297">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3、若认为符合价格折扣条件的，在 “备注”栏内注明符合何种折扣条件，以方便谈判小组评审。</w:t>
      </w:r>
    </w:p>
    <w:p w14:paraId="7F712B97">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szCs w:val="24"/>
          <w:highlight w:val="none"/>
        </w:rPr>
        <w:t xml:space="preserve">4、供应商按格式填列，不得自行更改，否则引起的不利后果由供应商承担。         </w:t>
      </w:r>
      <w:r>
        <w:rPr>
          <w:rFonts w:hint="eastAsia" w:asciiTheme="minorEastAsia" w:hAnsiTheme="minorEastAsia" w:eastAsiaTheme="minorEastAsia" w:cstheme="minorEastAsia"/>
          <w:color w:val="auto"/>
          <w:kern w:val="0"/>
          <w:sz w:val="28"/>
          <w:szCs w:val="28"/>
          <w:highlight w:val="none"/>
        </w:rPr>
        <w:t xml:space="preserve">          </w:t>
      </w:r>
    </w:p>
    <w:p w14:paraId="1C2C5026">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xml:space="preserve">                   供应商代表签字：</w:t>
      </w:r>
      <w:r>
        <w:rPr>
          <w:rFonts w:hint="eastAsia" w:asciiTheme="minorEastAsia" w:hAnsiTheme="minorEastAsia" w:eastAsiaTheme="minorEastAsia" w:cstheme="minorEastAsia"/>
          <w:color w:val="auto"/>
          <w:kern w:val="0"/>
          <w:sz w:val="24"/>
          <w:highlight w:val="none"/>
          <w:u w:val="single"/>
        </w:rPr>
        <w:t>      </w:t>
      </w:r>
    </w:p>
    <w:p w14:paraId="537F22BF">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76DDE0FA">
      <w:pPr>
        <w:widowControl/>
        <w:shd w:val="clear" w:color="auto" w:fill="FFFFFF"/>
        <w:spacing w:line="460" w:lineRule="atLeast"/>
        <w:ind w:firstLine="4680" w:firstLineChars="1950"/>
        <w:rPr>
          <w:rFonts w:hint="eastAsia" w:asciiTheme="minorEastAsia" w:hAnsiTheme="minorEastAsia" w:eastAsiaTheme="minorEastAsia" w:cstheme="minorEastAsia"/>
          <w:color w:val="auto"/>
          <w:kern w:val="0"/>
          <w:sz w:val="24"/>
          <w:highlight w:val="none"/>
        </w:rPr>
      </w:pPr>
    </w:p>
    <w:p w14:paraId="30911959">
      <w:pPr>
        <w:widowControl/>
        <w:shd w:val="clear" w:color="auto" w:fill="FFFFFF"/>
        <w:spacing w:line="460" w:lineRule="atLeast"/>
        <w:ind w:firstLine="4680" w:firstLineChars="195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年    月    日</w:t>
      </w:r>
    </w:p>
    <w:p w14:paraId="584C073B">
      <w:pPr>
        <w:widowControl/>
        <w:shd w:val="clear" w:color="auto" w:fill="FFFFFF"/>
        <w:spacing w:before="50" w:after="50" w:line="405" w:lineRule="atLeast"/>
        <w:ind w:right="-1089" w:hanging="149"/>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      </w:t>
      </w:r>
    </w:p>
    <w:p w14:paraId="587559D3">
      <w:pPr>
        <w:widowControl/>
        <w:shd w:val="clear" w:color="auto" w:fill="FFFFFF"/>
        <w:spacing w:before="50" w:after="50" w:line="405" w:lineRule="atLeast"/>
        <w:ind w:right="-1089" w:hanging="149"/>
        <w:rPr>
          <w:rFonts w:hint="eastAsia" w:asciiTheme="minorEastAsia" w:hAnsiTheme="minorEastAsia" w:eastAsiaTheme="minorEastAsia" w:cstheme="minorEastAsia"/>
          <w:color w:val="auto"/>
          <w:sz w:val="24"/>
          <w:highlight w:val="none"/>
          <w:shd w:val="clear" w:color="auto" w:fill="auto"/>
        </w:rPr>
      </w:pPr>
      <w:r>
        <w:rPr>
          <w:rFonts w:hint="eastAsia" w:asciiTheme="minorEastAsia" w:hAnsiTheme="minorEastAsia" w:eastAsiaTheme="minorEastAsia" w:cstheme="minorEastAsia"/>
          <w:b/>
          <w:bCs/>
          <w:color w:val="auto"/>
          <w:kern w:val="0"/>
          <w:sz w:val="24"/>
          <w:highlight w:val="none"/>
        </w:rPr>
        <w:t> 附件</w:t>
      </w:r>
      <w:r>
        <w:rPr>
          <w:rFonts w:hint="eastAsia" w:asciiTheme="minorEastAsia" w:hAnsiTheme="minorEastAsia" w:eastAsiaTheme="minorEastAsia" w:cstheme="minorEastAsia"/>
          <w:b/>
          <w:bCs/>
          <w:color w:val="auto"/>
          <w:kern w:val="0"/>
          <w:sz w:val="24"/>
          <w:highlight w:val="none"/>
          <w:lang w:val="en-US" w:eastAsia="zh-CN"/>
        </w:rPr>
        <w:t>4</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bCs/>
          <w:color w:val="auto"/>
          <w:kern w:val="0"/>
          <w:sz w:val="24"/>
          <w:highlight w:val="none"/>
          <w:lang w:val="en-US" w:eastAsia="zh-CN"/>
        </w:rPr>
        <w:t>服务</w:t>
      </w:r>
      <w:r>
        <w:rPr>
          <w:rFonts w:hint="eastAsia" w:asciiTheme="minorEastAsia" w:hAnsiTheme="minorEastAsia" w:eastAsiaTheme="minorEastAsia" w:cstheme="minorEastAsia"/>
          <w:b/>
          <w:bCs/>
          <w:color w:val="auto"/>
          <w:sz w:val="24"/>
          <w:highlight w:val="none"/>
          <w:shd w:val="clear" w:color="auto" w:fill="auto"/>
        </w:rPr>
        <w:t>技术响应表</w:t>
      </w:r>
      <w:r>
        <w:rPr>
          <w:rFonts w:hint="eastAsia" w:asciiTheme="minorEastAsia" w:hAnsiTheme="minorEastAsia" w:eastAsiaTheme="minorEastAsia" w:cstheme="minorEastAsia"/>
          <w:color w:val="auto"/>
          <w:sz w:val="24"/>
          <w:highlight w:val="none"/>
          <w:shd w:val="clear" w:color="auto" w:fill="auto"/>
        </w:rPr>
        <w:t>（格式）</w:t>
      </w:r>
    </w:p>
    <w:p w14:paraId="7ADB2B83">
      <w:pPr>
        <w:widowControl/>
        <w:wordWrap w:val="0"/>
        <w:snapToGrid w:val="0"/>
        <w:spacing w:before="50" w:after="156" w:afterLines="50"/>
        <w:jc w:val="left"/>
        <w:rPr>
          <w:rFonts w:hint="eastAsia" w:asciiTheme="minorEastAsia" w:hAnsiTheme="minorEastAsia" w:eastAsiaTheme="minorEastAsia" w:cstheme="minorEastAsia"/>
          <w:color w:val="auto"/>
          <w:kern w:val="0"/>
          <w:sz w:val="24"/>
          <w:szCs w:val="24"/>
          <w:highlight w:val="none"/>
        </w:rPr>
      </w:pPr>
    </w:p>
    <w:p w14:paraId="2B570A62">
      <w:pPr>
        <w:widowControl/>
        <w:wordWrap w:val="0"/>
        <w:snapToGrid w:val="0"/>
        <w:spacing w:before="50" w:after="156" w:afterLines="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项目编号：</w:t>
      </w:r>
      <w:r>
        <w:rPr>
          <w:rFonts w:hint="eastAsia" w:asciiTheme="minorEastAsia" w:hAnsiTheme="minorEastAsia" w:eastAsiaTheme="minorEastAsia" w:cstheme="minorEastAsia"/>
          <w:color w:val="auto"/>
          <w:kern w:val="0"/>
          <w:sz w:val="24"/>
          <w:szCs w:val="24"/>
          <w:highlight w:val="none"/>
          <w:u w:val="single"/>
        </w:rPr>
        <w:t xml:space="preserve">            </w:t>
      </w:r>
    </w:p>
    <w:tbl>
      <w:tblPr>
        <w:tblStyle w:val="19"/>
        <w:tblW w:w="9077" w:type="dxa"/>
        <w:jc w:val="center"/>
        <w:shd w:val="clear" w:color="auto" w:fill="FFFFFF"/>
        <w:tblLayout w:type="fixed"/>
        <w:tblCellMar>
          <w:top w:w="0" w:type="dxa"/>
          <w:left w:w="0" w:type="dxa"/>
          <w:bottom w:w="0" w:type="dxa"/>
          <w:right w:w="0" w:type="dxa"/>
        </w:tblCellMar>
      </w:tblPr>
      <w:tblGrid>
        <w:gridCol w:w="776"/>
        <w:gridCol w:w="1530"/>
        <w:gridCol w:w="2141"/>
        <w:gridCol w:w="2906"/>
        <w:gridCol w:w="1724"/>
      </w:tblGrid>
      <w:tr w14:paraId="362F6D72">
        <w:tblPrEx>
          <w:tblCellMar>
            <w:top w:w="0" w:type="dxa"/>
            <w:left w:w="0" w:type="dxa"/>
            <w:bottom w:w="0" w:type="dxa"/>
            <w:right w:w="0" w:type="dxa"/>
          </w:tblCellMar>
        </w:tblPrEx>
        <w:trPr>
          <w:trHeight w:val="784" w:hRule="atLeast"/>
          <w:jc w:val="center"/>
        </w:trPr>
        <w:tc>
          <w:tcPr>
            <w:tcW w:w="77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810702B">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530" w:type="dxa"/>
            <w:tcBorders>
              <w:top w:val="single" w:color="auto" w:sz="8" w:space="0"/>
              <w:left w:val="nil"/>
              <w:bottom w:val="single" w:color="auto" w:sz="8" w:space="0"/>
              <w:right w:val="single" w:color="auto" w:sz="8" w:space="0"/>
            </w:tcBorders>
            <w:shd w:val="clear" w:color="auto" w:fill="FFFFFF"/>
            <w:noWrap w:val="0"/>
            <w:vAlign w:val="top"/>
          </w:tcPr>
          <w:p w14:paraId="25A28CF0">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服务名称</w:t>
            </w:r>
          </w:p>
        </w:tc>
        <w:tc>
          <w:tcPr>
            <w:tcW w:w="2141" w:type="dxa"/>
            <w:tcBorders>
              <w:top w:val="single" w:color="auto" w:sz="8" w:space="0"/>
              <w:left w:val="nil"/>
              <w:bottom w:val="single" w:color="auto" w:sz="8" w:space="0"/>
              <w:right w:val="single" w:color="auto" w:sz="8" w:space="0"/>
            </w:tcBorders>
            <w:shd w:val="clear" w:color="auto" w:fill="FFFFFF"/>
            <w:noWrap w:val="0"/>
            <w:vAlign w:val="top"/>
          </w:tcPr>
          <w:p w14:paraId="17ABCD22">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采购文件要求</w:t>
            </w:r>
          </w:p>
        </w:tc>
        <w:tc>
          <w:tcPr>
            <w:tcW w:w="290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60939A2">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响应文件响应</w:t>
            </w:r>
          </w:p>
        </w:tc>
        <w:tc>
          <w:tcPr>
            <w:tcW w:w="172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8EE6AE4">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偏离情况</w:t>
            </w:r>
          </w:p>
        </w:tc>
      </w:tr>
      <w:tr w14:paraId="25F9ABE3">
        <w:tblPrEx>
          <w:shd w:val="clear" w:color="auto" w:fill="FFFFFF"/>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27391D00">
            <w:pPr>
              <w:widowControl/>
              <w:jc w:val="left"/>
              <w:rPr>
                <w:rFonts w:hint="eastAsia" w:asciiTheme="minorEastAsia" w:hAnsiTheme="minorEastAsia" w:eastAsiaTheme="minorEastAsia" w:cstheme="minorEastAsia"/>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458D8353">
            <w:pPr>
              <w:widowControl/>
              <w:jc w:val="left"/>
              <w:rPr>
                <w:rFonts w:hint="eastAsia" w:asciiTheme="minorEastAsia" w:hAnsiTheme="minorEastAsia" w:eastAsiaTheme="minorEastAsia" w:cstheme="minorEastAsia"/>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352A065C">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63B08E">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F68FE92">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r>
      <w:tr w14:paraId="65C8382C">
        <w:tblPrEx>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7D6807B9">
            <w:pPr>
              <w:widowControl/>
              <w:jc w:val="left"/>
              <w:rPr>
                <w:rFonts w:hint="eastAsia" w:asciiTheme="minorEastAsia" w:hAnsiTheme="minorEastAsia" w:eastAsiaTheme="minorEastAsia" w:cstheme="minorEastAsia"/>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03FD24D2">
            <w:pPr>
              <w:widowControl/>
              <w:jc w:val="left"/>
              <w:rPr>
                <w:rFonts w:hint="eastAsia" w:asciiTheme="minorEastAsia" w:hAnsiTheme="minorEastAsia" w:eastAsiaTheme="minorEastAsia" w:cstheme="minorEastAsia"/>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6ED6A3A5">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1A9868">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E4A132E">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r>
      <w:tr w14:paraId="62104E1A">
        <w:tblPrEx>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5998E422">
            <w:pPr>
              <w:widowControl/>
              <w:jc w:val="left"/>
              <w:rPr>
                <w:rFonts w:hint="eastAsia" w:asciiTheme="minorEastAsia" w:hAnsiTheme="minorEastAsia" w:eastAsiaTheme="minorEastAsia" w:cstheme="minorEastAsia"/>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3B3AA39A">
            <w:pPr>
              <w:widowControl/>
              <w:jc w:val="left"/>
              <w:rPr>
                <w:rFonts w:hint="eastAsia" w:asciiTheme="minorEastAsia" w:hAnsiTheme="minorEastAsia" w:eastAsiaTheme="minorEastAsia" w:cstheme="minorEastAsia"/>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5105E97E">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0D2ABA">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08C4C8">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r>
      <w:tr w14:paraId="56DE3E96">
        <w:tblPrEx>
          <w:shd w:val="clear" w:color="auto" w:fill="FFFFFF"/>
          <w:tblCellMar>
            <w:top w:w="0" w:type="dxa"/>
            <w:left w:w="0" w:type="dxa"/>
            <w:bottom w:w="0" w:type="dxa"/>
            <w:right w:w="0" w:type="dxa"/>
          </w:tblCellMar>
        </w:tblPrEx>
        <w:trPr>
          <w:trHeight w:val="328" w:hRule="atLeast"/>
          <w:jc w:val="center"/>
        </w:trPr>
        <w:tc>
          <w:tcPr>
            <w:tcW w:w="2306" w:type="dxa"/>
            <w:gridSpan w:val="2"/>
            <w:tcBorders>
              <w:top w:val="nil"/>
              <w:left w:val="single" w:color="auto" w:sz="8" w:space="0"/>
              <w:bottom w:val="single" w:color="auto" w:sz="8" w:space="0"/>
              <w:right w:val="single" w:color="auto" w:sz="8" w:space="0"/>
            </w:tcBorders>
            <w:shd w:val="clear" w:color="auto" w:fill="FFFFFF"/>
            <w:noWrap w:val="0"/>
            <w:vAlign w:val="top"/>
          </w:tcPr>
          <w:p w14:paraId="5F5CC445">
            <w:pPr>
              <w:widowControl/>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服务标准</w:t>
            </w:r>
          </w:p>
        </w:tc>
        <w:tc>
          <w:tcPr>
            <w:tcW w:w="6771"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FA62193">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（国家标准、行业标准、地区标准等）</w:t>
            </w:r>
          </w:p>
        </w:tc>
      </w:tr>
      <w:tr w14:paraId="57375E4A">
        <w:tblPrEx>
          <w:shd w:val="clear" w:color="auto" w:fill="FFFFFF"/>
          <w:tblCellMar>
            <w:top w:w="0" w:type="dxa"/>
            <w:left w:w="0" w:type="dxa"/>
            <w:bottom w:w="0" w:type="dxa"/>
            <w:right w:w="0" w:type="dxa"/>
          </w:tblCellMar>
        </w:tblPrEx>
        <w:trPr>
          <w:trHeight w:val="351" w:hRule="atLeast"/>
          <w:jc w:val="center"/>
        </w:trPr>
        <w:tc>
          <w:tcPr>
            <w:tcW w:w="2306" w:type="dxa"/>
            <w:gridSpan w:val="2"/>
            <w:tcBorders>
              <w:top w:val="nil"/>
              <w:left w:val="single" w:color="auto" w:sz="8" w:space="0"/>
              <w:bottom w:val="single" w:color="auto" w:sz="8" w:space="0"/>
              <w:right w:val="single" w:color="auto" w:sz="8" w:space="0"/>
            </w:tcBorders>
            <w:shd w:val="clear" w:color="auto" w:fill="FFFFFF"/>
            <w:noWrap w:val="0"/>
            <w:vAlign w:val="top"/>
          </w:tcPr>
          <w:p w14:paraId="7D32720E">
            <w:pPr>
              <w:widowControl/>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214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20E36F7">
            <w:pPr>
              <w:widowControl/>
              <w:jc w:val="left"/>
              <w:rPr>
                <w:rFonts w:hint="eastAsia" w:asciiTheme="minorEastAsia" w:hAnsiTheme="minorEastAsia" w:eastAsiaTheme="minorEastAsia" w:cstheme="minorEastAsia"/>
                <w:color w:val="auto"/>
                <w:kern w:val="0"/>
                <w:sz w:val="24"/>
                <w:szCs w:val="24"/>
                <w:highlight w:val="none"/>
              </w:rPr>
            </w:pPr>
          </w:p>
        </w:tc>
        <w:tc>
          <w:tcPr>
            <w:tcW w:w="29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107C311">
            <w:pPr>
              <w:widowControl/>
              <w:jc w:val="lef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40E720">
            <w:pPr>
              <w:widowControl/>
              <w:jc w:val="left"/>
              <w:rPr>
                <w:rFonts w:hint="eastAsia" w:asciiTheme="minorEastAsia" w:hAnsiTheme="minorEastAsia" w:eastAsiaTheme="minorEastAsia" w:cstheme="minorEastAsia"/>
                <w:color w:val="auto"/>
                <w:kern w:val="0"/>
                <w:sz w:val="24"/>
                <w:szCs w:val="24"/>
                <w:highlight w:val="none"/>
              </w:rPr>
            </w:pPr>
          </w:p>
        </w:tc>
      </w:tr>
    </w:tbl>
    <w:p w14:paraId="0E47F3C6">
      <w:pPr>
        <w:widowControl/>
        <w:wordWrap w:val="0"/>
        <w:spacing w:before="50" w:after="50" w:line="480" w:lineRule="auto"/>
        <w:ind w:firstLine="480" w:firstLineChars="200"/>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注：投标人必须如实完整填写表格， “偏离情况”是指“正偏离”、“负偏离”或“无偏离”。</w:t>
      </w:r>
    </w:p>
    <w:p w14:paraId="31DF4BF3">
      <w:pPr>
        <w:widowControl/>
        <w:wordWrap w:val="0"/>
        <w:spacing w:before="50" w:after="50" w:line="480" w:lineRule="auto"/>
        <w:ind w:firstLine="480" w:firstLineChars="200"/>
        <w:jc w:val="left"/>
        <w:rPr>
          <w:rFonts w:hint="eastAsia" w:asciiTheme="minorEastAsia" w:hAnsiTheme="minorEastAsia" w:eastAsiaTheme="minorEastAsia" w:cstheme="minorEastAsia"/>
          <w:bCs/>
          <w:color w:val="auto"/>
          <w:kern w:val="0"/>
          <w:sz w:val="24"/>
          <w:szCs w:val="24"/>
          <w:highlight w:val="none"/>
        </w:rPr>
      </w:pPr>
    </w:p>
    <w:p w14:paraId="3771B539">
      <w:pPr>
        <w:widowControl/>
        <w:wordWrap w:val="0"/>
        <w:snapToGrid w:val="0"/>
        <w:spacing w:line="460" w:lineRule="exact"/>
        <w:ind w:firstLine="3000" w:firstLineChars="12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（全称并加盖公章）</w:t>
      </w:r>
    </w:p>
    <w:p w14:paraId="10BB66AA">
      <w:pPr>
        <w:widowControl/>
        <w:wordWrap w:val="0"/>
        <w:snapToGrid w:val="0"/>
        <w:spacing w:line="46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年    月    日</w:t>
      </w:r>
    </w:p>
    <w:p w14:paraId="546B656C">
      <w:pPr>
        <w:widowControl/>
        <w:wordWrap w:val="0"/>
        <w:snapToGrid w:val="0"/>
        <w:spacing w:before="50" w:line="480" w:lineRule="auto"/>
        <w:jc w:val="left"/>
        <w:rPr>
          <w:rFonts w:hint="eastAsia" w:asciiTheme="minorEastAsia" w:hAnsiTheme="minorEastAsia" w:eastAsiaTheme="minorEastAsia" w:cstheme="minorEastAsia"/>
          <w:b/>
          <w:color w:val="auto"/>
          <w:kern w:val="0"/>
          <w:sz w:val="22"/>
          <w:szCs w:val="22"/>
          <w:highlight w:val="none"/>
        </w:rPr>
      </w:pPr>
    </w:p>
    <w:p w14:paraId="30DE4ABC">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0FDD459F">
      <w:pPr>
        <w:pStyle w:val="36"/>
        <w:rPr>
          <w:rFonts w:hint="eastAsia" w:asciiTheme="minorEastAsia" w:hAnsiTheme="minorEastAsia" w:eastAsiaTheme="minorEastAsia" w:cstheme="minorEastAsia"/>
          <w:b/>
          <w:bCs/>
          <w:color w:val="auto"/>
          <w:kern w:val="0"/>
          <w:sz w:val="24"/>
          <w:highlight w:val="none"/>
        </w:rPr>
      </w:pPr>
    </w:p>
    <w:p w14:paraId="2342F31D">
      <w:pPr>
        <w:pStyle w:val="36"/>
        <w:rPr>
          <w:rFonts w:hint="eastAsia" w:asciiTheme="minorEastAsia" w:hAnsiTheme="minorEastAsia" w:eastAsiaTheme="minorEastAsia" w:cstheme="minorEastAsia"/>
          <w:b/>
          <w:bCs/>
          <w:color w:val="auto"/>
          <w:kern w:val="0"/>
          <w:sz w:val="24"/>
          <w:highlight w:val="none"/>
        </w:rPr>
      </w:pPr>
    </w:p>
    <w:p w14:paraId="7291ED09">
      <w:pPr>
        <w:pStyle w:val="36"/>
        <w:rPr>
          <w:rFonts w:hint="eastAsia" w:asciiTheme="minorEastAsia" w:hAnsiTheme="minorEastAsia" w:eastAsiaTheme="minorEastAsia" w:cstheme="minorEastAsia"/>
          <w:b/>
          <w:bCs/>
          <w:color w:val="auto"/>
          <w:kern w:val="0"/>
          <w:sz w:val="24"/>
          <w:highlight w:val="none"/>
        </w:rPr>
      </w:pPr>
    </w:p>
    <w:p w14:paraId="6B9B7E14">
      <w:pPr>
        <w:pStyle w:val="36"/>
        <w:rPr>
          <w:rFonts w:hint="eastAsia" w:asciiTheme="minorEastAsia" w:hAnsiTheme="minorEastAsia" w:eastAsiaTheme="minorEastAsia" w:cstheme="minorEastAsia"/>
          <w:b/>
          <w:bCs/>
          <w:color w:val="auto"/>
          <w:kern w:val="0"/>
          <w:sz w:val="24"/>
          <w:highlight w:val="none"/>
        </w:rPr>
      </w:pPr>
    </w:p>
    <w:p w14:paraId="6E8A5A17">
      <w:pPr>
        <w:pStyle w:val="36"/>
        <w:rPr>
          <w:rFonts w:hint="eastAsia" w:asciiTheme="minorEastAsia" w:hAnsiTheme="minorEastAsia" w:eastAsiaTheme="minorEastAsia" w:cstheme="minorEastAsia"/>
          <w:b/>
          <w:bCs/>
          <w:color w:val="auto"/>
          <w:kern w:val="0"/>
          <w:sz w:val="24"/>
          <w:highlight w:val="none"/>
        </w:rPr>
      </w:pPr>
    </w:p>
    <w:p w14:paraId="384DEB32">
      <w:pPr>
        <w:pStyle w:val="36"/>
        <w:rPr>
          <w:rFonts w:hint="eastAsia" w:asciiTheme="minorEastAsia" w:hAnsiTheme="minorEastAsia" w:eastAsiaTheme="minorEastAsia" w:cstheme="minorEastAsia"/>
          <w:b/>
          <w:bCs/>
          <w:color w:val="auto"/>
          <w:kern w:val="0"/>
          <w:sz w:val="24"/>
          <w:highlight w:val="none"/>
        </w:rPr>
      </w:pPr>
    </w:p>
    <w:p w14:paraId="6186EA0B">
      <w:pPr>
        <w:pStyle w:val="36"/>
        <w:rPr>
          <w:rFonts w:hint="eastAsia" w:asciiTheme="minorEastAsia" w:hAnsiTheme="minorEastAsia" w:eastAsiaTheme="minorEastAsia" w:cstheme="minorEastAsia"/>
          <w:b/>
          <w:bCs/>
          <w:color w:val="auto"/>
          <w:kern w:val="0"/>
          <w:sz w:val="24"/>
          <w:highlight w:val="none"/>
        </w:rPr>
      </w:pPr>
    </w:p>
    <w:p w14:paraId="179AE526">
      <w:pPr>
        <w:pStyle w:val="36"/>
        <w:rPr>
          <w:rFonts w:hint="eastAsia" w:asciiTheme="minorEastAsia" w:hAnsiTheme="minorEastAsia" w:eastAsiaTheme="minorEastAsia" w:cstheme="minorEastAsia"/>
          <w:b/>
          <w:bCs/>
          <w:color w:val="auto"/>
          <w:kern w:val="0"/>
          <w:sz w:val="24"/>
          <w:highlight w:val="none"/>
        </w:rPr>
      </w:pPr>
    </w:p>
    <w:p w14:paraId="5AA5CA00">
      <w:pPr>
        <w:pStyle w:val="36"/>
        <w:rPr>
          <w:rFonts w:hint="eastAsia" w:asciiTheme="minorEastAsia" w:hAnsiTheme="minorEastAsia" w:eastAsiaTheme="minorEastAsia" w:cstheme="minorEastAsia"/>
          <w:b/>
          <w:bCs/>
          <w:color w:val="auto"/>
          <w:kern w:val="0"/>
          <w:sz w:val="24"/>
          <w:highlight w:val="none"/>
        </w:rPr>
      </w:pPr>
    </w:p>
    <w:p w14:paraId="6A234F75">
      <w:pPr>
        <w:pStyle w:val="36"/>
        <w:rPr>
          <w:rFonts w:hint="eastAsia" w:asciiTheme="minorEastAsia" w:hAnsiTheme="minorEastAsia" w:eastAsiaTheme="minorEastAsia" w:cstheme="minorEastAsia"/>
          <w:b/>
          <w:bCs/>
          <w:color w:val="auto"/>
          <w:kern w:val="0"/>
          <w:sz w:val="24"/>
          <w:highlight w:val="none"/>
        </w:rPr>
      </w:pPr>
    </w:p>
    <w:p w14:paraId="0A3AF271">
      <w:pPr>
        <w:pStyle w:val="36"/>
        <w:rPr>
          <w:rFonts w:hint="eastAsia" w:asciiTheme="minorEastAsia" w:hAnsiTheme="minorEastAsia" w:eastAsiaTheme="minorEastAsia" w:cstheme="minorEastAsia"/>
          <w:b/>
          <w:bCs/>
          <w:color w:val="auto"/>
          <w:kern w:val="0"/>
          <w:sz w:val="24"/>
          <w:highlight w:val="none"/>
        </w:rPr>
      </w:pPr>
    </w:p>
    <w:p w14:paraId="2070C735">
      <w:pPr>
        <w:pStyle w:val="36"/>
        <w:rPr>
          <w:rFonts w:hint="eastAsia" w:asciiTheme="minorEastAsia" w:hAnsiTheme="minorEastAsia" w:eastAsiaTheme="minorEastAsia" w:cstheme="minorEastAsia"/>
          <w:b/>
          <w:bCs/>
          <w:color w:val="auto"/>
          <w:kern w:val="0"/>
          <w:sz w:val="24"/>
          <w:highlight w:val="none"/>
        </w:rPr>
      </w:pPr>
    </w:p>
    <w:p w14:paraId="0EA79202">
      <w:pPr>
        <w:widowControl/>
        <w:wordWrap w:val="0"/>
        <w:snapToGrid w:val="0"/>
        <w:spacing w:before="50" w:line="480" w:lineRule="auto"/>
        <w:jc w:val="left"/>
        <w:rPr>
          <w:rFonts w:hint="eastAsia" w:asciiTheme="minorEastAsia" w:hAnsiTheme="minorEastAsia" w:eastAsiaTheme="minorEastAsia" w:cstheme="minorEastAsia"/>
          <w:color w:val="auto"/>
          <w:kern w:val="0"/>
          <w:sz w:val="24"/>
          <w:szCs w:val="20"/>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5</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color w:val="auto"/>
          <w:kern w:val="0"/>
          <w:sz w:val="32"/>
          <w:szCs w:val="32"/>
          <w:highlight w:val="none"/>
        </w:rPr>
        <w:t xml:space="preserve">     </w:t>
      </w:r>
      <w:r>
        <w:rPr>
          <w:rFonts w:hint="eastAsia" w:asciiTheme="minorEastAsia" w:hAnsiTheme="minorEastAsia" w:eastAsiaTheme="minorEastAsia" w:cstheme="minorEastAsia"/>
          <w:b/>
          <w:color w:val="auto"/>
          <w:kern w:val="0"/>
          <w:sz w:val="24"/>
          <w:highlight w:val="none"/>
        </w:rPr>
        <w:t>商务响应表</w:t>
      </w:r>
      <w:r>
        <w:rPr>
          <w:rFonts w:hint="eastAsia" w:asciiTheme="minorEastAsia" w:hAnsiTheme="minorEastAsia" w:eastAsiaTheme="minorEastAsia" w:cstheme="minorEastAsia"/>
          <w:color w:val="auto"/>
          <w:kern w:val="0"/>
          <w:sz w:val="24"/>
          <w:highlight w:val="none"/>
        </w:rPr>
        <w:t>（格式）</w:t>
      </w:r>
    </w:p>
    <w:p w14:paraId="17A62F58">
      <w:pPr>
        <w:widowControl/>
        <w:shd w:val="clear" w:color="auto" w:fill="FFFFFF"/>
        <w:spacing w:before="50" w:line="405" w:lineRule="atLeast"/>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项目编号：</w:t>
      </w:r>
      <w:r>
        <w:rPr>
          <w:rFonts w:hint="eastAsia" w:asciiTheme="minorEastAsia" w:hAnsiTheme="minorEastAsia" w:eastAsiaTheme="minorEastAsia" w:cstheme="minorEastAsia"/>
          <w:color w:val="auto"/>
          <w:kern w:val="0"/>
          <w:sz w:val="24"/>
          <w:highlight w:val="none"/>
          <w:u w:val="single"/>
        </w:rPr>
        <w:t>    </w:t>
      </w:r>
    </w:p>
    <w:tbl>
      <w:tblPr>
        <w:tblStyle w:val="19"/>
        <w:tblW w:w="9337" w:type="dxa"/>
        <w:jc w:val="center"/>
        <w:shd w:val="clear" w:color="auto" w:fill="FFFFFF"/>
        <w:tblLayout w:type="fixed"/>
        <w:tblCellMar>
          <w:top w:w="0" w:type="dxa"/>
          <w:left w:w="0" w:type="dxa"/>
          <w:bottom w:w="0" w:type="dxa"/>
          <w:right w:w="0" w:type="dxa"/>
        </w:tblCellMar>
      </w:tblPr>
      <w:tblGrid>
        <w:gridCol w:w="2150"/>
        <w:gridCol w:w="2343"/>
        <w:gridCol w:w="1719"/>
        <w:gridCol w:w="3125"/>
      </w:tblGrid>
      <w:tr w14:paraId="78356BE1">
        <w:tblPrEx>
          <w:shd w:val="clear" w:color="auto" w:fill="FFFFFF"/>
          <w:tblCellMar>
            <w:top w:w="0" w:type="dxa"/>
            <w:left w:w="0" w:type="dxa"/>
            <w:bottom w:w="0" w:type="dxa"/>
            <w:right w:w="0" w:type="dxa"/>
          </w:tblCellMar>
        </w:tblPrEx>
        <w:trPr>
          <w:trHeight w:val="528"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69828CE7">
            <w:pPr>
              <w:widowControl/>
              <w:spacing w:before="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w:t>
            </w: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A49BAA0">
            <w:pPr>
              <w:widowControl/>
              <w:spacing w:before="156" w:line="27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谈判文件要求</w:t>
            </w: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6A2B5AB">
            <w:pPr>
              <w:widowControl/>
              <w:spacing w:before="156" w:line="27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是否响应</w:t>
            </w: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508DF48E">
            <w:pPr>
              <w:widowControl/>
              <w:spacing w:before="156" w:line="27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谈判供应商的承诺或说明</w:t>
            </w:r>
          </w:p>
        </w:tc>
      </w:tr>
      <w:tr w14:paraId="3351926A">
        <w:tblPrEx>
          <w:shd w:val="clear" w:color="auto" w:fill="FFFFFF"/>
          <w:tblCellMar>
            <w:top w:w="0" w:type="dxa"/>
            <w:left w:w="0" w:type="dxa"/>
            <w:bottom w:w="0" w:type="dxa"/>
            <w:right w:w="0" w:type="dxa"/>
          </w:tblCellMar>
        </w:tblPrEx>
        <w:trPr>
          <w:trHeight w:val="637"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3B2E76F">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12265C9">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5A1FD5A">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5A2E0529">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377D512E">
        <w:tblPrEx>
          <w:shd w:val="clear" w:color="auto" w:fill="FFFFFF"/>
          <w:tblCellMar>
            <w:top w:w="0" w:type="dxa"/>
            <w:left w:w="0" w:type="dxa"/>
            <w:bottom w:w="0" w:type="dxa"/>
            <w:right w:w="0" w:type="dxa"/>
          </w:tblCellMar>
        </w:tblPrEx>
        <w:trPr>
          <w:trHeight w:val="637"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0633D7E">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512F0A10">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DB6E418">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1971FC41">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71D58BA4">
        <w:tblPrEx>
          <w:shd w:val="clear" w:color="auto" w:fill="FFFFFF"/>
          <w:tblCellMar>
            <w:top w:w="0" w:type="dxa"/>
            <w:left w:w="0" w:type="dxa"/>
            <w:bottom w:w="0" w:type="dxa"/>
            <w:right w:w="0" w:type="dxa"/>
          </w:tblCellMar>
        </w:tblPrEx>
        <w:trPr>
          <w:trHeight w:val="730"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94217D">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D64A195">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09262F3">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A1D7ED6">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28E83934">
        <w:tblPrEx>
          <w:shd w:val="clear" w:color="auto" w:fill="FFFFFF"/>
          <w:tblCellMar>
            <w:top w:w="0" w:type="dxa"/>
            <w:left w:w="0" w:type="dxa"/>
            <w:bottom w:w="0" w:type="dxa"/>
            <w:right w:w="0" w:type="dxa"/>
          </w:tblCellMar>
        </w:tblPrEx>
        <w:trPr>
          <w:trHeight w:val="734"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40128C">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C5218EE">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88B0C3E">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12141789">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0E59D938">
        <w:tblPrEx>
          <w:shd w:val="clear" w:color="auto" w:fill="FFFFFF"/>
          <w:tblCellMar>
            <w:top w:w="0" w:type="dxa"/>
            <w:left w:w="0" w:type="dxa"/>
            <w:bottom w:w="0" w:type="dxa"/>
            <w:right w:w="0" w:type="dxa"/>
          </w:tblCellMar>
        </w:tblPrEx>
        <w:trPr>
          <w:trHeight w:val="754"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9639C3">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shd w:val="clear" w:color="FFFFFF" w:fill="D9D9D9"/>
                <w:lang w:val="en-US" w:eastAsia="zh-CN" w:bidi="ar-SA"/>
              </w:rPr>
            </w:pPr>
            <w:r>
              <w:rPr>
                <w:rFonts w:hint="eastAsia" w:ascii="宋体" w:hAnsi="宋体" w:eastAsia="宋体" w:cs="宋体"/>
                <w:color w:val="auto"/>
                <w:kern w:val="0"/>
                <w:sz w:val="24"/>
                <w:highlight w:val="none"/>
                <w:lang w:val="en-US" w:eastAsia="zh-CN"/>
              </w:rPr>
              <w:t>....</w:t>
            </w: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A678F03">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343C1E8">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884DC03">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bl>
    <w:p w14:paraId="30C8057F">
      <w:pPr>
        <w:widowControl/>
        <w:shd w:val="clear" w:color="auto" w:fill="FFFFFF"/>
        <w:spacing w:before="50" w:line="405" w:lineRule="atLeast"/>
        <w:jc w:val="left"/>
        <w:rPr>
          <w:rFonts w:hint="eastAsia" w:asciiTheme="minorEastAsia" w:hAnsiTheme="minorEastAsia" w:eastAsiaTheme="minorEastAsia" w:cstheme="minorEastAsia"/>
          <w:b w:val="0"/>
          <w:bCs w:val="0"/>
          <w:color w:val="auto"/>
          <w:kern w:val="0"/>
          <w:sz w:val="24"/>
          <w:highlight w:val="none"/>
          <w:u w:val="single"/>
        </w:rPr>
      </w:pPr>
    </w:p>
    <w:p w14:paraId="617D0AA6">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xml:space="preserve">                             供应商代表签字： </w:t>
      </w:r>
      <w:r>
        <w:rPr>
          <w:rFonts w:hint="eastAsia" w:asciiTheme="minorEastAsia" w:hAnsiTheme="minorEastAsia" w:eastAsiaTheme="minorEastAsia" w:cstheme="minorEastAsia"/>
          <w:color w:val="auto"/>
          <w:kern w:val="0"/>
          <w:sz w:val="24"/>
          <w:highlight w:val="none"/>
          <w:u w:val="single"/>
        </w:rPr>
        <w:t xml:space="preserve">          </w:t>
      </w:r>
    </w:p>
    <w:p w14:paraId="635D28F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（全称并加盖公章）</w:t>
      </w:r>
    </w:p>
    <w:p w14:paraId="7259C7EE">
      <w:pPr>
        <w:widowControl/>
        <w:shd w:val="clear" w:color="auto" w:fill="FFFFFF"/>
        <w:spacing w:line="460" w:lineRule="atLeast"/>
        <w:ind w:firstLine="3480" w:firstLineChars="145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年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none"/>
          <w:lang w:val="en-US" w:eastAsia="zh-CN"/>
        </w:rPr>
        <w:t>日</w:t>
      </w:r>
    </w:p>
    <w:p w14:paraId="329D4849">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7DAE9251">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7C59D031">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368CC143">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2E9BD24D">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2CF7AB68">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30757C97">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0E6750DE">
      <w:pPr>
        <w:pStyle w:val="98"/>
        <w:rPr>
          <w:rFonts w:hint="eastAsia" w:asciiTheme="minorEastAsia" w:hAnsiTheme="minorEastAsia" w:eastAsiaTheme="minorEastAsia" w:cstheme="minorEastAsia"/>
          <w:b/>
          <w:bCs/>
          <w:color w:val="auto"/>
          <w:kern w:val="0"/>
          <w:sz w:val="24"/>
          <w:highlight w:val="none"/>
        </w:rPr>
      </w:pPr>
    </w:p>
    <w:p w14:paraId="2DDE08D5">
      <w:pPr>
        <w:pStyle w:val="98"/>
        <w:rPr>
          <w:rFonts w:hint="eastAsia" w:asciiTheme="minorEastAsia" w:hAnsiTheme="minorEastAsia" w:eastAsiaTheme="minorEastAsia" w:cstheme="minorEastAsia"/>
          <w:b/>
          <w:bCs/>
          <w:color w:val="auto"/>
          <w:kern w:val="0"/>
          <w:sz w:val="24"/>
          <w:highlight w:val="none"/>
        </w:rPr>
      </w:pPr>
    </w:p>
    <w:p w14:paraId="749D7481">
      <w:pPr>
        <w:pStyle w:val="98"/>
        <w:rPr>
          <w:rFonts w:hint="eastAsia" w:asciiTheme="minorEastAsia" w:hAnsiTheme="minorEastAsia" w:eastAsiaTheme="minorEastAsia" w:cstheme="minorEastAsia"/>
          <w:b/>
          <w:bCs/>
          <w:color w:val="auto"/>
          <w:kern w:val="0"/>
          <w:sz w:val="24"/>
          <w:highlight w:val="none"/>
        </w:rPr>
      </w:pPr>
    </w:p>
    <w:p w14:paraId="69667544">
      <w:pPr>
        <w:pStyle w:val="98"/>
        <w:rPr>
          <w:rFonts w:hint="eastAsia" w:asciiTheme="minorEastAsia" w:hAnsiTheme="minorEastAsia" w:eastAsiaTheme="minorEastAsia" w:cstheme="minorEastAsia"/>
          <w:b/>
          <w:bCs/>
          <w:color w:val="auto"/>
          <w:kern w:val="0"/>
          <w:sz w:val="24"/>
          <w:highlight w:val="none"/>
        </w:rPr>
      </w:pPr>
    </w:p>
    <w:p w14:paraId="246B0022">
      <w:pPr>
        <w:pStyle w:val="98"/>
        <w:rPr>
          <w:rFonts w:hint="eastAsia" w:asciiTheme="minorEastAsia" w:hAnsiTheme="minorEastAsia" w:eastAsiaTheme="minorEastAsia" w:cstheme="minorEastAsia"/>
          <w:b/>
          <w:bCs/>
          <w:color w:val="auto"/>
          <w:kern w:val="0"/>
          <w:sz w:val="24"/>
          <w:highlight w:val="none"/>
        </w:rPr>
      </w:pPr>
    </w:p>
    <w:p w14:paraId="773EFCEC">
      <w:pPr>
        <w:pStyle w:val="98"/>
        <w:rPr>
          <w:rFonts w:hint="eastAsia" w:asciiTheme="minorEastAsia" w:hAnsiTheme="minorEastAsia" w:eastAsiaTheme="minorEastAsia" w:cstheme="minorEastAsia"/>
          <w:b/>
          <w:bCs/>
          <w:color w:val="auto"/>
          <w:kern w:val="0"/>
          <w:sz w:val="24"/>
          <w:highlight w:val="none"/>
        </w:rPr>
      </w:pPr>
    </w:p>
    <w:p w14:paraId="25BECF1F">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13B6957">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22B1019C">
      <w:pPr>
        <w:pStyle w:val="36"/>
        <w:rPr>
          <w:rFonts w:hint="eastAsia" w:asciiTheme="minorEastAsia" w:hAnsiTheme="minorEastAsia" w:eastAsiaTheme="minorEastAsia" w:cstheme="minorEastAsia"/>
          <w:color w:val="auto"/>
          <w:highlight w:val="none"/>
        </w:rPr>
      </w:pPr>
    </w:p>
    <w:p w14:paraId="322E1EC8">
      <w:pPr>
        <w:pStyle w:val="36"/>
        <w:rPr>
          <w:rFonts w:hint="eastAsia" w:asciiTheme="minorEastAsia" w:hAnsiTheme="minorEastAsia" w:eastAsiaTheme="minorEastAsia" w:cstheme="minorEastAsia"/>
          <w:color w:val="auto"/>
          <w:highlight w:val="none"/>
        </w:rPr>
      </w:pPr>
    </w:p>
    <w:p w14:paraId="06875550">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6</w:t>
      </w:r>
      <w:r>
        <w:rPr>
          <w:rFonts w:hint="eastAsia" w:asciiTheme="minorEastAsia" w:hAnsiTheme="minorEastAsia" w:eastAsiaTheme="minorEastAsia" w:cstheme="minorEastAsia"/>
          <w:b/>
          <w:bCs/>
          <w:color w:val="auto"/>
          <w:kern w:val="0"/>
          <w:sz w:val="24"/>
          <w:highlight w:val="none"/>
        </w:rPr>
        <w:t>           </w:t>
      </w:r>
    </w:p>
    <w:p w14:paraId="0B089E2A">
      <w:pPr>
        <w:pStyle w:val="98"/>
        <w:rPr>
          <w:rFonts w:hint="eastAsia" w:asciiTheme="minorEastAsia" w:hAnsiTheme="minorEastAsia" w:eastAsiaTheme="minorEastAsia" w:cstheme="minorEastAsia"/>
          <w:b/>
          <w:bCs/>
          <w:color w:val="auto"/>
          <w:kern w:val="0"/>
          <w:sz w:val="24"/>
          <w:highlight w:val="none"/>
        </w:rPr>
      </w:pPr>
    </w:p>
    <w:p w14:paraId="73092603">
      <w:pPr>
        <w:pStyle w:val="98"/>
        <w:rPr>
          <w:rFonts w:hint="eastAsia" w:asciiTheme="minorEastAsia" w:hAnsiTheme="minorEastAsia" w:eastAsiaTheme="minorEastAsia" w:cstheme="minorEastAsia"/>
          <w:b/>
          <w:bCs/>
          <w:color w:val="auto"/>
          <w:kern w:val="0"/>
          <w:sz w:val="24"/>
          <w:highlight w:val="none"/>
        </w:rPr>
      </w:pPr>
    </w:p>
    <w:p w14:paraId="0F9F3409">
      <w:pPr>
        <w:widowControl/>
        <w:shd w:val="clear" w:color="auto" w:fill="FFFFFF"/>
        <w:spacing w:line="460" w:lineRule="atLeast"/>
        <w:ind w:firstLine="2530" w:firstLineChars="10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24"/>
          <w:highlight w:val="none"/>
        </w:rPr>
        <w:t>法定代表人身份证明</w:t>
      </w:r>
      <w:r>
        <w:rPr>
          <w:rFonts w:hint="eastAsia" w:asciiTheme="minorEastAsia" w:hAnsiTheme="minorEastAsia" w:eastAsiaTheme="minorEastAsia" w:cstheme="minorEastAsia"/>
          <w:color w:val="auto"/>
          <w:kern w:val="0"/>
          <w:sz w:val="24"/>
          <w:highlight w:val="none"/>
        </w:rPr>
        <w:t>（格式）</w:t>
      </w:r>
    </w:p>
    <w:p w14:paraId="1F20ABFE">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u w:val="single"/>
        </w:rPr>
        <w:t>           </w:t>
      </w:r>
    </w:p>
    <w:p w14:paraId="353B4D89">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地址：</w:t>
      </w:r>
      <w:r>
        <w:rPr>
          <w:rFonts w:hint="eastAsia" w:asciiTheme="minorEastAsia" w:hAnsiTheme="minorEastAsia" w:eastAsiaTheme="minorEastAsia" w:cstheme="minorEastAsia"/>
          <w:color w:val="auto"/>
          <w:kern w:val="0"/>
          <w:sz w:val="24"/>
          <w:highlight w:val="none"/>
          <w:u w:val="single"/>
        </w:rPr>
        <w:t>            </w:t>
      </w:r>
    </w:p>
    <w:p w14:paraId="269E024A">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成立时间：</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日</w:t>
      </w:r>
    </w:p>
    <w:p w14:paraId="6C8B0FA8">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经营期限：</w:t>
      </w:r>
      <w:r>
        <w:rPr>
          <w:rFonts w:hint="eastAsia" w:asciiTheme="minorEastAsia" w:hAnsiTheme="minorEastAsia" w:eastAsiaTheme="minorEastAsia" w:cstheme="minorEastAsia"/>
          <w:color w:val="auto"/>
          <w:kern w:val="0"/>
          <w:sz w:val="24"/>
          <w:highlight w:val="none"/>
          <w:u w:val="single"/>
        </w:rPr>
        <w:t>      </w:t>
      </w:r>
    </w:p>
    <w:p w14:paraId="0A7A259F">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姓名：____</w:t>
      </w:r>
      <w:r>
        <w:rPr>
          <w:rFonts w:hint="eastAsia" w:asciiTheme="minorEastAsia" w:hAnsiTheme="minorEastAsia" w:eastAsiaTheme="minorEastAsia" w:cstheme="minorEastAsia"/>
          <w:color w:val="auto"/>
          <w:kern w:val="0"/>
          <w:sz w:val="24"/>
          <w:highlight w:val="none"/>
          <w:u w:val="single"/>
        </w:rPr>
        <w:t>_     _</w:t>
      </w:r>
      <w:r>
        <w:rPr>
          <w:rFonts w:hint="eastAsia" w:asciiTheme="minorEastAsia" w:hAnsiTheme="minorEastAsia" w:eastAsiaTheme="minorEastAsia" w:cstheme="minorEastAsia"/>
          <w:color w:val="auto"/>
          <w:kern w:val="0"/>
          <w:sz w:val="24"/>
          <w:highlight w:val="none"/>
        </w:rPr>
        <w:t>，性别：____</w:t>
      </w:r>
      <w:r>
        <w:rPr>
          <w:rFonts w:hint="eastAsia" w:asciiTheme="minorEastAsia" w:hAnsiTheme="minorEastAsia" w:eastAsiaTheme="minorEastAsia" w:cstheme="minorEastAsia"/>
          <w:color w:val="auto"/>
          <w:kern w:val="0"/>
          <w:sz w:val="24"/>
          <w:highlight w:val="none"/>
          <w:u w:val="single"/>
        </w:rPr>
        <w:t>   _</w:t>
      </w:r>
      <w:r>
        <w:rPr>
          <w:rFonts w:hint="eastAsia" w:asciiTheme="minorEastAsia" w:hAnsiTheme="minorEastAsia" w:eastAsiaTheme="minorEastAsia" w:cstheme="minorEastAsia"/>
          <w:color w:val="auto"/>
          <w:kern w:val="0"/>
          <w:sz w:val="24"/>
          <w:highlight w:val="none"/>
        </w:rPr>
        <w:t>，年龄：____</w:t>
      </w:r>
      <w:r>
        <w:rPr>
          <w:rFonts w:hint="eastAsia" w:asciiTheme="minorEastAsia" w:hAnsiTheme="minorEastAsia" w:eastAsiaTheme="minorEastAsia" w:cstheme="minorEastAsia"/>
          <w:color w:val="auto"/>
          <w:kern w:val="0"/>
          <w:sz w:val="24"/>
          <w:highlight w:val="none"/>
          <w:u w:val="single"/>
        </w:rPr>
        <w:t>   _</w:t>
      </w:r>
      <w:r>
        <w:rPr>
          <w:rFonts w:hint="eastAsia" w:asciiTheme="minorEastAsia" w:hAnsiTheme="minorEastAsia" w:eastAsiaTheme="minorEastAsia" w:cstheme="minorEastAsia"/>
          <w:color w:val="auto"/>
          <w:kern w:val="0"/>
          <w:sz w:val="24"/>
          <w:highlight w:val="none"/>
        </w:rPr>
        <w:t>，职务：____</w:t>
      </w:r>
      <w:r>
        <w:rPr>
          <w:rFonts w:hint="eastAsia" w:asciiTheme="minorEastAsia" w:hAnsiTheme="minorEastAsia" w:eastAsiaTheme="minorEastAsia" w:cstheme="minorEastAsia"/>
          <w:color w:val="auto"/>
          <w:kern w:val="0"/>
          <w:sz w:val="24"/>
          <w:highlight w:val="none"/>
          <w:u w:val="single"/>
        </w:rPr>
        <w:t>   _</w:t>
      </w:r>
      <w:r>
        <w:rPr>
          <w:rFonts w:hint="eastAsia" w:asciiTheme="minorEastAsia" w:hAnsiTheme="minorEastAsia" w:eastAsiaTheme="minorEastAsia" w:cstheme="minorEastAsia"/>
          <w:color w:val="auto"/>
          <w:kern w:val="0"/>
          <w:sz w:val="24"/>
          <w:highlight w:val="none"/>
        </w:rPr>
        <w:t>系</w:t>
      </w:r>
      <w:r>
        <w:rPr>
          <w:rFonts w:hint="eastAsia" w:asciiTheme="minorEastAsia" w:hAnsiTheme="minorEastAsia" w:eastAsiaTheme="minorEastAsia" w:cstheme="minorEastAsia"/>
          <w:color w:val="auto"/>
          <w:kern w:val="0"/>
          <w:sz w:val="24"/>
          <w:highlight w:val="none"/>
          <w:u w:val="single"/>
        </w:rPr>
        <w:t>  _______     __</w:t>
      </w:r>
      <w:r>
        <w:rPr>
          <w:rFonts w:hint="eastAsia" w:asciiTheme="minorEastAsia" w:hAnsiTheme="minorEastAsia" w:eastAsiaTheme="minorEastAsia" w:cstheme="minorEastAsia"/>
          <w:color w:val="auto"/>
          <w:kern w:val="0"/>
          <w:sz w:val="24"/>
          <w:highlight w:val="none"/>
        </w:rPr>
        <w:t>（供应商名称）的法定代表人。</w:t>
      </w:r>
    </w:p>
    <w:p w14:paraId="53FDE747">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特此证明。</w:t>
      </w:r>
    </w:p>
    <w:p w14:paraId="7854F890">
      <w:pPr>
        <w:widowControl/>
        <w:shd w:val="clear" w:color="auto" w:fill="FFFFFF"/>
        <w:spacing w:line="460" w:lineRule="atLeast"/>
        <w:rPr>
          <w:rFonts w:hint="eastAsia" w:asciiTheme="minorEastAsia" w:hAnsiTheme="minorEastAsia" w:eastAsiaTheme="minorEastAsia" w:cstheme="minorEastAsia"/>
          <w:color w:val="auto"/>
          <w:kern w:val="0"/>
          <w:sz w:val="24"/>
          <w:highlight w:val="none"/>
        </w:rPr>
      </w:pPr>
    </w:p>
    <w:p w14:paraId="655A4D4A">
      <w:pPr>
        <w:widowControl/>
        <w:shd w:val="clear" w:color="auto" w:fill="FFFFFF"/>
        <w:spacing w:line="460" w:lineRule="atLeast"/>
        <w:ind w:firstLine="2880" w:firstLineChars="1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2EAFD8CC">
      <w:pPr>
        <w:widowControl/>
        <w:shd w:val="clear" w:color="auto" w:fill="FFFFFF"/>
        <w:spacing w:line="460" w:lineRule="atLeast"/>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年 月 日</w:t>
      </w:r>
    </w:p>
    <w:p w14:paraId="3DEB9486">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tbl>
      <w:tblPr>
        <w:tblStyle w:val="19"/>
        <w:tblpPr w:leftFromText="180" w:rightFromText="180" w:topFromText="100" w:bottomFromText="100" w:vertAnchor="text" w:horzAnchor="page" w:tblpX="1666" w:tblpY="153"/>
        <w:tblW w:w="8880" w:type="dxa"/>
        <w:tblInd w:w="0" w:type="dxa"/>
        <w:shd w:val="clear" w:color="auto" w:fill="FFFFFF"/>
        <w:tblLayout w:type="fixed"/>
        <w:tblCellMar>
          <w:top w:w="0" w:type="dxa"/>
          <w:left w:w="0" w:type="dxa"/>
          <w:bottom w:w="0" w:type="dxa"/>
          <w:right w:w="0" w:type="dxa"/>
        </w:tblCellMar>
      </w:tblPr>
      <w:tblGrid>
        <w:gridCol w:w="4440"/>
        <w:gridCol w:w="4440"/>
      </w:tblGrid>
      <w:tr w14:paraId="6ED13A57">
        <w:tblPrEx>
          <w:shd w:val="clear" w:color="auto" w:fill="FFFFFF"/>
          <w:tblCellMar>
            <w:top w:w="0" w:type="dxa"/>
            <w:left w:w="0" w:type="dxa"/>
            <w:bottom w:w="0" w:type="dxa"/>
            <w:right w:w="0" w:type="dxa"/>
          </w:tblCellMar>
        </w:tblPrEx>
        <w:trPr>
          <w:trHeight w:val="2455" w:hRule="atLeast"/>
        </w:trPr>
        <w:tc>
          <w:tcPr>
            <w:tcW w:w="44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9D2889F">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法定代表人身份证</w:t>
            </w:r>
            <w:r>
              <w:rPr>
                <w:rFonts w:hint="eastAsia" w:ascii="Times New Roman" w:hAnsi="Times New Roman" w:eastAsia="宋体" w:cs="Times New Roman"/>
                <w:color w:val="auto"/>
                <w:sz w:val="24"/>
                <w:szCs w:val="24"/>
                <w:highlight w:val="none"/>
                <w:lang w:val="en-US" w:eastAsia="zh-CN"/>
              </w:rPr>
              <w:t>正面</w:t>
            </w:r>
          </w:p>
          <w:p w14:paraId="08C05B73">
            <w:pPr>
              <w:spacing w:line="460" w:lineRule="atLeast"/>
              <w:jc w:val="center"/>
              <w:rPr>
                <w:rFonts w:ascii="Times New Roman" w:hAnsi="Times New Roman" w:eastAsia="宋体" w:cs="Times New Roman"/>
                <w:color w:val="auto"/>
                <w:sz w:val="24"/>
                <w:szCs w:val="24"/>
                <w:highlight w:val="none"/>
              </w:rPr>
            </w:pPr>
          </w:p>
          <w:p w14:paraId="7E6858F5">
            <w:pPr>
              <w:spacing w:line="460" w:lineRule="atLeast"/>
              <w:jc w:val="center"/>
              <w:rPr>
                <w:rFonts w:ascii="宋体" w:hAnsi="宋体" w:eastAsia="宋体" w:cs="宋体"/>
                <w:color w:val="auto"/>
                <w:sz w:val="24"/>
                <w:szCs w:val="24"/>
                <w:highlight w:val="none"/>
              </w:rPr>
            </w:pPr>
          </w:p>
        </w:tc>
        <w:tc>
          <w:tcPr>
            <w:tcW w:w="44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285594">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法定代表人身份证</w:t>
            </w:r>
            <w:r>
              <w:rPr>
                <w:rFonts w:hint="eastAsia" w:ascii="Times New Roman" w:hAnsi="Times New Roman" w:eastAsia="宋体" w:cs="Times New Roman"/>
                <w:color w:val="auto"/>
                <w:sz w:val="24"/>
                <w:szCs w:val="24"/>
                <w:highlight w:val="none"/>
                <w:lang w:val="en-US" w:eastAsia="zh-CN"/>
              </w:rPr>
              <w:t>反面</w:t>
            </w:r>
          </w:p>
          <w:p w14:paraId="5018B9A5">
            <w:pPr>
              <w:spacing w:line="460" w:lineRule="atLeast"/>
              <w:jc w:val="center"/>
              <w:rPr>
                <w:rFonts w:hint="eastAsia" w:ascii="仿宋_GB2312" w:hAnsi="Times New Roman" w:eastAsia="仿宋_GB2312" w:cs="Times New Roman"/>
                <w:color w:val="auto"/>
                <w:sz w:val="24"/>
                <w:szCs w:val="24"/>
                <w:highlight w:val="none"/>
              </w:rPr>
            </w:pPr>
          </w:p>
        </w:tc>
      </w:tr>
    </w:tbl>
    <w:p w14:paraId="7C505D07">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58F34D9">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0872F98D">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D48F575">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2DC913AE">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02620DBE">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19A75D93">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0857257">
      <w:pPr>
        <w:pStyle w:val="36"/>
        <w:rPr>
          <w:rFonts w:hint="eastAsia" w:asciiTheme="minorEastAsia" w:hAnsiTheme="minorEastAsia" w:eastAsiaTheme="minorEastAsia" w:cstheme="minorEastAsia"/>
          <w:b/>
          <w:bCs/>
          <w:color w:val="auto"/>
          <w:kern w:val="0"/>
          <w:sz w:val="24"/>
          <w:highlight w:val="none"/>
        </w:rPr>
      </w:pPr>
    </w:p>
    <w:p w14:paraId="1A2B6769">
      <w:pPr>
        <w:pStyle w:val="36"/>
        <w:rPr>
          <w:rFonts w:hint="eastAsia" w:asciiTheme="minorEastAsia" w:hAnsiTheme="minorEastAsia" w:eastAsiaTheme="minorEastAsia" w:cstheme="minorEastAsia"/>
          <w:b/>
          <w:bCs/>
          <w:color w:val="auto"/>
          <w:kern w:val="0"/>
          <w:sz w:val="24"/>
          <w:highlight w:val="none"/>
        </w:rPr>
      </w:pPr>
    </w:p>
    <w:p w14:paraId="304CCEC2">
      <w:pPr>
        <w:pStyle w:val="36"/>
        <w:rPr>
          <w:rFonts w:hint="eastAsia" w:asciiTheme="minorEastAsia" w:hAnsiTheme="minorEastAsia" w:eastAsiaTheme="minorEastAsia" w:cstheme="minorEastAsia"/>
          <w:b/>
          <w:bCs/>
          <w:color w:val="auto"/>
          <w:kern w:val="0"/>
          <w:sz w:val="24"/>
          <w:highlight w:val="none"/>
        </w:rPr>
      </w:pPr>
    </w:p>
    <w:p w14:paraId="203649AF">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7</w:t>
      </w:r>
      <w:r>
        <w:rPr>
          <w:rFonts w:hint="eastAsia" w:asciiTheme="minorEastAsia" w:hAnsiTheme="minorEastAsia" w:eastAsiaTheme="minorEastAsia" w:cstheme="minorEastAsia"/>
          <w:b/>
          <w:bCs/>
          <w:color w:val="auto"/>
          <w:kern w:val="0"/>
          <w:sz w:val="24"/>
          <w:highlight w:val="none"/>
        </w:rPr>
        <w:t>             </w:t>
      </w:r>
    </w:p>
    <w:p w14:paraId="329E3E76">
      <w:pPr>
        <w:widowControl/>
        <w:shd w:val="clear" w:color="auto" w:fill="FFFFFF"/>
        <w:spacing w:line="460" w:lineRule="atLeast"/>
        <w:ind w:firstLine="2891" w:firstLineChars="1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24"/>
          <w:highlight w:val="none"/>
        </w:rPr>
        <w:t>法定代表人授权书</w:t>
      </w:r>
      <w:r>
        <w:rPr>
          <w:rFonts w:hint="eastAsia" w:asciiTheme="minorEastAsia" w:hAnsiTheme="minorEastAsia" w:eastAsiaTheme="minorEastAsia" w:cstheme="minorEastAsia"/>
          <w:color w:val="auto"/>
          <w:kern w:val="0"/>
          <w:sz w:val="24"/>
          <w:highlight w:val="none"/>
        </w:rPr>
        <w:t>（格式）</w:t>
      </w:r>
    </w:p>
    <w:p w14:paraId="0CC5CADD">
      <w:pPr>
        <w:widowControl/>
        <w:shd w:val="clear" w:color="auto" w:fill="FFFFFF"/>
        <w:spacing w:line="460" w:lineRule="atLeast"/>
        <w:ind w:firstLine="360" w:firstLineChars="1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致：______</w:t>
      </w:r>
      <w:r>
        <w:rPr>
          <w:rFonts w:hint="eastAsia" w:asciiTheme="minorEastAsia" w:hAnsiTheme="minorEastAsia" w:eastAsiaTheme="minorEastAsia" w:cstheme="minorEastAsia"/>
          <w:color w:val="auto"/>
          <w:kern w:val="0"/>
          <w:sz w:val="24"/>
          <w:highlight w:val="none"/>
          <w:u w:val="single"/>
        </w:rPr>
        <w:t>_     _</w:t>
      </w:r>
      <w:r>
        <w:rPr>
          <w:rFonts w:hint="eastAsia" w:asciiTheme="minorEastAsia" w:hAnsiTheme="minorEastAsia" w:eastAsiaTheme="minorEastAsia" w:cstheme="minorEastAsia"/>
          <w:color w:val="auto"/>
          <w:kern w:val="0"/>
          <w:sz w:val="24"/>
          <w:highlight w:val="none"/>
        </w:rPr>
        <w:t>_</w:t>
      </w:r>
      <w:r>
        <w:rPr>
          <w:rFonts w:hint="eastAsia" w:asciiTheme="minorEastAsia" w:hAnsiTheme="minorEastAsia" w:eastAsiaTheme="minorEastAsia" w:cstheme="minorEastAsia"/>
          <w:b/>
          <w:bCs/>
          <w:color w:val="auto"/>
          <w:kern w:val="0"/>
          <w:sz w:val="24"/>
          <w:highlight w:val="none"/>
        </w:rPr>
        <w:t> </w:t>
      </w:r>
    </w:p>
    <w:p w14:paraId="4FA4E4CF">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我______</w:t>
      </w:r>
      <w:r>
        <w:rPr>
          <w:rFonts w:hint="eastAsia" w:asciiTheme="minorEastAsia" w:hAnsiTheme="minorEastAsia" w:eastAsiaTheme="minorEastAsia" w:cstheme="minorEastAsia"/>
          <w:color w:val="auto"/>
          <w:kern w:val="0"/>
          <w:sz w:val="24"/>
          <w:highlight w:val="none"/>
          <w:u w:val="single"/>
        </w:rPr>
        <w:t>_ </w:t>
      </w:r>
      <w:r>
        <w:rPr>
          <w:rFonts w:hint="eastAsia" w:asciiTheme="minorEastAsia" w:hAnsiTheme="minorEastAsia" w:eastAsiaTheme="minorEastAsia" w:cstheme="minorEastAsia"/>
          <w:color w:val="auto"/>
          <w:kern w:val="0"/>
          <w:sz w:val="24"/>
          <w:highlight w:val="none"/>
        </w:rPr>
        <w:t>（姓名）系______</w:t>
      </w:r>
      <w:r>
        <w:rPr>
          <w:rFonts w:hint="eastAsia" w:asciiTheme="minorEastAsia" w:hAnsiTheme="minorEastAsia" w:eastAsiaTheme="minorEastAsia" w:cstheme="minorEastAsia"/>
          <w:color w:val="auto"/>
          <w:kern w:val="0"/>
          <w:sz w:val="24"/>
          <w:highlight w:val="none"/>
          <w:u w:val="single"/>
        </w:rPr>
        <w:t>_ </w:t>
      </w:r>
      <w:r>
        <w:rPr>
          <w:rFonts w:hint="eastAsia" w:asciiTheme="minorEastAsia" w:hAnsiTheme="minorEastAsia" w:eastAsiaTheme="minorEastAsia" w:cstheme="minorEastAsia"/>
          <w:color w:val="auto"/>
          <w:kern w:val="0"/>
          <w:sz w:val="24"/>
          <w:highlight w:val="none"/>
        </w:rPr>
        <w:t>（供应商名称）的法定代表人，现委托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（姓名）为我方代理人。代理人根据本授权，以我方的名义参加</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项目（项目编号：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）的竞争性谈判活动，并代表我方全权办理针对上述项目的响应性文件递交、参加谈判、签约等具体事务和签署相关文件。</w:t>
      </w:r>
    </w:p>
    <w:p w14:paraId="7BC47D96">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我方对代理人的签名负全部责任。在撤销授权的书面通知以前，本授权书一直有效。代理人在授权书有效期内签署的所有文件不因授权的撤销而失效。</w:t>
      </w:r>
    </w:p>
    <w:p w14:paraId="6C4E1A7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代理人无转委托权。</w:t>
      </w:r>
    </w:p>
    <w:p w14:paraId="67F461D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委托期限：</w:t>
      </w:r>
      <w:r>
        <w:rPr>
          <w:rFonts w:hint="eastAsia" w:asciiTheme="minorEastAsia" w:hAnsiTheme="minorEastAsia" w:eastAsiaTheme="minorEastAsia" w:cstheme="minorEastAsia"/>
          <w:color w:val="auto"/>
          <w:kern w:val="0"/>
          <w:sz w:val="24"/>
          <w:highlight w:val="none"/>
          <w:u w:val="single"/>
        </w:rPr>
        <w:t>         </w:t>
      </w:r>
    </w:p>
    <w:p w14:paraId="27B740D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委托代理人签名：</w:t>
      </w:r>
      <w:r>
        <w:rPr>
          <w:rFonts w:hint="eastAsia" w:asciiTheme="minorEastAsia" w:hAnsiTheme="minorEastAsia" w:eastAsiaTheme="minorEastAsia" w:cstheme="minorEastAsia"/>
          <w:color w:val="auto"/>
          <w:kern w:val="0"/>
          <w:sz w:val="24"/>
          <w:highlight w:val="none"/>
          <w:u w:val="single"/>
        </w:rPr>
        <w:t xml:space="preserve">       </w:t>
      </w:r>
    </w:p>
    <w:p w14:paraId="3A8059D0">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职务：</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w:t>
      </w:r>
    </w:p>
    <w:p w14:paraId="5C4BC8A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法定代表人签名：</w:t>
      </w:r>
      <w:r>
        <w:rPr>
          <w:rFonts w:hint="eastAsia" w:asciiTheme="minorEastAsia" w:hAnsiTheme="minorEastAsia" w:eastAsiaTheme="minorEastAsia" w:cstheme="minorEastAsia"/>
          <w:color w:val="auto"/>
          <w:kern w:val="0"/>
          <w:sz w:val="24"/>
          <w:highlight w:val="none"/>
          <w:u w:val="single"/>
        </w:rPr>
        <w:t xml:space="preserve">        </w:t>
      </w:r>
    </w:p>
    <w:p w14:paraId="6527A6D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职务：</w:t>
      </w:r>
      <w:r>
        <w:rPr>
          <w:rFonts w:hint="eastAsia" w:asciiTheme="minorEastAsia" w:hAnsiTheme="minorEastAsia" w:eastAsiaTheme="minorEastAsia" w:cstheme="minorEastAsia"/>
          <w:color w:val="auto"/>
          <w:kern w:val="0"/>
          <w:sz w:val="24"/>
          <w:highlight w:val="none"/>
          <w:u w:val="single"/>
        </w:rPr>
        <w:t xml:space="preserve">          </w:t>
      </w:r>
    </w:p>
    <w:p w14:paraId="0501E8EA">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委托代理人身份证号码：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 </w:t>
      </w:r>
    </w:p>
    <w:tbl>
      <w:tblPr>
        <w:tblStyle w:val="19"/>
        <w:tblpPr w:leftFromText="180" w:rightFromText="180" w:topFromText="100" w:bottomFromText="100" w:vertAnchor="text" w:horzAnchor="page" w:tblpX="1466" w:tblpY="439"/>
        <w:tblW w:w="9320" w:type="dxa"/>
        <w:tblInd w:w="0" w:type="dxa"/>
        <w:shd w:val="clear" w:color="auto" w:fill="FFFFFF"/>
        <w:tblLayout w:type="fixed"/>
        <w:tblCellMar>
          <w:top w:w="0" w:type="dxa"/>
          <w:left w:w="0" w:type="dxa"/>
          <w:bottom w:w="0" w:type="dxa"/>
          <w:right w:w="0" w:type="dxa"/>
        </w:tblCellMar>
      </w:tblPr>
      <w:tblGrid>
        <w:gridCol w:w="4660"/>
        <w:gridCol w:w="4660"/>
      </w:tblGrid>
      <w:tr w14:paraId="4696948D">
        <w:tblPrEx>
          <w:tblCellMar>
            <w:top w:w="0" w:type="dxa"/>
            <w:left w:w="0" w:type="dxa"/>
            <w:bottom w:w="0" w:type="dxa"/>
            <w:right w:w="0" w:type="dxa"/>
          </w:tblCellMar>
        </w:tblPrEx>
        <w:trPr>
          <w:trHeight w:val="2480" w:hRule="atLeast"/>
        </w:trPr>
        <w:tc>
          <w:tcPr>
            <w:tcW w:w="46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24D8F56">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委托代理人身份证</w:t>
            </w:r>
            <w:r>
              <w:rPr>
                <w:rFonts w:hint="eastAsia" w:ascii="Times New Roman" w:hAnsi="Times New Roman" w:eastAsia="宋体" w:cs="Times New Roman"/>
                <w:color w:val="auto"/>
                <w:sz w:val="24"/>
                <w:szCs w:val="24"/>
                <w:highlight w:val="none"/>
                <w:lang w:val="en-US" w:eastAsia="zh-CN"/>
              </w:rPr>
              <w:t>正面</w:t>
            </w:r>
          </w:p>
          <w:p w14:paraId="02AC82FE">
            <w:pPr>
              <w:spacing w:line="460" w:lineRule="atLeast"/>
              <w:jc w:val="center"/>
              <w:rPr>
                <w:rFonts w:ascii="Times New Roman" w:hAnsi="Times New Roman" w:eastAsia="宋体" w:cs="Times New Roman"/>
                <w:color w:val="auto"/>
                <w:sz w:val="24"/>
                <w:szCs w:val="24"/>
                <w:highlight w:val="none"/>
              </w:rPr>
            </w:pPr>
          </w:p>
          <w:p w14:paraId="16F61B4E">
            <w:pPr>
              <w:spacing w:line="460" w:lineRule="atLeast"/>
              <w:jc w:val="center"/>
              <w:rPr>
                <w:rFonts w:ascii="宋体" w:hAnsi="宋体" w:eastAsia="宋体" w:cs="宋体"/>
                <w:color w:val="auto"/>
                <w:sz w:val="24"/>
                <w:szCs w:val="24"/>
                <w:highlight w:val="none"/>
              </w:rPr>
            </w:pPr>
          </w:p>
        </w:tc>
        <w:tc>
          <w:tcPr>
            <w:tcW w:w="46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93D0AAE">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委托代理人身份证</w:t>
            </w:r>
            <w:r>
              <w:rPr>
                <w:rFonts w:hint="eastAsia" w:ascii="Times New Roman" w:hAnsi="Times New Roman" w:eastAsia="宋体" w:cs="Times New Roman"/>
                <w:color w:val="auto"/>
                <w:sz w:val="24"/>
                <w:szCs w:val="24"/>
                <w:highlight w:val="none"/>
                <w:lang w:val="en-US" w:eastAsia="zh-CN"/>
              </w:rPr>
              <w:t>反面</w:t>
            </w:r>
          </w:p>
          <w:p w14:paraId="50684397">
            <w:pPr>
              <w:spacing w:line="460" w:lineRule="atLeast"/>
              <w:jc w:val="center"/>
              <w:rPr>
                <w:rFonts w:hint="eastAsia" w:ascii="仿宋_GB2312" w:hAnsi="Times New Roman" w:eastAsia="仿宋_GB2312" w:cs="Times New Roman"/>
                <w:color w:val="auto"/>
                <w:sz w:val="24"/>
                <w:szCs w:val="24"/>
                <w:highlight w:val="none"/>
              </w:rPr>
            </w:pPr>
          </w:p>
        </w:tc>
      </w:tr>
    </w:tbl>
    <w:p w14:paraId="68082A96">
      <w:pPr>
        <w:widowControl/>
        <w:shd w:val="clear" w:color="auto" w:fill="FFFFFF"/>
        <w:spacing w:line="460" w:lineRule="atLeast"/>
        <w:ind w:firstLine="48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p>
    <w:p w14:paraId="7DD556B1">
      <w:pPr>
        <w:widowControl/>
        <w:shd w:val="clear" w:color="auto" w:fill="FFFFFF"/>
        <w:spacing w:line="460" w:lineRule="atLeast"/>
        <w:ind w:firstLine="3000" w:firstLineChars="1250"/>
        <w:rPr>
          <w:rFonts w:hint="eastAsia" w:asciiTheme="minorEastAsia" w:hAnsiTheme="minorEastAsia" w:eastAsiaTheme="minorEastAsia" w:cstheme="minorEastAsia"/>
          <w:color w:val="auto"/>
          <w:kern w:val="0"/>
          <w:sz w:val="24"/>
          <w:highlight w:val="none"/>
        </w:rPr>
      </w:pPr>
    </w:p>
    <w:p w14:paraId="791B34ED">
      <w:pPr>
        <w:widowControl/>
        <w:shd w:val="clear" w:color="auto" w:fill="FFFFFF"/>
        <w:spacing w:line="460" w:lineRule="atLeast"/>
        <w:ind w:firstLine="3000" w:firstLineChars="12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69E7457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年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日</w:t>
      </w:r>
    </w:p>
    <w:p w14:paraId="108A4B1F">
      <w:pPr>
        <w:widowControl/>
        <w:shd w:val="clear" w:color="auto" w:fill="FFFFFF"/>
        <w:spacing w:before="156" w:after="156"/>
        <w:rPr>
          <w:rFonts w:hint="eastAsia" w:asciiTheme="minorEastAsia" w:hAnsiTheme="minorEastAsia" w:eastAsiaTheme="minorEastAsia" w:cstheme="minorEastAsia"/>
          <w:b/>
          <w:bCs/>
          <w:color w:val="auto"/>
          <w:kern w:val="0"/>
          <w:sz w:val="24"/>
          <w:highlight w:val="none"/>
        </w:rPr>
      </w:pPr>
    </w:p>
    <w:p w14:paraId="6DFF16DA">
      <w:pPr>
        <w:widowControl/>
        <w:shd w:val="clear" w:color="auto" w:fill="FFFFFF"/>
        <w:spacing w:before="156" w:after="156"/>
        <w:rPr>
          <w:rFonts w:hint="eastAsia" w:asciiTheme="minorEastAsia" w:hAnsiTheme="minorEastAsia" w:eastAsiaTheme="minorEastAsia" w:cstheme="minorEastAsia"/>
          <w:b/>
          <w:bCs/>
          <w:color w:val="auto"/>
          <w:kern w:val="0"/>
          <w:sz w:val="24"/>
          <w:highlight w:val="none"/>
        </w:rPr>
      </w:pPr>
    </w:p>
    <w:p w14:paraId="394481DE">
      <w:pPr>
        <w:widowControl/>
        <w:shd w:val="clear" w:color="auto" w:fill="FFFFFF"/>
        <w:spacing w:before="156" w:after="156"/>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8</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bCs/>
          <w:color w:val="auto"/>
          <w:kern w:val="0"/>
          <w:sz w:val="24"/>
          <w:szCs w:val="24"/>
          <w:highlight w:val="none"/>
          <w:lang w:val="en-US" w:eastAsia="zh-CN" w:bidi="ar-SA"/>
        </w:rPr>
        <w:t>证明文件</w:t>
      </w:r>
    </w:p>
    <w:p w14:paraId="23A09E2E">
      <w:pPr>
        <w:widowControl/>
        <w:spacing w:before="100" w:beforeLines="0" w:beforeAutospacing="1" w:after="100" w:afterLines="0" w:afterAutospacing="1"/>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8.1</w:t>
      </w:r>
    </w:p>
    <w:p w14:paraId="54EE316D">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驻马店市政府采购供应商信用承诺函</w:t>
      </w:r>
    </w:p>
    <w:p w14:paraId="3C2509A1">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致：</w:t>
      </w:r>
    </w:p>
    <w:p w14:paraId="7218361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单位名称（自然人姓名）：</w:t>
      </w:r>
    </w:p>
    <w:p w14:paraId="1AB782C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统一社会信用代码（身份证号码）：</w:t>
      </w:r>
    </w:p>
    <w:p w14:paraId="388DB009">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法定代表人（负责人）：</w:t>
      </w:r>
    </w:p>
    <w:p w14:paraId="41B6331C">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联系地址和电话：</w:t>
      </w:r>
    </w:p>
    <w:p w14:paraId="4306AD30">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DA124C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（一）具有独立承担民事责任的能力；</w:t>
      </w:r>
    </w:p>
    <w:p w14:paraId="5A6A388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（二）具有良好的商业信誉和健全的财务会计制度；</w:t>
      </w:r>
    </w:p>
    <w:p w14:paraId="04FE0086">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（三）具有履行合同所必需的设备和专业技术能力；</w:t>
      </w:r>
    </w:p>
    <w:p w14:paraId="1B4689D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（四）有依法缴纳税收和社会保障资金的良好记录；</w:t>
      </w:r>
    </w:p>
    <w:p w14:paraId="1880ADB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（五）参加政府采购活动前三年内，在经营活动中没有重大违法记录；</w:t>
      </w:r>
    </w:p>
    <w:p w14:paraId="168968E9">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（六）未被列入严重失信主体名单、失信被执行人、税收违法黑名单、政府采购严重违法失信行为记录名单，未曾作出虚假承诺；</w:t>
      </w:r>
    </w:p>
    <w:p w14:paraId="51489702">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（七）符合法律、行政法规规定的其他条件。</w:t>
      </w:r>
    </w:p>
    <w:p w14:paraId="067F0FD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我单位（本人）保证上述承诺事项的真实性，如有弄虚作假或其他违法违规行为，愿意承担一切法律责任，并承担因此所造成的一切损失。</w:t>
      </w:r>
    </w:p>
    <w:p w14:paraId="3E2A4C6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lang w:val="en-US" w:eastAsia="zh-CN"/>
        </w:rPr>
      </w:pPr>
    </w:p>
    <w:p w14:paraId="440E7D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840" w:firstLineChars="16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供应商名称（盖章）：</w:t>
      </w:r>
    </w:p>
    <w:p w14:paraId="45FB9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2400" w:firstLineChars="10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法定代表人、负责人、自然人或授权代表(签字)：</w:t>
      </w:r>
    </w:p>
    <w:p w14:paraId="26FB16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0" w:firstLineChars="14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日期：    年  月   日</w:t>
      </w:r>
    </w:p>
    <w:p w14:paraId="59B14DC3">
      <w:pPr>
        <w:widowControl/>
        <w:spacing w:before="100" w:beforeAutospacing="1" w:after="100" w:afterAutospacing="1"/>
        <w:jc w:val="left"/>
        <w:rPr>
          <w:rFonts w:hint="eastAsia" w:asciiTheme="minorEastAsia" w:hAnsiTheme="minorEastAsia" w:eastAsiaTheme="minorEastAsia" w:cstheme="minorEastAsia"/>
          <w:color w:val="auto"/>
          <w:kern w:val="0"/>
          <w:sz w:val="24"/>
          <w:highlight w:val="none"/>
          <w:lang w:val="en-US" w:eastAsia="zh-CN"/>
        </w:rPr>
      </w:pPr>
    </w:p>
    <w:p w14:paraId="4CD24A5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注：1.供应商须在投标（响应性）文件中按此模板提供承诺函，未提供视为未实质性响应采购文件要求，按无效投标（响应）处理。</w:t>
      </w:r>
    </w:p>
    <w:p w14:paraId="3AEDFDA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2.供应商的法定代表人或者授权代表的签字或盖章应真实、有效，如由授权代表签字或盖章的，应提供“法定代表人授权书”。</w:t>
      </w:r>
    </w:p>
    <w:p w14:paraId="7E6BF9E8">
      <w:pPr>
        <w:widowControl/>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8.2</w:t>
      </w:r>
    </w:p>
    <w:p w14:paraId="5EB2EC21">
      <w:pPr>
        <w:widowControl/>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14:paraId="3174EB5A">
      <w:pPr>
        <w:widowControl/>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w:t>
      </w:r>
      <w:r>
        <w:rPr>
          <w:rFonts w:hint="eastAsia" w:asciiTheme="minorEastAsia" w:hAnsiTheme="minorEastAsia" w:eastAsiaTheme="minorEastAsia" w:cstheme="minorEastAsia"/>
          <w:b w:val="0"/>
          <w:bCs w:val="0"/>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lang w:val="en-US" w:eastAsia="zh-CN"/>
        </w:rPr>
        <w:t>3</w:t>
      </w:r>
    </w:p>
    <w:p w14:paraId="05B3593A">
      <w:pPr>
        <w:widowControl/>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供应商情况介绍（主要产品、生产规模、经营业绩等，格式自拟）</w:t>
      </w:r>
    </w:p>
    <w:p w14:paraId="77953324">
      <w:pPr>
        <w:widowControl/>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w:t>
      </w:r>
      <w:r>
        <w:rPr>
          <w:rFonts w:hint="eastAsia" w:asciiTheme="minorEastAsia" w:hAnsiTheme="minorEastAsia" w:eastAsiaTheme="minorEastAsia" w:cstheme="minorEastAsia"/>
          <w:b w:val="0"/>
          <w:bCs w:val="0"/>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lang w:val="en-US" w:eastAsia="zh-CN"/>
        </w:rPr>
        <w:t>4</w:t>
      </w:r>
    </w:p>
    <w:p w14:paraId="1D5A035C">
      <w:pPr>
        <w:widowControl/>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成功案例和业绩证明文件(如要求需提供)</w:t>
      </w:r>
    </w:p>
    <w:p w14:paraId="4DE3B166">
      <w:pPr>
        <w:widowControl/>
        <w:jc w:val="left"/>
        <w:textAlignment w:val="baseline"/>
        <w:rPr>
          <w:rFonts w:hint="eastAsia" w:asciiTheme="minorEastAsia" w:hAnsiTheme="minorEastAsia" w:eastAsiaTheme="minorEastAsia" w:cstheme="minorEastAsia"/>
          <w:b w:val="0"/>
          <w:bCs w:val="0"/>
          <w:color w:val="auto"/>
          <w:kern w:val="0"/>
          <w:sz w:val="24"/>
          <w:szCs w:val="24"/>
          <w:highlight w:val="none"/>
          <w:lang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w:t>
      </w:r>
      <w:r>
        <w:rPr>
          <w:rFonts w:hint="eastAsia" w:asciiTheme="minorEastAsia" w:hAnsiTheme="minorEastAsia" w:eastAsiaTheme="minorEastAsia" w:cstheme="minorEastAsia"/>
          <w:b w:val="0"/>
          <w:bCs w:val="0"/>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lang w:val="en-US" w:eastAsia="zh-CN"/>
        </w:rPr>
        <w:t>5</w:t>
      </w:r>
    </w:p>
    <w:p w14:paraId="5EFF60FA">
      <w:pPr>
        <w:widowControl/>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技术服务、技术培训、售后服务的内容、措施及承诺（根据项目要求提供，格式自拟）</w:t>
      </w:r>
    </w:p>
    <w:p w14:paraId="203DFECB">
      <w:pPr>
        <w:widowControl/>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8.6</w:t>
      </w:r>
    </w:p>
    <w:p w14:paraId="316A1D06">
      <w:pPr>
        <w:widowControl/>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施工组织方案及人力资源安排(根据项目要求提供，格式自拟)</w:t>
      </w:r>
    </w:p>
    <w:p w14:paraId="7AADBC47">
      <w:pPr>
        <w:widowControl/>
        <w:shd w:val="clear" w:color="auto" w:fill="FFFFFF"/>
        <w:spacing w:line="460" w:lineRule="atLeast"/>
        <w:ind w:firstLine="472"/>
        <w:jc w:val="left"/>
        <w:textAlignment w:val="baseline"/>
        <w:rPr>
          <w:rFonts w:hint="eastAsia" w:asciiTheme="minorEastAsia" w:hAnsiTheme="minorEastAsia" w:eastAsiaTheme="minorEastAsia" w:cstheme="minorEastAsia"/>
          <w:b w:val="0"/>
          <w:bCs w:val="0"/>
          <w:color w:val="auto"/>
          <w:kern w:val="0"/>
          <w:sz w:val="22"/>
          <w:szCs w:val="22"/>
          <w:highlight w:val="none"/>
        </w:rPr>
      </w:pPr>
    </w:p>
    <w:p w14:paraId="61B63FA7">
      <w:pPr>
        <w:widowControl/>
        <w:ind w:firstLine="562" w:firstLineChars="200"/>
        <w:jc w:val="left"/>
        <w:textAlignment w:val="baseline"/>
        <w:rPr>
          <w:rFonts w:hint="eastAsia" w:asciiTheme="minorEastAsia" w:hAnsiTheme="minorEastAsia" w:eastAsiaTheme="minorEastAsia" w:cstheme="minorEastAsia"/>
          <w:b/>
          <w:bCs/>
          <w:color w:val="auto"/>
          <w:kern w:val="0"/>
          <w:sz w:val="28"/>
          <w:szCs w:val="28"/>
          <w:highlight w:val="none"/>
        </w:rPr>
      </w:pPr>
    </w:p>
    <w:p w14:paraId="7BEBD869">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26C6AF2E">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467800A0">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016856C">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06B64BC1">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107D97DE">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3A7921F">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440FED9F">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2E3284B0">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EFFD5CC">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2A86F3C7">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AF50AE3">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7C812FF5">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9D34529">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6CF45E49">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D04B460">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C1DA5AF">
      <w:pPr>
        <w:pStyle w:val="2"/>
        <w:rPr>
          <w:rFonts w:hint="eastAsia"/>
          <w:color w:val="auto"/>
          <w:highlight w:val="none"/>
          <w:lang w:val="en-US" w:eastAsia="zh-CN"/>
        </w:rPr>
      </w:pPr>
    </w:p>
    <w:p w14:paraId="51A072D4">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FC42DA0">
      <w:pPr>
        <w:pStyle w:val="2"/>
        <w:rPr>
          <w:rFonts w:hint="eastAsia" w:asciiTheme="minorEastAsia" w:hAnsiTheme="minorEastAsia" w:eastAsiaTheme="minorEastAsia" w:cstheme="minorEastAsia"/>
          <w:color w:val="auto"/>
          <w:kern w:val="0"/>
          <w:sz w:val="24"/>
          <w:highlight w:val="none"/>
          <w:lang w:val="en-US" w:eastAsia="zh-CN"/>
        </w:rPr>
      </w:pPr>
    </w:p>
    <w:p w14:paraId="41BB0877">
      <w:pPr>
        <w:widowControl/>
        <w:shd w:val="clear" w:color="auto" w:fill="FFFFFF"/>
        <w:spacing w:line="460" w:lineRule="atLeast"/>
        <w:jc w:val="left"/>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b/>
          <w:bCs/>
          <w:color w:val="auto"/>
          <w:kern w:val="0"/>
          <w:sz w:val="24"/>
          <w:highlight w:val="none"/>
        </w:rPr>
        <w:t xml:space="preserve"> </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szCs w:val="28"/>
          <w:highlight w:val="none"/>
          <w:lang w:val="en-US" w:eastAsia="zh-CN"/>
        </w:rPr>
        <w:t xml:space="preserve">                    </w:t>
      </w:r>
      <w:r>
        <w:rPr>
          <w:rFonts w:hint="eastAsia" w:asciiTheme="minorEastAsia" w:hAnsiTheme="minorEastAsia" w:eastAsiaTheme="minorEastAsia" w:cstheme="minorEastAsia"/>
          <w:b/>
          <w:bCs/>
          <w:color w:val="auto"/>
          <w:kern w:val="0"/>
          <w:sz w:val="28"/>
          <w:szCs w:val="28"/>
          <w:highlight w:val="none"/>
        </w:rPr>
        <w:t>中小企业声明函</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服务</w:t>
      </w:r>
      <w:r>
        <w:rPr>
          <w:rFonts w:hint="eastAsia" w:asciiTheme="minorEastAsia" w:hAnsiTheme="minorEastAsia" w:eastAsiaTheme="minorEastAsia" w:cstheme="minorEastAsia"/>
          <w:color w:val="auto"/>
          <w:kern w:val="0"/>
          <w:sz w:val="28"/>
          <w:szCs w:val="28"/>
          <w:highlight w:val="none"/>
        </w:rPr>
        <w:t>）</w:t>
      </w:r>
    </w:p>
    <w:p w14:paraId="67012813">
      <w:pPr>
        <w:widowControl/>
        <w:shd w:val="clear" w:color="auto" w:fill="FFFFFF"/>
        <w:spacing w:line="450" w:lineRule="atLeas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本公司郑重声明，根据《政府采购促进中小企业发展</w:t>
      </w:r>
      <w:r>
        <w:rPr>
          <w:rFonts w:hint="eastAsia" w:asciiTheme="minorEastAsia" w:hAnsiTheme="minorEastAsia" w:eastAsiaTheme="minorEastAsia" w:cstheme="minorEastAsia"/>
          <w:color w:val="auto"/>
          <w:kern w:val="0"/>
          <w:sz w:val="24"/>
          <w:szCs w:val="24"/>
          <w:highlight w:val="none"/>
          <w:lang w:eastAsia="zh-CN"/>
        </w:rPr>
        <w:t>管理</w:t>
      </w:r>
      <w:r>
        <w:rPr>
          <w:rFonts w:hint="eastAsia" w:asciiTheme="minorEastAsia" w:hAnsiTheme="minorEastAsia" w:eastAsiaTheme="minorEastAsia" w:cstheme="minorEastAsia"/>
          <w:color w:val="auto"/>
          <w:kern w:val="0"/>
          <w:sz w:val="24"/>
          <w:szCs w:val="24"/>
          <w:highlight w:val="none"/>
        </w:rPr>
        <w:t>办法》（财库[20</w:t>
      </w:r>
      <w:r>
        <w:rPr>
          <w:rFonts w:hint="eastAsia" w:asciiTheme="minorEastAsia" w:hAnsiTheme="minorEastAsia" w:eastAsia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46</w:t>
      </w:r>
      <w:r>
        <w:rPr>
          <w:rFonts w:hint="eastAsia" w:asciiTheme="minorEastAsia" w:hAnsiTheme="minorEastAsia" w:eastAsiaTheme="minorEastAsia" w:cstheme="minorEastAsia"/>
          <w:color w:val="auto"/>
          <w:kern w:val="0"/>
          <w:sz w:val="24"/>
          <w:szCs w:val="24"/>
          <w:highlight w:val="none"/>
        </w:rPr>
        <w:t>号）的规定，本公司</w:t>
      </w:r>
      <w:r>
        <w:rPr>
          <w:rFonts w:hint="eastAsia" w:asciiTheme="minorEastAsia" w:hAnsiTheme="minorEastAsia" w:eastAsiaTheme="minorEastAsia" w:cstheme="minorEastAsia"/>
          <w:color w:val="auto"/>
          <w:kern w:val="0"/>
          <w:sz w:val="24"/>
          <w:szCs w:val="24"/>
          <w:highlight w:val="none"/>
          <w:lang w:eastAsia="zh-CN"/>
        </w:rPr>
        <w:t>参加的</w:t>
      </w:r>
      <w:r>
        <w:rPr>
          <w:rFonts w:hint="eastAsia" w:asciiTheme="minorEastAsia" w:hAnsiTheme="minorEastAsia" w:eastAsiaTheme="minorEastAsia" w:cstheme="minorEastAsia"/>
          <w:color w:val="auto"/>
          <w:kern w:val="0"/>
          <w:sz w:val="24"/>
          <w:szCs w:val="24"/>
          <w:highlight w:val="none"/>
          <w:u w:val="single"/>
          <w:lang w:val="en-US" w:eastAsia="zh-CN"/>
        </w:rPr>
        <w:t xml:space="preserve">  （单位名称）   </w:t>
      </w:r>
      <w:r>
        <w:rPr>
          <w:rFonts w:hint="eastAsia" w:asciiTheme="minorEastAsia" w:hAnsiTheme="minorEastAsia" w:eastAsiaTheme="minorEastAsia" w:cstheme="minorEastAsia"/>
          <w:color w:val="auto"/>
          <w:kern w:val="0"/>
          <w:sz w:val="24"/>
          <w:szCs w:val="24"/>
          <w:highlight w:val="none"/>
          <w:lang w:eastAsia="zh-CN"/>
        </w:rPr>
        <w:t>的</w:t>
      </w:r>
      <w:r>
        <w:rPr>
          <w:rFonts w:hint="eastAsia" w:asciiTheme="minorEastAsia" w:hAnsiTheme="minorEastAsia" w:eastAsiaTheme="minorEastAsia" w:cstheme="minorEastAsia"/>
          <w:color w:val="auto"/>
          <w:kern w:val="0"/>
          <w:sz w:val="24"/>
          <w:szCs w:val="24"/>
          <w:highlight w:val="none"/>
          <w:u w:val="single"/>
          <w:lang w:val="en-US" w:eastAsia="zh-CN"/>
        </w:rPr>
        <w:t xml:space="preserve">  （项目名称）  </w:t>
      </w:r>
      <w:r>
        <w:rPr>
          <w:rFonts w:hint="eastAsia" w:asciiTheme="minorEastAsia" w:hAnsiTheme="minorEastAsia" w:eastAsiaTheme="minorEastAsia" w:cstheme="minorEastAsia"/>
          <w:color w:val="auto"/>
          <w:kern w:val="0"/>
          <w:sz w:val="24"/>
          <w:szCs w:val="24"/>
          <w:highlight w:val="none"/>
          <w:lang w:eastAsia="zh-CN"/>
        </w:rPr>
        <w:t>采购活动，</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Theme="minorEastAsia" w:hAnsiTheme="minorEastAsia" w:eastAsiaTheme="minorEastAsia" w:cstheme="minorEastAsia"/>
          <w:color w:val="auto"/>
          <w:kern w:val="0"/>
          <w:sz w:val="24"/>
          <w:szCs w:val="24"/>
          <w:highlight w:val="none"/>
        </w:rPr>
        <w:t>：</w:t>
      </w:r>
    </w:p>
    <w:p w14:paraId="2109E29C">
      <w:pPr>
        <w:widowControl/>
        <w:shd w:val="clear" w:color="auto" w:fill="FFFFFF"/>
        <w:spacing w:line="450" w:lineRule="atLeast"/>
        <w:ind w:firstLine="480" w:firstLineChars="200"/>
        <w:jc w:val="left"/>
        <w:rPr>
          <w:rFonts w:hint="eastAsia"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u w:val="single"/>
          <w:lang w:val="en-US" w:eastAsia="zh-CN"/>
        </w:rPr>
        <w:t>（标的名称）</w:t>
      </w:r>
      <w:r>
        <w:rPr>
          <w:rFonts w:hint="eastAsia" w:asciiTheme="minorEastAsia" w:hAnsiTheme="minorEastAsia" w:eastAsiaTheme="minorEastAsia" w:cstheme="minorEastAsia"/>
          <w:color w:val="auto"/>
          <w:kern w:val="0"/>
          <w:sz w:val="24"/>
          <w:szCs w:val="24"/>
          <w:highlight w:val="none"/>
          <w:u w:val="none"/>
          <w:lang w:val="en-US" w:eastAsia="zh-CN"/>
        </w:rPr>
        <w:t>，属于</w:t>
      </w:r>
      <w:r>
        <w:rPr>
          <w:rFonts w:hint="eastAsia" w:asciiTheme="minorEastAsia" w:hAnsiTheme="minorEastAsia" w:eastAsiaTheme="minorEastAsia" w:cstheme="minorEastAsia"/>
          <w:color w:val="auto"/>
          <w:kern w:val="0"/>
          <w:sz w:val="24"/>
          <w:szCs w:val="24"/>
          <w:highlight w:val="none"/>
          <w:u w:val="single"/>
          <w:lang w:val="en-US" w:eastAsia="zh-CN"/>
        </w:rPr>
        <w:t>（采购文件中明确的所属行业）</w:t>
      </w:r>
      <w:r>
        <w:rPr>
          <w:rFonts w:hint="eastAsia" w:asciiTheme="minorEastAsia" w:hAnsiTheme="minorEastAsia" w:eastAsiaTheme="minorEastAsia" w:cstheme="minorEastAsia"/>
          <w:color w:val="auto"/>
          <w:kern w:val="0"/>
          <w:sz w:val="24"/>
          <w:szCs w:val="24"/>
          <w:highlight w:val="none"/>
          <w:u w:val="none"/>
          <w:lang w:val="en-US" w:eastAsia="zh-CN"/>
        </w:rPr>
        <w:t>；承建（承接）企业为</w:t>
      </w:r>
      <w:r>
        <w:rPr>
          <w:rFonts w:hint="eastAsia" w:asciiTheme="minorEastAsia" w:hAnsiTheme="minorEastAsia" w:eastAsiaTheme="minorEastAsia" w:cstheme="minorEastAsia"/>
          <w:color w:val="auto"/>
          <w:kern w:val="0"/>
          <w:sz w:val="24"/>
          <w:szCs w:val="24"/>
          <w:highlight w:val="none"/>
          <w:u w:val="single"/>
          <w:lang w:val="en-US" w:eastAsia="zh-CN"/>
        </w:rPr>
        <w:t>（企业名称）</w:t>
      </w:r>
      <w:r>
        <w:rPr>
          <w:rFonts w:hint="eastAsia" w:asciiTheme="minorEastAsia" w:hAnsiTheme="minorEastAsia" w:eastAsiaTheme="minorEastAsia" w:cstheme="minorEastAsia"/>
          <w:color w:val="auto"/>
          <w:kern w:val="0"/>
          <w:sz w:val="24"/>
          <w:szCs w:val="24"/>
          <w:highlight w:val="none"/>
          <w:u w:val="none"/>
          <w:lang w:val="en-US" w:eastAsia="zh-CN"/>
        </w:rPr>
        <w:t>，从业人员</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人，营业收入为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万元，资产总额为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万元，属于</w:t>
      </w:r>
      <w:r>
        <w:rPr>
          <w:rFonts w:hint="eastAsia" w:asciiTheme="minorEastAsia" w:hAnsiTheme="minorEastAsia" w:eastAsiaTheme="minorEastAsia" w:cstheme="minorEastAsia"/>
          <w:color w:val="auto"/>
          <w:kern w:val="0"/>
          <w:sz w:val="24"/>
          <w:szCs w:val="24"/>
          <w:highlight w:val="none"/>
          <w:u w:val="single"/>
          <w:lang w:val="en-US" w:eastAsia="zh-CN"/>
        </w:rPr>
        <w:t>（中型企业、小型企业、微型企业）</w:t>
      </w:r>
      <w:r>
        <w:rPr>
          <w:rFonts w:hint="eastAsia" w:asciiTheme="minorEastAsia" w:hAnsiTheme="minorEastAsia" w:eastAsiaTheme="minorEastAsia" w:cstheme="minorEastAsia"/>
          <w:color w:val="auto"/>
          <w:kern w:val="0"/>
          <w:sz w:val="24"/>
          <w:szCs w:val="24"/>
          <w:highlight w:val="none"/>
          <w:u w:val="none"/>
          <w:lang w:val="en-US" w:eastAsia="zh-CN"/>
        </w:rPr>
        <w:t>；</w:t>
      </w:r>
    </w:p>
    <w:p w14:paraId="395BD603">
      <w:pPr>
        <w:widowControl/>
        <w:shd w:val="clear" w:color="auto" w:fill="FFFFFF"/>
        <w:spacing w:line="450" w:lineRule="atLeast"/>
        <w:ind w:firstLine="480" w:firstLineChars="200"/>
        <w:jc w:val="left"/>
        <w:rPr>
          <w:rFonts w:hint="eastAsia"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u w:val="none"/>
          <w:lang w:val="en-US" w:eastAsia="zh-CN"/>
        </w:rPr>
        <w:t>2、</w:t>
      </w:r>
      <w:r>
        <w:rPr>
          <w:rFonts w:hint="eastAsia" w:asciiTheme="minorEastAsia" w:hAnsiTheme="minorEastAsia" w:eastAsiaTheme="minorEastAsia" w:cstheme="minorEastAsia"/>
          <w:color w:val="auto"/>
          <w:kern w:val="0"/>
          <w:sz w:val="24"/>
          <w:szCs w:val="24"/>
          <w:highlight w:val="none"/>
          <w:u w:val="single"/>
          <w:lang w:val="en-US" w:eastAsia="zh-CN"/>
        </w:rPr>
        <w:t>（标的名称）</w:t>
      </w:r>
      <w:r>
        <w:rPr>
          <w:rFonts w:hint="eastAsia" w:asciiTheme="minorEastAsia" w:hAnsiTheme="minorEastAsia" w:eastAsiaTheme="minorEastAsia" w:cstheme="minorEastAsia"/>
          <w:color w:val="auto"/>
          <w:kern w:val="0"/>
          <w:sz w:val="24"/>
          <w:szCs w:val="24"/>
          <w:highlight w:val="none"/>
          <w:u w:val="none"/>
          <w:lang w:val="en-US" w:eastAsia="zh-CN"/>
        </w:rPr>
        <w:t>，属于</w:t>
      </w:r>
      <w:r>
        <w:rPr>
          <w:rFonts w:hint="eastAsia" w:asciiTheme="minorEastAsia" w:hAnsiTheme="minorEastAsia" w:eastAsiaTheme="minorEastAsia" w:cstheme="minorEastAsia"/>
          <w:color w:val="auto"/>
          <w:kern w:val="0"/>
          <w:sz w:val="24"/>
          <w:szCs w:val="24"/>
          <w:highlight w:val="none"/>
          <w:u w:val="single"/>
          <w:lang w:val="en-US" w:eastAsia="zh-CN"/>
        </w:rPr>
        <w:t>（采购文件中明确的所属行业）</w:t>
      </w:r>
      <w:r>
        <w:rPr>
          <w:rFonts w:hint="eastAsia" w:asciiTheme="minorEastAsia" w:hAnsiTheme="minorEastAsia" w:eastAsiaTheme="minorEastAsia" w:cstheme="minorEastAsia"/>
          <w:color w:val="auto"/>
          <w:kern w:val="0"/>
          <w:sz w:val="24"/>
          <w:szCs w:val="24"/>
          <w:highlight w:val="none"/>
          <w:u w:val="none"/>
          <w:lang w:val="en-US" w:eastAsia="zh-CN"/>
        </w:rPr>
        <w:t>；承建（承接）企业为</w:t>
      </w:r>
      <w:r>
        <w:rPr>
          <w:rFonts w:hint="eastAsia" w:asciiTheme="minorEastAsia" w:hAnsiTheme="minorEastAsia" w:eastAsiaTheme="minorEastAsia" w:cstheme="minorEastAsia"/>
          <w:color w:val="auto"/>
          <w:kern w:val="0"/>
          <w:sz w:val="24"/>
          <w:szCs w:val="24"/>
          <w:highlight w:val="none"/>
          <w:u w:val="single"/>
          <w:lang w:val="en-US" w:eastAsia="zh-CN"/>
        </w:rPr>
        <w:t>（企业名称）</w:t>
      </w:r>
      <w:r>
        <w:rPr>
          <w:rFonts w:hint="eastAsia" w:asciiTheme="minorEastAsia" w:hAnsiTheme="minorEastAsia" w:eastAsiaTheme="minorEastAsia" w:cstheme="minorEastAsia"/>
          <w:color w:val="auto"/>
          <w:kern w:val="0"/>
          <w:sz w:val="24"/>
          <w:szCs w:val="24"/>
          <w:highlight w:val="none"/>
          <w:u w:val="none"/>
          <w:lang w:val="en-US" w:eastAsia="zh-CN"/>
        </w:rPr>
        <w:t>，从业人员</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人，营业收入为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万元，资产总额为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万元，属于</w:t>
      </w:r>
      <w:r>
        <w:rPr>
          <w:rFonts w:hint="eastAsia" w:asciiTheme="minorEastAsia" w:hAnsiTheme="minorEastAsia" w:eastAsiaTheme="minorEastAsia" w:cstheme="minorEastAsia"/>
          <w:color w:val="auto"/>
          <w:kern w:val="0"/>
          <w:sz w:val="24"/>
          <w:szCs w:val="24"/>
          <w:highlight w:val="none"/>
          <w:u w:val="single"/>
          <w:lang w:val="en-US" w:eastAsia="zh-CN"/>
        </w:rPr>
        <w:t>（中型企业、小型企业、微型企业）</w:t>
      </w:r>
      <w:r>
        <w:rPr>
          <w:rFonts w:hint="eastAsia" w:asciiTheme="minorEastAsia" w:hAnsiTheme="minorEastAsia" w:eastAsiaTheme="minorEastAsia" w:cstheme="minorEastAsia"/>
          <w:color w:val="auto"/>
          <w:kern w:val="0"/>
          <w:sz w:val="24"/>
          <w:szCs w:val="24"/>
          <w:highlight w:val="none"/>
          <w:u w:val="none"/>
          <w:lang w:val="en-US" w:eastAsia="zh-CN"/>
        </w:rPr>
        <w:t>；</w:t>
      </w:r>
    </w:p>
    <w:p w14:paraId="1CE9FCB1">
      <w:pPr>
        <w:pStyle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376FE6BE">
      <w:pPr>
        <w:pStyle w:val="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以上企业，不属于大企业的分支机构，不存在控股股东为大企业的情形，也不存在与大企业的负责人为同一人的情形。</w:t>
      </w:r>
    </w:p>
    <w:p w14:paraId="439971AB">
      <w:pPr>
        <w:pStyle w:val="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w:t>
      </w:r>
      <w:r>
        <w:rPr>
          <w:rFonts w:hint="eastAsia" w:asciiTheme="minorEastAsia" w:hAnsiTheme="minorEastAsia" w:eastAsiaTheme="minorEastAsia" w:cstheme="minorEastAsia"/>
          <w:color w:val="auto"/>
          <w:kern w:val="0"/>
          <w:sz w:val="24"/>
          <w:szCs w:val="24"/>
          <w:highlight w:val="none"/>
          <w:lang w:eastAsia="zh-CN"/>
        </w:rPr>
        <w:t>企业</w:t>
      </w:r>
      <w:r>
        <w:rPr>
          <w:rFonts w:hint="eastAsia" w:asciiTheme="minorEastAsia" w:hAnsiTheme="minorEastAsia" w:eastAsiaTheme="minorEastAsia" w:cstheme="minorEastAsia"/>
          <w:color w:val="auto"/>
          <w:kern w:val="0"/>
          <w:sz w:val="24"/>
          <w:szCs w:val="24"/>
          <w:highlight w:val="none"/>
        </w:rPr>
        <w:t>对上述声明的真实性负责。如有虚假，将依法承担相应责任。</w:t>
      </w:r>
    </w:p>
    <w:p w14:paraId="44529285">
      <w:pPr>
        <w:widowControl/>
        <w:shd w:val="clear" w:color="auto" w:fill="FFFFFF"/>
        <w:spacing w:line="460" w:lineRule="atLeast"/>
        <w:ind w:firstLine="24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（全称并加盖公章）</w:t>
      </w:r>
    </w:p>
    <w:p w14:paraId="26682744">
      <w:pPr>
        <w:widowControl/>
        <w:shd w:val="clear" w:color="auto" w:fill="FFFFFF"/>
        <w:spacing w:line="460" w:lineRule="atLeast"/>
        <w:ind w:left="3959" w:leftChars="228" w:hanging="3480" w:hangingChars="1450"/>
        <w:rPr>
          <w:rFonts w:hint="eastAsia" w:asciiTheme="minorEastAsia" w:hAnsiTheme="minorEastAsia" w:eastAsiaTheme="minorEastAsia" w:cstheme="minorEastAsia"/>
          <w:color w:val="auto"/>
          <w:kern w:val="0"/>
          <w:sz w:val="24"/>
          <w:szCs w:val="24"/>
          <w:highlight w:val="none"/>
          <w:u w:val="single"/>
          <w:lang w:val="en-US"/>
        </w:rPr>
      </w:pPr>
      <w:r>
        <w:rPr>
          <w:rFonts w:hint="eastAsia" w:asciiTheme="minorEastAsia" w:hAnsiTheme="minorEastAsia" w:eastAsiaTheme="minorEastAsia" w:cstheme="minorEastAsia"/>
          <w:color w:val="auto"/>
          <w:kern w:val="0"/>
          <w:sz w:val="24"/>
          <w:szCs w:val="24"/>
          <w:highlight w:val="none"/>
        </w:rPr>
        <w:t>        </w:t>
      </w:r>
      <w:r>
        <w:rPr>
          <w:rFonts w:hint="eastAsia" w:asciiTheme="minorEastAsia" w:hAnsiTheme="minorEastAsia" w:eastAsiaTheme="minorEastAsia" w:cstheme="minorEastAsia"/>
          <w:color w:val="auto"/>
          <w:kern w:val="0"/>
          <w:sz w:val="24"/>
          <w:szCs w:val="24"/>
          <w:highlight w:val="none"/>
          <w:lang w:val="en-US" w:eastAsia="zh-CN"/>
        </w:rPr>
        <w:t xml:space="preserve">       日期：</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50FCB162">
      <w:pPr>
        <w:pStyle w:val="3"/>
        <w:rPr>
          <w:rFonts w:hint="eastAsia" w:asciiTheme="minorEastAsia" w:hAnsiTheme="minorEastAsia" w:eastAsiaTheme="minorEastAsia" w:cstheme="minorEastAsia"/>
          <w:color w:val="auto"/>
          <w:sz w:val="28"/>
          <w:szCs w:val="28"/>
          <w:highlight w:val="none"/>
        </w:rPr>
      </w:pPr>
    </w:p>
    <w:p w14:paraId="39AE0974">
      <w:pPr>
        <w:widowControl/>
        <w:shd w:val="clear" w:color="auto" w:fill="FFFFFF"/>
        <w:spacing w:line="460" w:lineRule="atLeast"/>
        <w:ind w:left="3959" w:leftChars="228" w:hanging="3480" w:hangingChars="1450"/>
        <w:rPr>
          <w:rFonts w:hint="eastAsia" w:asciiTheme="minorEastAsia" w:hAnsiTheme="minorEastAsia" w:eastAsiaTheme="minorEastAsia" w:cstheme="minorEastAsia"/>
          <w:color w:val="auto"/>
          <w:kern w:val="0"/>
          <w:sz w:val="24"/>
          <w:szCs w:val="24"/>
          <w:highlight w:val="none"/>
          <w:u w:val="single"/>
          <w:lang w:val="en-US"/>
        </w:rPr>
      </w:pPr>
    </w:p>
    <w:p w14:paraId="184572E0">
      <w:pPr>
        <w:tabs>
          <w:tab w:val="left" w:pos="5010"/>
        </w:tabs>
        <w:spacing w:line="360" w:lineRule="auto"/>
        <w:rPr>
          <w:rFonts w:hint="eastAsia" w:asciiTheme="minorEastAsia" w:hAnsiTheme="minorEastAsia" w:eastAsiaTheme="minorEastAsia" w:cstheme="minorEastAsia"/>
          <w:b/>
          <w:bCs/>
          <w:color w:val="auto"/>
          <w:szCs w:val="21"/>
          <w:highlight w:val="none"/>
        </w:rPr>
      </w:pPr>
    </w:p>
    <w:p w14:paraId="52C5A102">
      <w:pPr>
        <w:pStyle w:val="36"/>
        <w:rPr>
          <w:rFonts w:hint="eastAsia" w:asciiTheme="minorEastAsia" w:hAnsiTheme="minorEastAsia" w:eastAsiaTheme="minorEastAsia" w:cstheme="minorEastAsia"/>
          <w:b/>
          <w:bCs/>
          <w:color w:val="auto"/>
          <w:szCs w:val="21"/>
          <w:highlight w:val="none"/>
        </w:rPr>
      </w:pPr>
    </w:p>
    <w:p w14:paraId="54AEE278">
      <w:pPr>
        <w:pStyle w:val="36"/>
        <w:rPr>
          <w:rFonts w:hint="eastAsia" w:asciiTheme="minorEastAsia" w:hAnsiTheme="minorEastAsia" w:eastAsiaTheme="minorEastAsia" w:cstheme="minorEastAsia"/>
          <w:b/>
          <w:bCs/>
          <w:color w:val="auto"/>
          <w:szCs w:val="21"/>
          <w:highlight w:val="none"/>
        </w:rPr>
      </w:pPr>
    </w:p>
    <w:p w14:paraId="55B35035">
      <w:pPr>
        <w:pStyle w:val="36"/>
        <w:rPr>
          <w:rFonts w:hint="eastAsia" w:asciiTheme="minorEastAsia" w:hAnsiTheme="minorEastAsia" w:eastAsiaTheme="minorEastAsia" w:cstheme="minorEastAsia"/>
          <w:b/>
          <w:bCs/>
          <w:color w:val="auto"/>
          <w:szCs w:val="21"/>
          <w:highlight w:val="none"/>
        </w:rPr>
      </w:pPr>
    </w:p>
    <w:p w14:paraId="28035F85">
      <w:pPr>
        <w:pStyle w:val="36"/>
        <w:rPr>
          <w:rFonts w:hint="eastAsia" w:asciiTheme="minorEastAsia" w:hAnsiTheme="minorEastAsia" w:eastAsiaTheme="minorEastAsia" w:cstheme="minorEastAsia"/>
          <w:b/>
          <w:bCs/>
          <w:color w:val="auto"/>
          <w:szCs w:val="21"/>
          <w:highlight w:val="none"/>
        </w:rPr>
      </w:pPr>
    </w:p>
    <w:p w14:paraId="28E55612">
      <w:pPr>
        <w:pStyle w:val="36"/>
        <w:rPr>
          <w:rFonts w:hint="eastAsia" w:asciiTheme="minorEastAsia" w:hAnsiTheme="minorEastAsia" w:eastAsiaTheme="minorEastAsia" w:cstheme="minorEastAsia"/>
          <w:b/>
          <w:bCs/>
          <w:color w:val="auto"/>
          <w:szCs w:val="21"/>
          <w:highlight w:val="none"/>
        </w:rPr>
      </w:pPr>
    </w:p>
    <w:p w14:paraId="691D53B1">
      <w:pPr>
        <w:pStyle w:val="36"/>
        <w:rPr>
          <w:rFonts w:hint="eastAsia" w:asciiTheme="minorEastAsia" w:hAnsiTheme="minorEastAsia" w:eastAsiaTheme="minorEastAsia" w:cstheme="minorEastAsia"/>
          <w:b/>
          <w:bCs/>
          <w:color w:val="auto"/>
          <w:szCs w:val="21"/>
          <w:highlight w:val="none"/>
        </w:rPr>
      </w:pPr>
    </w:p>
    <w:p w14:paraId="31EA5589">
      <w:pPr>
        <w:pStyle w:val="36"/>
        <w:rPr>
          <w:rFonts w:hint="eastAsia" w:asciiTheme="minorEastAsia" w:hAnsiTheme="minorEastAsia" w:eastAsiaTheme="minorEastAsia" w:cstheme="minorEastAsia"/>
          <w:b/>
          <w:bCs/>
          <w:color w:val="auto"/>
          <w:szCs w:val="21"/>
          <w:highlight w:val="none"/>
        </w:rPr>
      </w:pPr>
    </w:p>
    <w:p w14:paraId="57FCE612">
      <w:pPr>
        <w:pStyle w:val="36"/>
        <w:rPr>
          <w:rFonts w:hint="eastAsia" w:asciiTheme="minorEastAsia" w:hAnsiTheme="minorEastAsia" w:eastAsiaTheme="minorEastAsia" w:cstheme="minorEastAsia"/>
          <w:b/>
          <w:bCs/>
          <w:color w:val="auto"/>
          <w:szCs w:val="21"/>
          <w:highlight w:val="none"/>
        </w:rPr>
      </w:pPr>
    </w:p>
    <w:p w14:paraId="23622C31">
      <w:pPr>
        <w:pStyle w:val="36"/>
        <w:rPr>
          <w:rFonts w:hint="eastAsia" w:asciiTheme="minorEastAsia" w:hAnsiTheme="minorEastAsia" w:eastAsiaTheme="minorEastAsia" w:cstheme="minorEastAsia"/>
          <w:b/>
          <w:bCs/>
          <w:color w:val="auto"/>
          <w:szCs w:val="21"/>
          <w:highlight w:val="none"/>
        </w:rPr>
      </w:pPr>
    </w:p>
    <w:p w14:paraId="4A5EA907">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3F89EC20">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8.8 关于监狱企业（如有）</w:t>
      </w:r>
    </w:p>
    <w:p w14:paraId="1B8521E3">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财政部、司法部关于政府采购支持监狱企业发展有关问题的通知（财库【2014】68号）关于监狱企业：视同小微企业。（提供相关证明材料，否则评审时不予价格扣除优惠。）</w:t>
      </w:r>
    </w:p>
    <w:p w14:paraId="28B49D7E">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5F66AF3B">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3804B242">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8.9 关于促进残疾人就业政府采购政策（如有）</w:t>
      </w:r>
    </w:p>
    <w:p w14:paraId="2A5EE8C8">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关于促进残疾人就业政府采购政策的通知（财库〔2017〕141号）关于残疾人福利性单位：视同小微企业。残疾人福利性单位属于小型、微型企业的，不重复享受政策。（提供相关证明材料，否则无声明函评审时不予价格扣除优惠）</w:t>
      </w:r>
    </w:p>
    <w:p w14:paraId="7FE0225A">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3B691C14">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6056DD62">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06509339">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1B939691">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1C251AD2">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185732AE">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5BFE5FA1">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642ED517">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75E0374C">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76F395E4">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4AA9C857">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510F30E9">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5C87010E">
      <w:pPr>
        <w:widowControl/>
        <w:spacing w:before="100" w:beforeLines="0" w:beforeAutospacing="1" w:after="100" w:afterLines="0" w:afterAutospacing="1"/>
        <w:jc w:val="left"/>
        <w:rPr>
          <w:rFonts w:hint="eastAsia" w:asciiTheme="minorEastAsia" w:hAnsiTheme="minorEastAsia" w:eastAsiaTheme="minorEastAsia" w:cstheme="minorEastAsia"/>
          <w:color w:val="auto"/>
          <w:kern w:val="0"/>
          <w:sz w:val="24"/>
          <w:szCs w:val="24"/>
          <w:highlight w:val="none"/>
          <w:lang w:val="en-US" w:eastAsia="zh-CN" w:bidi="ar-SA"/>
        </w:rPr>
      </w:pPr>
    </w:p>
    <w:p w14:paraId="70F8604C">
      <w:pPr>
        <w:widowControl/>
        <w:spacing w:before="100" w:beforeAutospacing="1" w:after="100" w:afterAutospacing="1"/>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bidi="ar-SA"/>
        </w:rPr>
      </w:pPr>
    </w:p>
    <w:p w14:paraId="1298F6BE">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6E05403">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4342033">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3E3BCE30">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CEDD7A6">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1B38420A">
      <w:pPr>
        <w:widowControl/>
        <w:spacing w:before="100" w:beforeAutospacing="1" w:after="100" w:afterAutospacing="1"/>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供应商认为应该提交的其他证明文件</w:t>
      </w:r>
    </w:p>
    <w:p w14:paraId="6E2BE385">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12C7CDC">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00AFD965">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2EC293D8">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14E69842">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2958705">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7D9DCD48">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719F6432">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536B4C4B">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864393E">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746F3F9D">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BF1A3F3">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1E52B8DB">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774AE28F">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71DA6B0">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2D1B9CF">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28DEB120">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95440A5">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0FEC46A">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0491086D">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55CE767B">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3C535EB8">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3CE14FFF">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5F84AEB8">
      <w:pPr>
        <w:pStyle w:val="2"/>
        <w:rPr>
          <w:rFonts w:hint="eastAsia" w:asciiTheme="minorEastAsia" w:hAnsiTheme="minorEastAsia" w:eastAsiaTheme="minorEastAsia" w:cstheme="minorEastAsia"/>
          <w:b/>
          <w:bCs/>
          <w:color w:val="auto"/>
          <w:kern w:val="0"/>
          <w:sz w:val="24"/>
          <w:highlight w:val="none"/>
          <w:lang w:val="en-US" w:eastAsia="zh-CN"/>
        </w:rPr>
      </w:pPr>
    </w:p>
    <w:p w14:paraId="5A6D6B11">
      <w:pPr>
        <w:pStyle w:val="5"/>
        <w:rPr>
          <w:rFonts w:hint="eastAsia" w:asciiTheme="minorEastAsia" w:hAnsiTheme="minorEastAsia" w:eastAsiaTheme="minorEastAsia" w:cstheme="minorEastAsia"/>
          <w:b/>
          <w:bCs/>
          <w:color w:val="auto"/>
          <w:kern w:val="0"/>
          <w:sz w:val="24"/>
          <w:highlight w:val="none"/>
          <w:lang w:val="en-US" w:eastAsia="zh-CN"/>
        </w:rPr>
      </w:pPr>
    </w:p>
    <w:p w14:paraId="78FDEA06">
      <w:pPr>
        <w:rPr>
          <w:rFonts w:hint="eastAsia"/>
          <w:color w:val="auto"/>
          <w:highlight w:val="none"/>
          <w:lang w:val="en-US" w:eastAsia="zh-CN"/>
        </w:rPr>
      </w:pPr>
    </w:p>
    <w:p w14:paraId="7B0EF43D">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5C270D22">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A406F4D">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2171AF5C">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1AF6DE8B">
      <w:pPr>
        <w:widowControl/>
        <w:shd w:val="clear" w:color="auto" w:fill="FFFFFF"/>
        <w:spacing w:line="42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lang w:val="en-US" w:eastAsia="zh-CN"/>
        </w:rPr>
        <w:t>附件9</w:t>
      </w:r>
      <w:r>
        <w:rPr>
          <w:rFonts w:hint="eastAsia" w:asciiTheme="minorEastAsia" w:hAnsiTheme="minorEastAsia" w:eastAsiaTheme="minorEastAsia" w:cstheme="minorEastAsia"/>
          <w:b/>
          <w:bCs/>
          <w:color w:val="auto"/>
          <w:kern w:val="0"/>
          <w:sz w:val="24"/>
          <w:highlight w:val="none"/>
        </w:rPr>
        <w:t>   供应商自觉抵制政府采购领域</w:t>
      </w:r>
    </w:p>
    <w:p w14:paraId="7ED9C53B">
      <w:pPr>
        <w:widowControl/>
        <w:shd w:val="clear" w:color="auto" w:fill="FFFFFF"/>
        <w:spacing w:line="420" w:lineRule="atLeast"/>
        <w:ind w:firstLine="2951"/>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 商业贿赂行为承诺书</w:t>
      </w:r>
    </w:p>
    <w:p w14:paraId="65B103EA">
      <w:pPr>
        <w:widowControl/>
        <w:shd w:val="clear" w:color="auto" w:fill="FFFFFF"/>
        <w:spacing w:line="420" w:lineRule="atLeast"/>
        <w:rPr>
          <w:rFonts w:hint="eastAsia" w:asciiTheme="minorEastAsia" w:hAnsiTheme="minorEastAsia" w:eastAsiaTheme="minorEastAsia" w:cstheme="minorEastAsia"/>
          <w:color w:val="auto"/>
          <w:kern w:val="0"/>
          <w:sz w:val="24"/>
          <w:highlight w:val="none"/>
        </w:rPr>
      </w:pPr>
    </w:p>
    <w:p w14:paraId="7D5FEB98">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致：</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p>
    <w:p w14:paraId="35E87B7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为进一步规范政府采购行为，营造公平竞争的政府采购市场环境，维护政府采购制度良好声誉，在参与贵单位组织的竞争性谈判活动中，我方庄重承诺：</w:t>
      </w:r>
    </w:p>
    <w:p w14:paraId="7FACDF6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一、依法参与竞争性谈判活动，遵纪守法，诚信经营，公平竞争。</w:t>
      </w:r>
    </w:p>
    <w:p w14:paraId="61BCFDD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二、不向采购人、采购代理机构和谈判小组成员提供任何形式的商业贿赂，对索取或接受商业贿赂的单位和个人，及时向财政部门和纪检监察机关举报。</w:t>
      </w:r>
    </w:p>
    <w:p w14:paraId="2475754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三、不以提供虚假资质文件等形式参与竞争性谈判活动，不以虚假材料谋取成交。</w:t>
      </w:r>
    </w:p>
    <w:p w14:paraId="464C501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四、不采取不正当手段诋毁、排挤其它供应商，与其它参与竞争性谈判活动的供应商保持良性的竞争关系。</w:t>
      </w:r>
    </w:p>
    <w:p w14:paraId="0A369BF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五、不与采购人、采购代理机构和谈判小组成员恶意串通，积极维护国家利益、社会公共利益和采购人的合法权益。</w:t>
      </w:r>
    </w:p>
    <w:p w14:paraId="6FD728C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14:paraId="567D4BB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七、自觉接受并积极配合相关监督部门实施的监督检查，如实反映情况，及时提供有关证明材料。</w:t>
      </w:r>
    </w:p>
    <w:p w14:paraId="238CE3D4">
      <w:pPr>
        <w:pStyle w:val="2"/>
        <w:rPr>
          <w:rFonts w:hint="eastAsia"/>
          <w:color w:val="auto"/>
          <w:highlight w:val="none"/>
        </w:rPr>
      </w:pPr>
    </w:p>
    <w:p w14:paraId="014820C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240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供应商代表签字： </w:t>
      </w:r>
      <w:r>
        <w:rPr>
          <w:rFonts w:hint="eastAsia" w:asciiTheme="minorEastAsia" w:hAnsiTheme="minorEastAsia" w:eastAsiaTheme="minorEastAsia" w:cstheme="minorEastAsia"/>
          <w:color w:val="auto"/>
          <w:kern w:val="0"/>
          <w:sz w:val="24"/>
          <w:highlight w:val="none"/>
          <w:u w:val="single"/>
        </w:rPr>
        <w:t>        </w:t>
      </w:r>
    </w:p>
    <w:p w14:paraId="5136558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5C3AD417">
      <w:pPr>
        <w:keepNext w:val="0"/>
        <w:keepLines w:val="0"/>
        <w:pageBreakBefore w:val="0"/>
        <w:widowControl/>
        <w:shd w:val="clear" w:color="auto" w:fill="FFFFFF"/>
        <w:kinsoku/>
        <w:wordWrap/>
        <w:overflowPunct/>
        <w:topLinePunct w:val="0"/>
        <w:autoSpaceDE/>
        <w:autoSpaceDN/>
        <w:bidi w:val="0"/>
        <w:adjustRightInd/>
        <w:snapToGrid/>
        <w:spacing w:line="500" w:lineRule="exact"/>
        <w:ind w:left="3959" w:leftChars="228" w:hanging="3480" w:hangingChars="1450"/>
        <w:textAlignment w:val="baseline"/>
        <w:rPr>
          <w:rStyle w:val="23"/>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年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日</w:t>
      </w:r>
    </w:p>
    <w:sectPr>
      <w:headerReference r:id="rId8" w:type="default"/>
      <w:footerReference r:id="rId9" w:type="default"/>
      <w:pgSz w:w="11906" w:h="16838"/>
      <w:pgMar w:top="1440" w:right="1701" w:bottom="1440"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F22E">
    <w:pPr>
      <w:pStyle w:val="13"/>
      <w:ind w:right="360"/>
      <w:rPr>
        <w:rStyle w:val="68"/>
      </w:rPr>
    </w:pPr>
    <w:r>
      <w:rPr>
        <w:rStyle w:val="6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8692C">
                          <w:pPr>
                            <w:snapToGrid w:val="0"/>
                            <w:rPr>
                              <w:rStyle w:val="68"/>
                              <w:sz w:val="18"/>
                            </w:rPr>
                          </w:pPr>
                        </w:p>
                        <w:p w14:paraId="678F7756">
                          <w:pPr>
                            <w:rPr>
                              <w:rStyle w:val="68"/>
                            </w:rPr>
                          </w:pPr>
                        </w:p>
                        <w:p w14:paraId="46F2A4C8">
                          <w:pPr>
                            <w:rPr>
                              <w:rStyle w:val="23"/>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14:paraId="3B08692C">
                    <w:pPr>
                      <w:snapToGrid w:val="0"/>
                      <w:rPr>
                        <w:rStyle w:val="68"/>
                        <w:sz w:val="18"/>
                      </w:rPr>
                    </w:pPr>
                  </w:p>
                  <w:p w14:paraId="678F7756">
                    <w:pPr>
                      <w:rPr>
                        <w:rStyle w:val="68"/>
                      </w:rPr>
                    </w:pPr>
                  </w:p>
                  <w:p w14:paraId="46F2A4C8">
                    <w:pPr>
                      <w:rPr>
                        <w:rStyle w:val="2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C8C2">
    <w:pPr>
      <w:pStyle w:val="13"/>
      <w:ind w:right="360"/>
      <w:rPr>
        <w:rStyle w:val="68"/>
      </w:rPr>
    </w:pPr>
    <w:r>
      <w:rPr>
        <w:rStyle w:val="23"/>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94D339">
                          <w:pPr>
                            <w:pStyle w:val="13"/>
                            <w:rPr>
                              <w:rStyle w:val="23"/>
                              <w:sz w:val="18"/>
                              <w:szCs w:val="18"/>
                            </w:rPr>
                          </w:pPr>
                        </w:p>
                        <w:p w14:paraId="14C143A8">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14:paraId="6794D339">
                    <w:pPr>
                      <w:pStyle w:val="13"/>
                      <w:rPr>
                        <w:rStyle w:val="23"/>
                        <w:sz w:val="18"/>
                        <w:szCs w:val="18"/>
                      </w:rPr>
                    </w:pPr>
                  </w:p>
                  <w:p w14:paraId="14C143A8">
                    <w:pPr>
                      <w:rPr>
                        <w:rStyle w:val="23"/>
                      </w:rPr>
                    </w:pPr>
                  </w:p>
                </w:txbxContent>
              </v:textbox>
            </v:shape>
          </w:pict>
        </mc:Fallback>
      </mc:AlternateContent>
    </w:r>
    <w:r>
      <w:rPr>
        <w:rStyle w:val="6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5C72D">
                          <w:pPr>
                            <w:snapToGrid w:val="0"/>
                            <w:rPr>
                              <w:rStyle w:val="68"/>
                              <w:sz w:val="18"/>
                            </w:rPr>
                          </w:pPr>
                        </w:p>
                        <w:p w14:paraId="605E8DCB">
                          <w:pPr>
                            <w:rPr>
                              <w:rStyle w:val="68"/>
                            </w:rPr>
                          </w:pPr>
                        </w:p>
                        <w:p w14:paraId="549D2325">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14:paraId="51F5C72D">
                    <w:pPr>
                      <w:snapToGrid w:val="0"/>
                      <w:rPr>
                        <w:rStyle w:val="68"/>
                        <w:sz w:val="18"/>
                      </w:rPr>
                    </w:pPr>
                  </w:p>
                  <w:p w14:paraId="605E8DCB">
                    <w:pPr>
                      <w:rPr>
                        <w:rStyle w:val="68"/>
                      </w:rPr>
                    </w:pPr>
                  </w:p>
                  <w:p w14:paraId="549D2325">
                    <w:pPr>
                      <w:rPr>
                        <w:rStyle w:val="2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7B23">
    <w:pPr>
      <w:pStyle w:val="13"/>
      <w:rPr>
        <w:rStyle w:val="23"/>
        <w:sz w:val="18"/>
        <w:szCs w:val="18"/>
      </w:rPr>
    </w:pPr>
    <w:r>
      <w:rPr>
        <w:rStyle w:val="23"/>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3DBD2C">
                          <w:pPr>
                            <w:pStyle w:val="13"/>
                            <w:rPr>
                              <w:rStyle w:val="23"/>
                              <w:sz w:val="18"/>
                              <w:szCs w:val="18"/>
                            </w:rPr>
                          </w:pPr>
                        </w:p>
                        <w:p w14:paraId="61A2ABA8">
                          <w:pPr>
                            <w:rPr>
                              <w:rStyle w:val="23"/>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14:paraId="473DBD2C">
                    <w:pPr>
                      <w:pStyle w:val="13"/>
                      <w:rPr>
                        <w:rStyle w:val="23"/>
                        <w:sz w:val="18"/>
                        <w:szCs w:val="18"/>
                      </w:rPr>
                    </w:pPr>
                  </w:p>
                  <w:p w14:paraId="61A2ABA8">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9CFE">
    <w:pPr>
      <w:pStyle w:val="13"/>
      <w:ind w:right="360"/>
      <w:rPr>
        <w:rStyle w:val="6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5071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45071F">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08D360">
                          <w:pPr>
                            <w:pStyle w:val="13"/>
                            <w:rPr>
                              <w:rStyle w:val="23"/>
                              <w:sz w:val="18"/>
                              <w:szCs w:val="18"/>
                            </w:rPr>
                          </w:pPr>
                        </w:p>
                        <w:p w14:paraId="0EEC048E">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14:paraId="1308D360">
                    <w:pPr>
                      <w:pStyle w:val="13"/>
                      <w:rPr>
                        <w:rStyle w:val="23"/>
                        <w:sz w:val="18"/>
                        <w:szCs w:val="18"/>
                      </w:rPr>
                    </w:pPr>
                  </w:p>
                  <w:p w14:paraId="0EEC048E">
                    <w:pPr>
                      <w:rPr>
                        <w:rStyle w:val="23"/>
                      </w:rPr>
                    </w:pPr>
                  </w:p>
                </w:txbxContent>
              </v:textbox>
            </v:shape>
          </w:pict>
        </mc:Fallback>
      </mc:AlternateContent>
    </w:r>
    <w:r>
      <w:rPr>
        <w:rStyle w:val="6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E87690">
                          <w:pPr>
                            <w:snapToGrid w:val="0"/>
                            <w:rPr>
                              <w:rStyle w:val="68"/>
                              <w:sz w:val="18"/>
                            </w:rPr>
                          </w:pPr>
                        </w:p>
                        <w:p w14:paraId="615309A9">
                          <w:pPr>
                            <w:rPr>
                              <w:rStyle w:val="68"/>
                            </w:rPr>
                          </w:pPr>
                        </w:p>
                        <w:p w14:paraId="2E503D9B">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14:paraId="07E87690">
                    <w:pPr>
                      <w:snapToGrid w:val="0"/>
                      <w:rPr>
                        <w:rStyle w:val="68"/>
                        <w:sz w:val="18"/>
                      </w:rPr>
                    </w:pPr>
                  </w:p>
                  <w:p w14:paraId="615309A9">
                    <w:pPr>
                      <w:rPr>
                        <w:rStyle w:val="68"/>
                      </w:rPr>
                    </w:pPr>
                  </w:p>
                  <w:p w14:paraId="2E503D9B">
                    <w:pPr>
                      <w:rPr>
                        <w:rStyle w:val="23"/>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6B00">
    <w:pPr>
      <w:pStyle w:val="13"/>
      <w:tabs>
        <w:tab w:val="center" w:pos="4490"/>
      </w:tabs>
      <w:jc w:val="both"/>
      <w:rPr>
        <w:rStyle w:val="23"/>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C843B">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FC843B">
                    <w:pPr>
                      <w:pStyle w:val="13"/>
                    </w:pPr>
                    <w:r>
                      <w:fldChar w:fldCharType="begin"/>
                    </w:r>
                    <w:r>
                      <w:instrText xml:space="preserve"> PAGE  \* MERGEFORMAT </w:instrText>
                    </w:r>
                    <w:r>
                      <w:fldChar w:fldCharType="separate"/>
                    </w:r>
                    <w:r>
                      <w:t>6</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B73346">
                          <w:pPr>
                            <w:pStyle w:val="13"/>
                            <w:rPr>
                              <w:rStyle w:val="23"/>
                              <w:sz w:val="18"/>
                              <w:szCs w:val="18"/>
                            </w:rPr>
                          </w:pPr>
                        </w:p>
                        <w:p w14:paraId="75EE0860">
                          <w:pPr>
                            <w:rPr>
                              <w:rStyle w:val="23"/>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14:paraId="5FB73346">
                    <w:pPr>
                      <w:pStyle w:val="13"/>
                      <w:rPr>
                        <w:rStyle w:val="23"/>
                        <w:sz w:val="18"/>
                        <w:szCs w:val="18"/>
                      </w:rPr>
                    </w:pPr>
                  </w:p>
                  <w:p w14:paraId="75EE0860">
                    <w:pPr>
                      <w:rPr>
                        <w:rStyle w:val="23"/>
                      </w:rPr>
                    </w:pPr>
                  </w:p>
                </w:txbxContent>
              </v:textbox>
            </v:shape>
          </w:pict>
        </mc:Fallback>
      </mc:AlternateContent>
    </w:r>
    <w:r>
      <w:rPr>
        <w:rStyle w:val="23"/>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B6621A">
                          <w:pPr>
                            <w:pStyle w:val="13"/>
                            <w:jc w:val="both"/>
                            <w:rPr>
                              <w:rStyle w:val="23"/>
                              <w:sz w:val="18"/>
                              <w:szCs w:val="18"/>
                            </w:rPr>
                          </w:pPr>
                        </w:p>
                        <w:p w14:paraId="00C6DCAD">
                          <w:pPr>
                            <w:rPr>
                              <w:rStyle w:val="23"/>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14:paraId="70B6621A">
                    <w:pPr>
                      <w:pStyle w:val="13"/>
                      <w:jc w:val="both"/>
                      <w:rPr>
                        <w:rStyle w:val="23"/>
                        <w:sz w:val="18"/>
                        <w:szCs w:val="18"/>
                      </w:rPr>
                    </w:pPr>
                  </w:p>
                  <w:p w14:paraId="00C6DCAD">
                    <w:pPr>
                      <w:rPr>
                        <w:rStyle w:val="2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EF86">
    <w:pPr>
      <w:pStyle w:val="15"/>
      <w:pBdr>
        <w:bottom w:val="none" w:color="auto" w:sz="0" w:space="0"/>
      </w:pBdr>
      <w:rPr>
        <w:rStyle w:val="6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266C">
    <w:pPr>
      <w:pStyle w:val="15"/>
      <w:pBdr>
        <w:bottom w:val="none" w:color="auto" w:sz="0" w:space="0"/>
      </w:pBdr>
      <w:jc w:val="both"/>
      <w:rPr>
        <w:rStyle w:val="23"/>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4F056584"/>
    <w:multiLevelType w:val="singleLevel"/>
    <w:tmpl w:val="4F056584"/>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ZjNmYmU5YzdiNTUzMWY1ZTA4MTYzYzk4MmI3NzkifQ=="/>
  </w:docVars>
  <w:rsids>
    <w:rsidRoot w:val="00DF14E1"/>
    <w:rsid w:val="000817C3"/>
    <w:rsid w:val="00094E48"/>
    <w:rsid w:val="000A07B4"/>
    <w:rsid w:val="000A7D02"/>
    <w:rsid w:val="000C6F15"/>
    <w:rsid w:val="000D101D"/>
    <w:rsid w:val="001344B7"/>
    <w:rsid w:val="00137C75"/>
    <w:rsid w:val="001935F5"/>
    <w:rsid w:val="0021281B"/>
    <w:rsid w:val="00241B89"/>
    <w:rsid w:val="00247B5B"/>
    <w:rsid w:val="00281D41"/>
    <w:rsid w:val="00347465"/>
    <w:rsid w:val="00357980"/>
    <w:rsid w:val="00360CC7"/>
    <w:rsid w:val="003B6CA0"/>
    <w:rsid w:val="003D3439"/>
    <w:rsid w:val="003F42A9"/>
    <w:rsid w:val="003F4CDC"/>
    <w:rsid w:val="004179BB"/>
    <w:rsid w:val="00474C64"/>
    <w:rsid w:val="004B3285"/>
    <w:rsid w:val="00595CAF"/>
    <w:rsid w:val="005D4603"/>
    <w:rsid w:val="005E0604"/>
    <w:rsid w:val="006240DD"/>
    <w:rsid w:val="00643023"/>
    <w:rsid w:val="006D0699"/>
    <w:rsid w:val="006D5476"/>
    <w:rsid w:val="006F3DAD"/>
    <w:rsid w:val="007922C8"/>
    <w:rsid w:val="007C5558"/>
    <w:rsid w:val="00843416"/>
    <w:rsid w:val="00887B7B"/>
    <w:rsid w:val="008A3B63"/>
    <w:rsid w:val="008B171B"/>
    <w:rsid w:val="008B73C2"/>
    <w:rsid w:val="008C1341"/>
    <w:rsid w:val="008C3178"/>
    <w:rsid w:val="00901792"/>
    <w:rsid w:val="00915312"/>
    <w:rsid w:val="00915F6E"/>
    <w:rsid w:val="0091713C"/>
    <w:rsid w:val="00920D22"/>
    <w:rsid w:val="00950240"/>
    <w:rsid w:val="00971F3B"/>
    <w:rsid w:val="009B1F09"/>
    <w:rsid w:val="009D2446"/>
    <w:rsid w:val="00A41105"/>
    <w:rsid w:val="00A46334"/>
    <w:rsid w:val="00A517B1"/>
    <w:rsid w:val="00A57BA6"/>
    <w:rsid w:val="00A67A21"/>
    <w:rsid w:val="00AA2E52"/>
    <w:rsid w:val="00AB6FE9"/>
    <w:rsid w:val="00AE67E6"/>
    <w:rsid w:val="00B1312B"/>
    <w:rsid w:val="00B23ECC"/>
    <w:rsid w:val="00B406C6"/>
    <w:rsid w:val="00BA1194"/>
    <w:rsid w:val="00BC35C4"/>
    <w:rsid w:val="00C45D36"/>
    <w:rsid w:val="00CE6458"/>
    <w:rsid w:val="00D541FC"/>
    <w:rsid w:val="00DF14E1"/>
    <w:rsid w:val="00E01ED8"/>
    <w:rsid w:val="00EC1499"/>
    <w:rsid w:val="00EF7426"/>
    <w:rsid w:val="00F009E2"/>
    <w:rsid w:val="00F27441"/>
    <w:rsid w:val="00F356E6"/>
    <w:rsid w:val="00F57391"/>
    <w:rsid w:val="00F641FE"/>
    <w:rsid w:val="00F675E2"/>
    <w:rsid w:val="00FC1DF9"/>
    <w:rsid w:val="00FE0754"/>
    <w:rsid w:val="00FE7721"/>
    <w:rsid w:val="00FF3E67"/>
    <w:rsid w:val="01001B5E"/>
    <w:rsid w:val="01065CAC"/>
    <w:rsid w:val="01553DFA"/>
    <w:rsid w:val="01610122"/>
    <w:rsid w:val="01AB39F5"/>
    <w:rsid w:val="01D331F3"/>
    <w:rsid w:val="01F66B96"/>
    <w:rsid w:val="024735B3"/>
    <w:rsid w:val="0264611C"/>
    <w:rsid w:val="027D71DE"/>
    <w:rsid w:val="029A1B3E"/>
    <w:rsid w:val="02CD5F02"/>
    <w:rsid w:val="030024E3"/>
    <w:rsid w:val="031B217A"/>
    <w:rsid w:val="03675440"/>
    <w:rsid w:val="03AF33C7"/>
    <w:rsid w:val="03C74BB5"/>
    <w:rsid w:val="03DF146E"/>
    <w:rsid w:val="04043713"/>
    <w:rsid w:val="0438160E"/>
    <w:rsid w:val="043F0BEF"/>
    <w:rsid w:val="049C2668"/>
    <w:rsid w:val="04B2316F"/>
    <w:rsid w:val="05046833"/>
    <w:rsid w:val="051C2CDE"/>
    <w:rsid w:val="05377B18"/>
    <w:rsid w:val="054D2E98"/>
    <w:rsid w:val="054E0935"/>
    <w:rsid w:val="05584034"/>
    <w:rsid w:val="055E50A5"/>
    <w:rsid w:val="056D52E8"/>
    <w:rsid w:val="057F6DC9"/>
    <w:rsid w:val="058243FE"/>
    <w:rsid w:val="061A75BF"/>
    <w:rsid w:val="062260D2"/>
    <w:rsid w:val="06616F79"/>
    <w:rsid w:val="069074E0"/>
    <w:rsid w:val="06986394"/>
    <w:rsid w:val="06C74ECC"/>
    <w:rsid w:val="06CB0518"/>
    <w:rsid w:val="06D870D9"/>
    <w:rsid w:val="06FF6413"/>
    <w:rsid w:val="07035F04"/>
    <w:rsid w:val="07133C6D"/>
    <w:rsid w:val="07365B23"/>
    <w:rsid w:val="076F5347"/>
    <w:rsid w:val="077A251A"/>
    <w:rsid w:val="078D5106"/>
    <w:rsid w:val="07ED0962"/>
    <w:rsid w:val="08406CE4"/>
    <w:rsid w:val="085B3B1D"/>
    <w:rsid w:val="089B2E2D"/>
    <w:rsid w:val="08A12319"/>
    <w:rsid w:val="08CA47FF"/>
    <w:rsid w:val="08CC0514"/>
    <w:rsid w:val="08EE4992"/>
    <w:rsid w:val="08F16230"/>
    <w:rsid w:val="09491BC8"/>
    <w:rsid w:val="095E2469"/>
    <w:rsid w:val="097A6CE6"/>
    <w:rsid w:val="098175B4"/>
    <w:rsid w:val="0983157E"/>
    <w:rsid w:val="09B66351"/>
    <w:rsid w:val="09CF72EA"/>
    <w:rsid w:val="09DE12E6"/>
    <w:rsid w:val="0A1C108A"/>
    <w:rsid w:val="0A344626"/>
    <w:rsid w:val="0A3708BC"/>
    <w:rsid w:val="0AB9253D"/>
    <w:rsid w:val="0B127835"/>
    <w:rsid w:val="0B1701D0"/>
    <w:rsid w:val="0B2D79F3"/>
    <w:rsid w:val="0B554854"/>
    <w:rsid w:val="0B73117E"/>
    <w:rsid w:val="0B771A01"/>
    <w:rsid w:val="0B9E10CF"/>
    <w:rsid w:val="0C0D7353"/>
    <w:rsid w:val="0C111F56"/>
    <w:rsid w:val="0C142961"/>
    <w:rsid w:val="0D132C19"/>
    <w:rsid w:val="0D38442D"/>
    <w:rsid w:val="0D832218"/>
    <w:rsid w:val="0DB10079"/>
    <w:rsid w:val="0DB735A4"/>
    <w:rsid w:val="0DC67C8B"/>
    <w:rsid w:val="0E1E05C2"/>
    <w:rsid w:val="0E462B7A"/>
    <w:rsid w:val="0E7E2907"/>
    <w:rsid w:val="0E9078B8"/>
    <w:rsid w:val="0E9D59AD"/>
    <w:rsid w:val="0E9E615E"/>
    <w:rsid w:val="0ECD1453"/>
    <w:rsid w:val="0EF14571"/>
    <w:rsid w:val="0F242028"/>
    <w:rsid w:val="0F2710BF"/>
    <w:rsid w:val="0F2868FE"/>
    <w:rsid w:val="0F2D2E4C"/>
    <w:rsid w:val="0F303D36"/>
    <w:rsid w:val="0F36499C"/>
    <w:rsid w:val="0F615EBD"/>
    <w:rsid w:val="0F74737D"/>
    <w:rsid w:val="0F753AE3"/>
    <w:rsid w:val="0F7B6853"/>
    <w:rsid w:val="0FD0094D"/>
    <w:rsid w:val="102E3001"/>
    <w:rsid w:val="105668F7"/>
    <w:rsid w:val="106A0DA2"/>
    <w:rsid w:val="11020FDA"/>
    <w:rsid w:val="1122342A"/>
    <w:rsid w:val="1170063A"/>
    <w:rsid w:val="11B86BB3"/>
    <w:rsid w:val="11CC653F"/>
    <w:rsid w:val="11D3293B"/>
    <w:rsid w:val="11DF30C9"/>
    <w:rsid w:val="11FA63FC"/>
    <w:rsid w:val="12075A11"/>
    <w:rsid w:val="128679E9"/>
    <w:rsid w:val="12C34799"/>
    <w:rsid w:val="130354DD"/>
    <w:rsid w:val="13117BFA"/>
    <w:rsid w:val="13230A07"/>
    <w:rsid w:val="133F1F6F"/>
    <w:rsid w:val="13461037"/>
    <w:rsid w:val="135D699C"/>
    <w:rsid w:val="1379591E"/>
    <w:rsid w:val="138C7281"/>
    <w:rsid w:val="13E96481"/>
    <w:rsid w:val="13EB0E9E"/>
    <w:rsid w:val="13F54E26"/>
    <w:rsid w:val="141A488D"/>
    <w:rsid w:val="143D057B"/>
    <w:rsid w:val="14495172"/>
    <w:rsid w:val="14531B4D"/>
    <w:rsid w:val="145B0D83"/>
    <w:rsid w:val="1483019F"/>
    <w:rsid w:val="151A70C1"/>
    <w:rsid w:val="15634011"/>
    <w:rsid w:val="156F0CA4"/>
    <w:rsid w:val="15AE4CA6"/>
    <w:rsid w:val="15CE7F3F"/>
    <w:rsid w:val="15D867AD"/>
    <w:rsid w:val="1630160C"/>
    <w:rsid w:val="16336D00"/>
    <w:rsid w:val="163D6C0F"/>
    <w:rsid w:val="1651176C"/>
    <w:rsid w:val="16811107"/>
    <w:rsid w:val="17013AE2"/>
    <w:rsid w:val="171952CF"/>
    <w:rsid w:val="173D1A77"/>
    <w:rsid w:val="177660C1"/>
    <w:rsid w:val="177F683F"/>
    <w:rsid w:val="17A34B99"/>
    <w:rsid w:val="17C35408"/>
    <w:rsid w:val="17E10E4D"/>
    <w:rsid w:val="17E7717C"/>
    <w:rsid w:val="18072098"/>
    <w:rsid w:val="18117D55"/>
    <w:rsid w:val="18221F62"/>
    <w:rsid w:val="186D68FE"/>
    <w:rsid w:val="187529D9"/>
    <w:rsid w:val="187D188E"/>
    <w:rsid w:val="1881789D"/>
    <w:rsid w:val="188B2818"/>
    <w:rsid w:val="18D05E62"/>
    <w:rsid w:val="18D36F63"/>
    <w:rsid w:val="18F02060"/>
    <w:rsid w:val="18FF4051"/>
    <w:rsid w:val="195E521C"/>
    <w:rsid w:val="19726F19"/>
    <w:rsid w:val="19923117"/>
    <w:rsid w:val="19BB266E"/>
    <w:rsid w:val="19C60FBB"/>
    <w:rsid w:val="19CD03A4"/>
    <w:rsid w:val="19DA170E"/>
    <w:rsid w:val="1A083389"/>
    <w:rsid w:val="1A361CF4"/>
    <w:rsid w:val="1A421FD4"/>
    <w:rsid w:val="1AA6397B"/>
    <w:rsid w:val="1AFF658A"/>
    <w:rsid w:val="1B293607"/>
    <w:rsid w:val="1B637A6D"/>
    <w:rsid w:val="1B64140C"/>
    <w:rsid w:val="1BC7713A"/>
    <w:rsid w:val="1BF241B1"/>
    <w:rsid w:val="1C206BF9"/>
    <w:rsid w:val="1CBD66FD"/>
    <w:rsid w:val="1D0E51AB"/>
    <w:rsid w:val="1D1F3284"/>
    <w:rsid w:val="1D33076D"/>
    <w:rsid w:val="1D840FC9"/>
    <w:rsid w:val="1DB73C2C"/>
    <w:rsid w:val="1DD20343"/>
    <w:rsid w:val="1DE6134E"/>
    <w:rsid w:val="1DEA1774"/>
    <w:rsid w:val="1DF1580A"/>
    <w:rsid w:val="1E33693E"/>
    <w:rsid w:val="1E4D204B"/>
    <w:rsid w:val="1E547805"/>
    <w:rsid w:val="1E9B2A6E"/>
    <w:rsid w:val="1EC43D73"/>
    <w:rsid w:val="1EEE53EA"/>
    <w:rsid w:val="1EF1268E"/>
    <w:rsid w:val="1F966B3A"/>
    <w:rsid w:val="1FA31E05"/>
    <w:rsid w:val="1FB5190D"/>
    <w:rsid w:val="1FB95432"/>
    <w:rsid w:val="1FBD236A"/>
    <w:rsid w:val="1FD72C61"/>
    <w:rsid w:val="1FD9514B"/>
    <w:rsid w:val="20076707"/>
    <w:rsid w:val="204F3B10"/>
    <w:rsid w:val="207812B9"/>
    <w:rsid w:val="207D46DD"/>
    <w:rsid w:val="20831A0C"/>
    <w:rsid w:val="20B73EF1"/>
    <w:rsid w:val="20BD316F"/>
    <w:rsid w:val="20F3093F"/>
    <w:rsid w:val="21050034"/>
    <w:rsid w:val="21052421"/>
    <w:rsid w:val="211F34E2"/>
    <w:rsid w:val="213C03A9"/>
    <w:rsid w:val="21777DCE"/>
    <w:rsid w:val="219B1A67"/>
    <w:rsid w:val="21AD3F16"/>
    <w:rsid w:val="21BF4CC5"/>
    <w:rsid w:val="21CB366A"/>
    <w:rsid w:val="21EA7F94"/>
    <w:rsid w:val="22274D44"/>
    <w:rsid w:val="22387500"/>
    <w:rsid w:val="22737F8A"/>
    <w:rsid w:val="22941CAE"/>
    <w:rsid w:val="22A06C47"/>
    <w:rsid w:val="230321FB"/>
    <w:rsid w:val="235774D3"/>
    <w:rsid w:val="23BE3486"/>
    <w:rsid w:val="23C61A67"/>
    <w:rsid w:val="240D6F37"/>
    <w:rsid w:val="241F6EAE"/>
    <w:rsid w:val="2446522A"/>
    <w:rsid w:val="24763D61"/>
    <w:rsid w:val="24BB1774"/>
    <w:rsid w:val="24C06D8A"/>
    <w:rsid w:val="24F61130"/>
    <w:rsid w:val="25140E84"/>
    <w:rsid w:val="251F7F55"/>
    <w:rsid w:val="25205A7B"/>
    <w:rsid w:val="25C64874"/>
    <w:rsid w:val="262A4E03"/>
    <w:rsid w:val="26490E0B"/>
    <w:rsid w:val="265E41EB"/>
    <w:rsid w:val="266320C3"/>
    <w:rsid w:val="26773DC1"/>
    <w:rsid w:val="26C43618"/>
    <w:rsid w:val="270C275B"/>
    <w:rsid w:val="27294B9C"/>
    <w:rsid w:val="278C672D"/>
    <w:rsid w:val="27BB1A8B"/>
    <w:rsid w:val="27C272BD"/>
    <w:rsid w:val="27D00F92"/>
    <w:rsid w:val="27FC2634"/>
    <w:rsid w:val="27FF0DA0"/>
    <w:rsid w:val="28435545"/>
    <w:rsid w:val="289724F8"/>
    <w:rsid w:val="28CA467C"/>
    <w:rsid w:val="28DD1C3A"/>
    <w:rsid w:val="29155BB2"/>
    <w:rsid w:val="2927523A"/>
    <w:rsid w:val="295F5795"/>
    <w:rsid w:val="2969622E"/>
    <w:rsid w:val="298D2B41"/>
    <w:rsid w:val="29B03871"/>
    <w:rsid w:val="29B11398"/>
    <w:rsid w:val="29BC33C5"/>
    <w:rsid w:val="29C83E97"/>
    <w:rsid w:val="2A16696D"/>
    <w:rsid w:val="2A220CA7"/>
    <w:rsid w:val="2A2C6C70"/>
    <w:rsid w:val="2A64465C"/>
    <w:rsid w:val="2A9211C9"/>
    <w:rsid w:val="2AD76BDC"/>
    <w:rsid w:val="2B797C93"/>
    <w:rsid w:val="2BA354BA"/>
    <w:rsid w:val="2BBF0A0F"/>
    <w:rsid w:val="2C243EF5"/>
    <w:rsid w:val="2C2A4AA2"/>
    <w:rsid w:val="2C7A3CC3"/>
    <w:rsid w:val="2CA01BBE"/>
    <w:rsid w:val="2CE61358"/>
    <w:rsid w:val="2D104627"/>
    <w:rsid w:val="2D5C5ABE"/>
    <w:rsid w:val="2D6E2C02"/>
    <w:rsid w:val="2DB2415D"/>
    <w:rsid w:val="2DD67732"/>
    <w:rsid w:val="2DDD6476"/>
    <w:rsid w:val="2DF1716D"/>
    <w:rsid w:val="2DFC4F25"/>
    <w:rsid w:val="2E0979F4"/>
    <w:rsid w:val="2E2A7057"/>
    <w:rsid w:val="2E931B78"/>
    <w:rsid w:val="2EA20A33"/>
    <w:rsid w:val="2EBF3113"/>
    <w:rsid w:val="2F0E197F"/>
    <w:rsid w:val="2F217AE1"/>
    <w:rsid w:val="2F2443BA"/>
    <w:rsid w:val="2FD22068"/>
    <w:rsid w:val="2FD302BA"/>
    <w:rsid w:val="2FDD5D4F"/>
    <w:rsid w:val="2FF81ACE"/>
    <w:rsid w:val="301B57BD"/>
    <w:rsid w:val="302D729E"/>
    <w:rsid w:val="304B2DB5"/>
    <w:rsid w:val="30B40D4C"/>
    <w:rsid w:val="3103697D"/>
    <w:rsid w:val="31101099"/>
    <w:rsid w:val="311255A5"/>
    <w:rsid w:val="31543F59"/>
    <w:rsid w:val="31A01C4A"/>
    <w:rsid w:val="31F167D5"/>
    <w:rsid w:val="323D5EBE"/>
    <w:rsid w:val="323D6E6B"/>
    <w:rsid w:val="3240054F"/>
    <w:rsid w:val="326D256D"/>
    <w:rsid w:val="32E75E2A"/>
    <w:rsid w:val="33226E62"/>
    <w:rsid w:val="33631954"/>
    <w:rsid w:val="341669C7"/>
    <w:rsid w:val="34AC3D0B"/>
    <w:rsid w:val="34AE1C8A"/>
    <w:rsid w:val="34DB40E6"/>
    <w:rsid w:val="34DF0332"/>
    <w:rsid w:val="34E75607"/>
    <w:rsid w:val="34F15D8E"/>
    <w:rsid w:val="350C3926"/>
    <w:rsid w:val="35397235"/>
    <w:rsid w:val="355552CD"/>
    <w:rsid w:val="356B2D42"/>
    <w:rsid w:val="35955F06"/>
    <w:rsid w:val="35A436A6"/>
    <w:rsid w:val="35BD2EF5"/>
    <w:rsid w:val="35C16E06"/>
    <w:rsid w:val="3609784F"/>
    <w:rsid w:val="360D6A03"/>
    <w:rsid w:val="361C5216"/>
    <w:rsid w:val="367F72BB"/>
    <w:rsid w:val="36BA5D2F"/>
    <w:rsid w:val="36FD5C1C"/>
    <w:rsid w:val="372501AD"/>
    <w:rsid w:val="37715AA0"/>
    <w:rsid w:val="37AD13F0"/>
    <w:rsid w:val="37C67446"/>
    <w:rsid w:val="37ED3EE3"/>
    <w:rsid w:val="381E7F36"/>
    <w:rsid w:val="38286CC9"/>
    <w:rsid w:val="384766D3"/>
    <w:rsid w:val="3872475D"/>
    <w:rsid w:val="38D94467"/>
    <w:rsid w:val="3936665A"/>
    <w:rsid w:val="39440E2C"/>
    <w:rsid w:val="39AD2B38"/>
    <w:rsid w:val="39FD5F33"/>
    <w:rsid w:val="3A072F41"/>
    <w:rsid w:val="3A1F234D"/>
    <w:rsid w:val="3A555D6F"/>
    <w:rsid w:val="3A7F3B93"/>
    <w:rsid w:val="3A8C79E3"/>
    <w:rsid w:val="3AB41F35"/>
    <w:rsid w:val="3AB60EC8"/>
    <w:rsid w:val="3ABD5DEE"/>
    <w:rsid w:val="3AEA64B7"/>
    <w:rsid w:val="3B146F31"/>
    <w:rsid w:val="3B44558C"/>
    <w:rsid w:val="3B710987"/>
    <w:rsid w:val="3B736304"/>
    <w:rsid w:val="3B8832D4"/>
    <w:rsid w:val="3BAE03FF"/>
    <w:rsid w:val="3BB71A7C"/>
    <w:rsid w:val="3BC45997"/>
    <w:rsid w:val="3BC4735F"/>
    <w:rsid w:val="3BD60236"/>
    <w:rsid w:val="3BD866A3"/>
    <w:rsid w:val="3BD86C58"/>
    <w:rsid w:val="3BE57C6E"/>
    <w:rsid w:val="3BF75330"/>
    <w:rsid w:val="3C0644E4"/>
    <w:rsid w:val="3C320116"/>
    <w:rsid w:val="3C553E04"/>
    <w:rsid w:val="3C761DD8"/>
    <w:rsid w:val="3C7B66FC"/>
    <w:rsid w:val="3C925059"/>
    <w:rsid w:val="3CC82828"/>
    <w:rsid w:val="3CCA2A44"/>
    <w:rsid w:val="3CCA47F2"/>
    <w:rsid w:val="3CDE204C"/>
    <w:rsid w:val="3CFA3AE8"/>
    <w:rsid w:val="3D276E16"/>
    <w:rsid w:val="3D3442DA"/>
    <w:rsid w:val="3D567E34"/>
    <w:rsid w:val="3DD05E38"/>
    <w:rsid w:val="3DE15D8D"/>
    <w:rsid w:val="3DFA4C63"/>
    <w:rsid w:val="3E03620E"/>
    <w:rsid w:val="3E18333B"/>
    <w:rsid w:val="3E662805"/>
    <w:rsid w:val="3EB92D70"/>
    <w:rsid w:val="3EFD0EAF"/>
    <w:rsid w:val="3F1C6E5B"/>
    <w:rsid w:val="3F4A7E6C"/>
    <w:rsid w:val="3FF57DD8"/>
    <w:rsid w:val="401E039E"/>
    <w:rsid w:val="403E177F"/>
    <w:rsid w:val="40447564"/>
    <w:rsid w:val="40ED0D34"/>
    <w:rsid w:val="413B0C8A"/>
    <w:rsid w:val="419F3A36"/>
    <w:rsid w:val="41BD66D4"/>
    <w:rsid w:val="41D103D1"/>
    <w:rsid w:val="420933C4"/>
    <w:rsid w:val="421F113C"/>
    <w:rsid w:val="42472441"/>
    <w:rsid w:val="424E557E"/>
    <w:rsid w:val="42734FE4"/>
    <w:rsid w:val="42A67168"/>
    <w:rsid w:val="42C302C0"/>
    <w:rsid w:val="4344311E"/>
    <w:rsid w:val="43AA0EDA"/>
    <w:rsid w:val="43B81849"/>
    <w:rsid w:val="441E1ED3"/>
    <w:rsid w:val="44953938"/>
    <w:rsid w:val="44C24A97"/>
    <w:rsid w:val="44DA57EF"/>
    <w:rsid w:val="45010FCD"/>
    <w:rsid w:val="454D4212"/>
    <w:rsid w:val="456652D4"/>
    <w:rsid w:val="45C81AEB"/>
    <w:rsid w:val="460348D1"/>
    <w:rsid w:val="4639132E"/>
    <w:rsid w:val="464B259D"/>
    <w:rsid w:val="46591D60"/>
    <w:rsid w:val="465F5514"/>
    <w:rsid w:val="466B1CD0"/>
    <w:rsid w:val="46C2653A"/>
    <w:rsid w:val="471748B1"/>
    <w:rsid w:val="47213A23"/>
    <w:rsid w:val="473304A9"/>
    <w:rsid w:val="47356D0C"/>
    <w:rsid w:val="47431429"/>
    <w:rsid w:val="47857885"/>
    <w:rsid w:val="479D7102"/>
    <w:rsid w:val="47E726FC"/>
    <w:rsid w:val="483B2A48"/>
    <w:rsid w:val="48643D4D"/>
    <w:rsid w:val="491B090B"/>
    <w:rsid w:val="49211C3E"/>
    <w:rsid w:val="49423D8C"/>
    <w:rsid w:val="49623353"/>
    <w:rsid w:val="498222D8"/>
    <w:rsid w:val="4989333F"/>
    <w:rsid w:val="49E113CD"/>
    <w:rsid w:val="4A1277D9"/>
    <w:rsid w:val="4A1672C9"/>
    <w:rsid w:val="4A447BF1"/>
    <w:rsid w:val="4A527BD5"/>
    <w:rsid w:val="4A642AD5"/>
    <w:rsid w:val="4A6A4F1F"/>
    <w:rsid w:val="4A851D59"/>
    <w:rsid w:val="4B101F6A"/>
    <w:rsid w:val="4B1C1B07"/>
    <w:rsid w:val="4B8847B7"/>
    <w:rsid w:val="4B8B35AB"/>
    <w:rsid w:val="4BA426B2"/>
    <w:rsid w:val="4BD016F9"/>
    <w:rsid w:val="4BEF0392"/>
    <w:rsid w:val="4BEF58CE"/>
    <w:rsid w:val="4BF74ED8"/>
    <w:rsid w:val="4C1A57FA"/>
    <w:rsid w:val="4C5145E8"/>
    <w:rsid w:val="4C6D519A"/>
    <w:rsid w:val="4C9F737C"/>
    <w:rsid w:val="4D423F31"/>
    <w:rsid w:val="4D655B5D"/>
    <w:rsid w:val="4DA01F7F"/>
    <w:rsid w:val="4DDD797D"/>
    <w:rsid w:val="4DEB2042"/>
    <w:rsid w:val="4DFE254E"/>
    <w:rsid w:val="4E0D2791"/>
    <w:rsid w:val="4E762813"/>
    <w:rsid w:val="4EA12ED9"/>
    <w:rsid w:val="4EA4576D"/>
    <w:rsid w:val="4ECF3EEA"/>
    <w:rsid w:val="4F334479"/>
    <w:rsid w:val="4FD63E9B"/>
    <w:rsid w:val="4FF0236A"/>
    <w:rsid w:val="50137AFF"/>
    <w:rsid w:val="50203AD0"/>
    <w:rsid w:val="505C17AE"/>
    <w:rsid w:val="50602600"/>
    <w:rsid w:val="50616E69"/>
    <w:rsid w:val="509C604E"/>
    <w:rsid w:val="50C65243"/>
    <w:rsid w:val="50E10D65"/>
    <w:rsid w:val="50F47C38"/>
    <w:rsid w:val="511856D5"/>
    <w:rsid w:val="513E2C61"/>
    <w:rsid w:val="515626A1"/>
    <w:rsid w:val="515E27BB"/>
    <w:rsid w:val="517F7502"/>
    <w:rsid w:val="51870AAC"/>
    <w:rsid w:val="51932D45"/>
    <w:rsid w:val="51A21442"/>
    <w:rsid w:val="51E7154B"/>
    <w:rsid w:val="51EC7E0C"/>
    <w:rsid w:val="52750905"/>
    <w:rsid w:val="527B4E2D"/>
    <w:rsid w:val="52B3751A"/>
    <w:rsid w:val="532540D9"/>
    <w:rsid w:val="532C36B9"/>
    <w:rsid w:val="534D53DE"/>
    <w:rsid w:val="53682217"/>
    <w:rsid w:val="536B2C7B"/>
    <w:rsid w:val="537F744F"/>
    <w:rsid w:val="53AC4159"/>
    <w:rsid w:val="53B06098"/>
    <w:rsid w:val="53B60E23"/>
    <w:rsid w:val="53DE791F"/>
    <w:rsid w:val="53E861B9"/>
    <w:rsid w:val="53F85544"/>
    <w:rsid w:val="53FB260D"/>
    <w:rsid w:val="5406215C"/>
    <w:rsid w:val="540E7263"/>
    <w:rsid w:val="543C558D"/>
    <w:rsid w:val="54553F1B"/>
    <w:rsid w:val="54744D9C"/>
    <w:rsid w:val="547F5353"/>
    <w:rsid w:val="549420D0"/>
    <w:rsid w:val="553932F7"/>
    <w:rsid w:val="554C1DF1"/>
    <w:rsid w:val="55546EF7"/>
    <w:rsid w:val="55640784"/>
    <w:rsid w:val="5577150B"/>
    <w:rsid w:val="558A46C7"/>
    <w:rsid w:val="55DB4F23"/>
    <w:rsid w:val="56312D95"/>
    <w:rsid w:val="564C6272"/>
    <w:rsid w:val="56535401"/>
    <w:rsid w:val="567C6706"/>
    <w:rsid w:val="568F6618"/>
    <w:rsid w:val="56B268B4"/>
    <w:rsid w:val="56F94A4A"/>
    <w:rsid w:val="576B22D6"/>
    <w:rsid w:val="57720EA1"/>
    <w:rsid w:val="578D66F1"/>
    <w:rsid w:val="57B8361A"/>
    <w:rsid w:val="57EC1D94"/>
    <w:rsid w:val="57F86260"/>
    <w:rsid w:val="580738AF"/>
    <w:rsid w:val="580E15DF"/>
    <w:rsid w:val="58172929"/>
    <w:rsid w:val="581F559B"/>
    <w:rsid w:val="586D2EB8"/>
    <w:rsid w:val="58D77C23"/>
    <w:rsid w:val="593333F2"/>
    <w:rsid w:val="5936458D"/>
    <w:rsid w:val="59653481"/>
    <w:rsid w:val="59B60181"/>
    <w:rsid w:val="5A252C10"/>
    <w:rsid w:val="5A5B046B"/>
    <w:rsid w:val="5A981634"/>
    <w:rsid w:val="5AB7360B"/>
    <w:rsid w:val="5ABE668B"/>
    <w:rsid w:val="5AC4067B"/>
    <w:rsid w:val="5ACE4CC0"/>
    <w:rsid w:val="5AD51017"/>
    <w:rsid w:val="5AFF7905"/>
    <w:rsid w:val="5B084A0C"/>
    <w:rsid w:val="5B157129"/>
    <w:rsid w:val="5B6854AA"/>
    <w:rsid w:val="5B8D6CBF"/>
    <w:rsid w:val="5BFE5E0F"/>
    <w:rsid w:val="5C080930"/>
    <w:rsid w:val="5C0C5203"/>
    <w:rsid w:val="5C125416"/>
    <w:rsid w:val="5C221AFD"/>
    <w:rsid w:val="5C966031"/>
    <w:rsid w:val="5CBD1826"/>
    <w:rsid w:val="5D153410"/>
    <w:rsid w:val="5D4C6DCF"/>
    <w:rsid w:val="5D69550A"/>
    <w:rsid w:val="5D753EAF"/>
    <w:rsid w:val="5D99194B"/>
    <w:rsid w:val="5E2C0A11"/>
    <w:rsid w:val="5E581806"/>
    <w:rsid w:val="5E856373"/>
    <w:rsid w:val="5EA42342"/>
    <w:rsid w:val="5ECE7D1A"/>
    <w:rsid w:val="5EF17565"/>
    <w:rsid w:val="5F074641"/>
    <w:rsid w:val="5F3E6C4E"/>
    <w:rsid w:val="5F4019C2"/>
    <w:rsid w:val="5FA016B7"/>
    <w:rsid w:val="5FB962D5"/>
    <w:rsid w:val="5FBE6E36"/>
    <w:rsid w:val="6017273C"/>
    <w:rsid w:val="60193217"/>
    <w:rsid w:val="60602BF4"/>
    <w:rsid w:val="608E6F23"/>
    <w:rsid w:val="608F315A"/>
    <w:rsid w:val="60A32AE1"/>
    <w:rsid w:val="60C03693"/>
    <w:rsid w:val="60CF044D"/>
    <w:rsid w:val="60EC3212"/>
    <w:rsid w:val="61194BAA"/>
    <w:rsid w:val="61291238"/>
    <w:rsid w:val="619106F6"/>
    <w:rsid w:val="61990971"/>
    <w:rsid w:val="61C62F2B"/>
    <w:rsid w:val="61E737AA"/>
    <w:rsid w:val="623A5A79"/>
    <w:rsid w:val="62483940"/>
    <w:rsid w:val="624C1682"/>
    <w:rsid w:val="6253185F"/>
    <w:rsid w:val="626A7D5A"/>
    <w:rsid w:val="626C5880"/>
    <w:rsid w:val="62736B5C"/>
    <w:rsid w:val="62794F19"/>
    <w:rsid w:val="63600520"/>
    <w:rsid w:val="637F5A87"/>
    <w:rsid w:val="63BD087F"/>
    <w:rsid w:val="63C9199B"/>
    <w:rsid w:val="63F7561D"/>
    <w:rsid w:val="63FE4BFE"/>
    <w:rsid w:val="64133D6A"/>
    <w:rsid w:val="64265F03"/>
    <w:rsid w:val="64371EBE"/>
    <w:rsid w:val="64494A15"/>
    <w:rsid w:val="645B35AB"/>
    <w:rsid w:val="64710B83"/>
    <w:rsid w:val="64761478"/>
    <w:rsid w:val="64AE530A"/>
    <w:rsid w:val="64BB664B"/>
    <w:rsid w:val="64C525D5"/>
    <w:rsid w:val="65102E3B"/>
    <w:rsid w:val="65181CEF"/>
    <w:rsid w:val="652E1513"/>
    <w:rsid w:val="654725D5"/>
    <w:rsid w:val="65BF03BD"/>
    <w:rsid w:val="65C14135"/>
    <w:rsid w:val="6612673F"/>
    <w:rsid w:val="66216982"/>
    <w:rsid w:val="662633B4"/>
    <w:rsid w:val="66320B8F"/>
    <w:rsid w:val="663C1392"/>
    <w:rsid w:val="668057E4"/>
    <w:rsid w:val="66A33F48"/>
    <w:rsid w:val="66A64D94"/>
    <w:rsid w:val="66B123AD"/>
    <w:rsid w:val="66C0619B"/>
    <w:rsid w:val="66C63293"/>
    <w:rsid w:val="66D57C50"/>
    <w:rsid w:val="66DF4E7B"/>
    <w:rsid w:val="66F9345B"/>
    <w:rsid w:val="66FB7A23"/>
    <w:rsid w:val="670F7122"/>
    <w:rsid w:val="672E57FA"/>
    <w:rsid w:val="67784CC7"/>
    <w:rsid w:val="678B49FB"/>
    <w:rsid w:val="67EB771F"/>
    <w:rsid w:val="68802085"/>
    <w:rsid w:val="68AD6BF3"/>
    <w:rsid w:val="690164B5"/>
    <w:rsid w:val="69180775"/>
    <w:rsid w:val="692C26FB"/>
    <w:rsid w:val="697678E2"/>
    <w:rsid w:val="697E3281"/>
    <w:rsid w:val="6A2778AA"/>
    <w:rsid w:val="6A2904FB"/>
    <w:rsid w:val="6A326A99"/>
    <w:rsid w:val="6A4175F2"/>
    <w:rsid w:val="6A49294B"/>
    <w:rsid w:val="6A7C7B3D"/>
    <w:rsid w:val="6B693994"/>
    <w:rsid w:val="6B991B92"/>
    <w:rsid w:val="6B9A16B0"/>
    <w:rsid w:val="6BC26511"/>
    <w:rsid w:val="6BDA065F"/>
    <w:rsid w:val="6C272818"/>
    <w:rsid w:val="6C474C68"/>
    <w:rsid w:val="6C491246"/>
    <w:rsid w:val="6C6A2B35"/>
    <w:rsid w:val="6C8E6D3B"/>
    <w:rsid w:val="6CF56FB7"/>
    <w:rsid w:val="6D0A4613"/>
    <w:rsid w:val="6D170ADE"/>
    <w:rsid w:val="6D6D06FE"/>
    <w:rsid w:val="6D9E6DF4"/>
    <w:rsid w:val="6DB86AA0"/>
    <w:rsid w:val="6DB97DE8"/>
    <w:rsid w:val="6DE60739"/>
    <w:rsid w:val="6DF12F35"/>
    <w:rsid w:val="6DF61B5D"/>
    <w:rsid w:val="6E290AC9"/>
    <w:rsid w:val="6E511DCE"/>
    <w:rsid w:val="6E5458E3"/>
    <w:rsid w:val="6E883DAB"/>
    <w:rsid w:val="6F40431D"/>
    <w:rsid w:val="6F63000B"/>
    <w:rsid w:val="6F775864"/>
    <w:rsid w:val="6F834209"/>
    <w:rsid w:val="6FAF4FFE"/>
    <w:rsid w:val="6FBC448C"/>
    <w:rsid w:val="6FE9054E"/>
    <w:rsid w:val="70096E03"/>
    <w:rsid w:val="702754DC"/>
    <w:rsid w:val="70761FC0"/>
    <w:rsid w:val="70C25205"/>
    <w:rsid w:val="70D56CE6"/>
    <w:rsid w:val="70F84783"/>
    <w:rsid w:val="70F97E5D"/>
    <w:rsid w:val="71890119"/>
    <w:rsid w:val="71B7733F"/>
    <w:rsid w:val="71DB34F9"/>
    <w:rsid w:val="71DE1BCB"/>
    <w:rsid w:val="71EC42E8"/>
    <w:rsid w:val="72023B0B"/>
    <w:rsid w:val="720B4AA9"/>
    <w:rsid w:val="730D50E1"/>
    <w:rsid w:val="73165394"/>
    <w:rsid w:val="73426189"/>
    <w:rsid w:val="7386076C"/>
    <w:rsid w:val="73860AA4"/>
    <w:rsid w:val="73AD3F4B"/>
    <w:rsid w:val="73F43927"/>
    <w:rsid w:val="73FE25CB"/>
    <w:rsid w:val="740E25F9"/>
    <w:rsid w:val="742148A7"/>
    <w:rsid w:val="74650BA5"/>
    <w:rsid w:val="74746816"/>
    <w:rsid w:val="74784559"/>
    <w:rsid w:val="74A30FDF"/>
    <w:rsid w:val="75023E22"/>
    <w:rsid w:val="7557514B"/>
    <w:rsid w:val="7563325D"/>
    <w:rsid w:val="763A6D63"/>
    <w:rsid w:val="76A809F9"/>
    <w:rsid w:val="76C43A85"/>
    <w:rsid w:val="7711659E"/>
    <w:rsid w:val="771E384F"/>
    <w:rsid w:val="774D3A7A"/>
    <w:rsid w:val="77D23F80"/>
    <w:rsid w:val="77D870ED"/>
    <w:rsid w:val="78250553"/>
    <w:rsid w:val="784D3606"/>
    <w:rsid w:val="7866291A"/>
    <w:rsid w:val="789157B3"/>
    <w:rsid w:val="78C80EDF"/>
    <w:rsid w:val="790E2D96"/>
    <w:rsid w:val="79350B7C"/>
    <w:rsid w:val="79660905"/>
    <w:rsid w:val="79F01271"/>
    <w:rsid w:val="7A844288"/>
    <w:rsid w:val="7AA650F7"/>
    <w:rsid w:val="7AAD4830"/>
    <w:rsid w:val="7AC57DCC"/>
    <w:rsid w:val="7AED1DB7"/>
    <w:rsid w:val="7AF56711"/>
    <w:rsid w:val="7B5178B1"/>
    <w:rsid w:val="7B5F1FCE"/>
    <w:rsid w:val="7BB973DE"/>
    <w:rsid w:val="7BD36518"/>
    <w:rsid w:val="7BDF4770"/>
    <w:rsid w:val="7C350F81"/>
    <w:rsid w:val="7C3E7E36"/>
    <w:rsid w:val="7C6D1276"/>
    <w:rsid w:val="7CC12FC5"/>
    <w:rsid w:val="7CD1649F"/>
    <w:rsid w:val="7CD618DC"/>
    <w:rsid w:val="7CE23A88"/>
    <w:rsid w:val="7D1868D9"/>
    <w:rsid w:val="7D1C7A4B"/>
    <w:rsid w:val="7D2B51AC"/>
    <w:rsid w:val="7D52346D"/>
    <w:rsid w:val="7D6377BA"/>
    <w:rsid w:val="7DCE45EF"/>
    <w:rsid w:val="7DE557B6"/>
    <w:rsid w:val="7E2272E3"/>
    <w:rsid w:val="7E7318ED"/>
    <w:rsid w:val="7EAC3CDC"/>
    <w:rsid w:val="7EE30820"/>
    <w:rsid w:val="7EE5640D"/>
    <w:rsid w:val="7F256F5F"/>
    <w:rsid w:val="7F2C666B"/>
    <w:rsid w:val="7F626BD0"/>
    <w:rsid w:val="7FA04963"/>
    <w:rsid w:val="7FA977A8"/>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4"/>
      <w:lang w:val="en-US" w:eastAsia="zh-CN" w:bidi="ar-SA"/>
    </w:rPr>
  </w:style>
  <w:style w:type="paragraph" w:styleId="8">
    <w:name w:val="heading 1"/>
    <w:basedOn w:val="1"/>
    <w:next w:val="1"/>
    <w:link w:val="94"/>
    <w:qFormat/>
    <w:uiPriority w:val="0"/>
    <w:pPr>
      <w:keepNext/>
      <w:keepLines/>
      <w:spacing w:before="340" w:after="330" w:line="576" w:lineRule="auto"/>
      <w:outlineLvl w:val="0"/>
    </w:pPr>
    <w:rPr>
      <w:b/>
      <w:kern w:val="44"/>
      <w:sz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qFormat/>
    <w:uiPriority w:val="0"/>
    <w:pPr>
      <w:spacing w:after="120"/>
    </w:pPr>
    <w:rPr>
      <w:rFonts w:cs="Times New Roman"/>
      <w:kern w:val="0"/>
      <w:sz w:val="20"/>
    </w:rPr>
  </w:style>
  <w:style w:type="paragraph" w:styleId="4">
    <w:name w:val="Body Text 2"/>
    <w:basedOn w:val="1"/>
    <w:next w:val="3"/>
    <w:qFormat/>
    <w:uiPriority w:val="0"/>
    <w:rPr>
      <w:rFonts w:ascii="宋体" w:hAnsi="宋体" w:cs="Times New Roman"/>
      <w:sz w:val="28"/>
    </w:rPr>
  </w:style>
  <w:style w:type="paragraph" w:styleId="5">
    <w:name w:val="Body Text First Indent 2"/>
    <w:basedOn w:val="6"/>
    <w:next w:val="1"/>
    <w:qFormat/>
    <w:uiPriority w:val="0"/>
    <w:pPr>
      <w:ind w:firstLine="420" w:firstLineChars="200"/>
    </w:pPr>
    <w:rPr>
      <w:rFonts w:ascii="Times New Roman" w:hAnsi="Times New Roman" w:cs="Times New Roman"/>
    </w:rPr>
  </w:style>
  <w:style w:type="paragraph" w:styleId="6">
    <w:name w:val="Body Text Indent"/>
    <w:basedOn w:val="1"/>
    <w:next w:val="7"/>
    <w:qFormat/>
    <w:uiPriority w:val="0"/>
    <w:pPr>
      <w:spacing w:before="100" w:beforeAutospacing="1" w:after="100" w:afterAutospacing="1"/>
      <w:jc w:val="left"/>
    </w:pPr>
    <w:rPr>
      <w:rFonts w:ascii="宋体" w:hAnsi="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1">
    <w:name w:val="toa heading"/>
    <w:basedOn w:val="1"/>
    <w:next w:val="1"/>
    <w:qFormat/>
    <w:uiPriority w:val="99"/>
    <w:rPr>
      <w:rFonts w:ascii="Cambria" w:hAnsi="Cambria" w:eastAsia="微软雅黑"/>
      <w:szCs w:val="24"/>
    </w:rPr>
  </w:style>
  <w:style w:type="paragraph" w:styleId="12">
    <w:name w:val="Date"/>
    <w:basedOn w:val="1"/>
    <w:next w:val="1"/>
    <w:qFormat/>
    <w:uiPriority w:val="0"/>
    <w:pPr>
      <w:textAlignment w:val="auto"/>
    </w:pPr>
    <w:rPr>
      <w:sz w:val="24"/>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eastAsia="宋体" w:cs="Times New Roman"/>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
    <w:qFormat/>
    <w:uiPriority w:val="0"/>
    <w:pPr>
      <w:spacing w:before="100" w:beforeAutospacing="1" w:after="100" w:afterAutospacing="1"/>
      <w:jc w:val="left"/>
    </w:pPr>
    <w:rPr>
      <w:rFonts w:ascii="宋体" w:hAnsi="宋体"/>
      <w:kern w:val="0"/>
      <w:sz w:val="24"/>
    </w:rPr>
  </w:style>
  <w:style w:type="paragraph" w:styleId="18">
    <w:name w:val="Normal (Web)"/>
    <w:basedOn w:val="1"/>
    <w:qFormat/>
    <w:uiPriority w:val="0"/>
    <w:pPr>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qFormat/>
    <w:uiPriority w:val="0"/>
    <w:rPr>
      <w:rFonts w:ascii="Tahoma" w:hAnsi="Tahoma" w:cs="Times New Roman"/>
      <w:b/>
      <w:bCs/>
      <w:spacing w:val="6"/>
      <w:sz w:val="24"/>
      <w:szCs w:val="20"/>
    </w:rPr>
  </w:style>
  <w:style w:type="character" w:customStyle="1" w:styleId="23">
    <w:name w:val="NormalCharacter"/>
    <w:link w:val="24"/>
    <w:qFormat/>
    <w:uiPriority w:val="0"/>
    <w:rPr>
      <w:rFonts w:ascii="Tahoma" w:hAnsi="Tahoma"/>
      <w:spacing w:val="6"/>
      <w:sz w:val="24"/>
      <w:szCs w:val="20"/>
    </w:rPr>
  </w:style>
  <w:style w:type="paragraph" w:customStyle="1" w:styleId="24">
    <w:name w:val="UserStyle_1"/>
    <w:basedOn w:val="1"/>
    <w:link w:val="23"/>
    <w:qFormat/>
    <w:uiPriority w:val="0"/>
    <w:pPr>
      <w:tabs>
        <w:tab w:val="right" w:pos="-2120"/>
      </w:tabs>
      <w:snapToGrid w:val="0"/>
    </w:pPr>
    <w:rPr>
      <w:rFonts w:ascii="Tahoma" w:hAnsi="Tahoma"/>
      <w:spacing w:val="6"/>
      <w:sz w:val="24"/>
      <w:szCs w:val="20"/>
    </w:rPr>
  </w:style>
  <w:style w:type="character" w:styleId="25">
    <w:name w:val="FollowedHyperlink"/>
    <w:basedOn w:val="23"/>
    <w:qFormat/>
    <w:uiPriority w:val="0"/>
    <w:rPr>
      <w:rFonts w:ascii="Tahoma" w:hAnsi="Tahoma"/>
      <w:color w:val="800080"/>
      <w:spacing w:val="6"/>
      <w:sz w:val="24"/>
      <w:szCs w:val="20"/>
    </w:rPr>
  </w:style>
  <w:style w:type="character" w:styleId="26">
    <w:name w:val="Emphasis"/>
    <w:basedOn w:val="23"/>
    <w:qFormat/>
    <w:uiPriority w:val="0"/>
    <w:rPr>
      <w:rFonts w:ascii="Tahoma" w:hAnsi="Tahoma"/>
      <w:spacing w:val="6"/>
      <w:sz w:val="24"/>
      <w:szCs w:val="20"/>
    </w:rPr>
  </w:style>
  <w:style w:type="character" w:styleId="27">
    <w:name w:val="HTML Definition"/>
    <w:basedOn w:val="21"/>
    <w:qFormat/>
    <w:uiPriority w:val="0"/>
  </w:style>
  <w:style w:type="character" w:styleId="28">
    <w:name w:val="HTML Typewriter"/>
    <w:basedOn w:val="21"/>
    <w:qFormat/>
    <w:uiPriority w:val="0"/>
    <w:rPr>
      <w:rFonts w:hint="default"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basedOn w:val="23"/>
    <w:qFormat/>
    <w:uiPriority w:val="0"/>
    <w:rPr>
      <w:rFonts w:ascii="Tahoma" w:hAnsi="Tahoma"/>
      <w:color w:val="0000FF"/>
      <w:spacing w:val="6"/>
      <w:sz w:val="24"/>
      <w:szCs w:val="20"/>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No Spacing"/>
    <w:basedOn w:val="1"/>
    <w:qFormat/>
    <w:uiPriority w:val="1"/>
    <w:pPr>
      <w:spacing w:after="0" w:line="400" w:lineRule="exact"/>
    </w:pPr>
    <w:rPr>
      <w:rFonts w:eastAsia="宋体"/>
      <w:sz w:val="24"/>
    </w:rPr>
  </w:style>
  <w:style w:type="paragraph" w:customStyle="1" w:styleId="37">
    <w:name w:val="Default"/>
    <w:next w:val="3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Char Char10 Char Char Char Char"/>
    <w:basedOn w:val="1"/>
    <w:next w:val="39"/>
    <w:qFormat/>
    <w:uiPriority w:val="0"/>
    <w:rPr>
      <w:rFonts w:ascii="Calibri" w:hAnsi="Calibri"/>
      <w:kern w:val="0"/>
    </w:rPr>
  </w:style>
  <w:style w:type="paragraph" w:customStyle="1" w:styleId="39">
    <w:name w:val="xl87"/>
    <w:basedOn w:val="1"/>
    <w:next w:val="40"/>
    <w:qFormat/>
    <w:uiPriority w:val="0"/>
    <w:pPr>
      <w:shd w:val="clear" w:color="FFFFFF" w:fill="FFFFFF"/>
      <w:spacing w:before="280" w:after="280"/>
      <w:jc w:val="right"/>
    </w:pPr>
    <w:rPr>
      <w:rFonts w:ascii="宋体"/>
      <w:kern w:val="0"/>
      <w:sz w:val="24"/>
    </w:rPr>
  </w:style>
  <w:style w:type="paragraph" w:customStyle="1" w:styleId="40">
    <w:name w:val="xl72"/>
    <w:basedOn w:val="1"/>
    <w:next w:val="12"/>
    <w:qFormat/>
    <w:uiPriority w:val="0"/>
    <w:pPr>
      <w:shd w:val="clear" w:color="FFFFFF" w:fill="FFFFFF"/>
      <w:spacing w:before="280" w:after="280"/>
      <w:jc w:val="right"/>
    </w:pPr>
    <w:rPr>
      <w:rFonts w:ascii="宋体"/>
      <w:kern w:val="0"/>
      <w:sz w:val="24"/>
    </w:rPr>
  </w:style>
  <w:style w:type="paragraph" w:customStyle="1" w:styleId="4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2">
    <w:name w:val="BodyText1I"/>
    <w:basedOn w:val="43"/>
    <w:next w:val="45"/>
    <w:qFormat/>
    <w:uiPriority w:val="0"/>
  </w:style>
  <w:style w:type="paragraph" w:customStyle="1" w:styleId="43">
    <w:name w:val="BodyText"/>
    <w:basedOn w:val="1"/>
    <w:next w:val="44"/>
    <w:qFormat/>
    <w:uiPriority w:val="0"/>
    <w:pPr>
      <w:spacing w:before="100" w:beforeAutospacing="1" w:after="100" w:afterAutospacing="1"/>
      <w:jc w:val="left"/>
    </w:pPr>
    <w:rPr>
      <w:rFonts w:ascii="宋体" w:hAnsi="宋体"/>
      <w:kern w:val="0"/>
      <w:sz w:val="24"/>
    </w:rPr>
  </w:style>
  <w:style w:type="paragraph" w:customStyle="1" w:styleId="44">
    <w:name w:val="BodyText2"/>
    <w:basedOn w:val="1"/>
    <w:next w:val="43"/>
    <w:qFormat/>
    <w:uiPriority w:val="0"/>
    <w:pPr>
      <w:spacing w:after="120" w:line="480" w:lineRule="auto"/>
    </w:pPr>
  </w:style>
  <w:style w:type="paragraph" w:customStyle="1" w:styleId="45">
    <w:name w:val="BodyText1I2"/>
    <w:basedOn w:val="46"/>
    <w:next w:val="1"/>
    <w:qFormat/>
    <w:uiPriority w:val="0"/>
    <w:pPr>
      <w:ind w:firstLine="420" w:firstLineChars="200"/>
    </w:pPr>
  </w:style>
  <w:style w:type="paragraph" w:customStyle="1" w:styleId="46">
    <w:name w:val="BodyTextIndent"/>
    <w:basedOn w:val="1"/>
    <w:next w:val="1"/>
    <w:qFormat/>
    <w:uiPriority w:val="0"/>
    <w:pPr>
      <w:spacing w:before="100" w:beforeAutospacing="1" w:after="100" w:afterAutospacing="1"/>
      <w:jc w:val="left"/>
    </w:pPr>
    <w:rPr>
      <w:rFonts w:ascii="宋体" w:hAnsi="宋体"/>
      <w:kern w:val="0"/>
      <w:sz w:val="24"/>
    </w:rPr>
  </w:style>
  <w:style w:type="paragraph" w:customStyle="1" w:styleId="47">
    <w:name w:val="Heading2"/>
    <w:basedOn w:val="1"/>
    <w:next w:val="1"/>
    <w:link w:val="50"/>
    <w:qFormat/>
    <w:uiPriority w:val="0"/>
    <w:pPr>
      <w:keepNext/>
      <w:keepLines/>
      <w:spacing w:before="260" w:after="260" w:line="416" w:lineRule="auto"/>
    </w:pPr>
    <w:rPr>
      <w:rFonts w:ascii="Arial" w:hAnsi="Arial" w:eastAsia="黑体" w:cs="Times New Roman"/>
      <w:b/>
      <w:bCs/>
      <w:sz w:val="32"/>
      <w:szCs w:val="32"/>
    </w:rPr>
  </w:style>
  <w:style w:type="paragraph" w:customStyle="1" w:styleId="48">
    <w:name w:val="Heading4"/>
    <w:basedOn w:val="1"/>
    <w:next w:val="1"/>
    <w:qFormat/>
    <w:uiPriority w:val="0"/>
    <w:pPr>
      <w:keepNext/>
      <w:keepLines/>
      <w:spacing w:before="280" w:after="290" w:line="376" w:lineRule="auto"/>
    </w:pPr>
    <w:rPr>
      <w:rFonts w:ascii="Cambria" w:hAnsi="Cambria" w:cs="Times New Roman"/>
      <w:b/>
      <w:bCs/>
      <w:sz w:val="28"/>
      <w:szCs w:val="28"/>
    </w:rPr>
  </w:style>
  <w:style w:type="table" w:customStyle="1" w:styleId="49">
    <w:name w:val="TableNormal"/>
    <w:qFormat/>
    <w:uiPriority w:val="0"/>
    <w:tblPr>
      <w:tblCellMar>
        <w:top w:w="0" w:type="dxa"/>
        <w:left w:w="0" w:type="dxa"/>
        <w:bottom w:w="0" w:type="dxa"/>
        <w:right w:w="0" w:type="dxa"/>
      </w:tblCellMar>
    </w:tblPr>
  </w:style>
  <w:style w:type="character" w:customStyle="1" w:styleId="50">
    <w:name w:val="UserStyle_0"/>
    <w:link w:val="47"/>
    <w:qFormat/>
    <w:uiPriority w:val="0"/>
    <w:rPr>
      <w:rFonts w:ascii="Arial" w:hAnsi="Arial" w:eastAsia="黑体" w:cs="Times New Roman"/>
      <w:b/>
      <w:bCs/>
      <w:sz w:val="32"/>
      <w:szCs w:val="32"/>
    </w:rPr>
  </w:style>
  <w:style w:type="paragraph" w:customStyle="1" w:styleId="51">
    <w:name w:val="ListNumber"/>
    <w:basedOn w:val="1"/>
    <w:qFormat/>
    <w:uiPriority w:val="0"/>
    <w:pPr>
      <w:spacing w:before="100" w:beforeAutospacing="1" w:after="100" w:afterAutospacing="1"/>
      <w:jc w:val="left"/>
    </w:pPr>
    <w:rPr>
      <w:rFonts w:ascii="宋体" w:hAnsi="宋体"/>
      <w:kern w:val="0"/>
      <w:sz w:val="24"/>
    </w:rPr>
  </w:style>
  <w:style w:type="paragraph" w:customStyle="1" w:styleId="52">
    <w:name w:val="NormalIndent"/>
    <w:basedOn w:val="1"/>
    <w:qFormat/>
    <w:uiPriority w:val="0"/>
    <w:pPr>
      <w:spacing w:before="100" w:beforeAutospacing="1" w:after="100" w:afterAutospacing="1"/>
      <w:jc w:val="left"/>
    </w:pPr>
    <w:rPr>
      <w:rFonts w:ascii="宋体" w:hAnsi="宋体"/>
      <w:kern w:val="0"/>
      <w:sz w:val="24"/>
    </w:rPr>
  </w:style>
  <w:style w:type="paragraph" w:customStyle="1" w:styleId="53">
    <w:name w:val="BodyText3"/>
    <w:basedOn w:val="1"/>
    <w:qFormat/>
    <w:uiPriority w:val="0"/>
    <w:pPr>
      <w:spacing w:after="120"/>
    </w:pPr>
    <w:rPr>
      <w:sz w:val="16"/>
      <w:szCs w:val="16"/>
    </w:rPr>
  </w:style>
  <w:style w:type="paragraph" w:customStyle="1" w:styleId="54">
    <w:name w:val="List2"/>
    <w:basedOn w:val="1"/>
    <w:qFormat/>
    <w:uiPriority w:val="0"/>
    <w:pPr>
      <w:ind w:left="100" w:leftChars="200" w:hanging="200" w:hangingChars="200"/>
    </w:pPr>
  </w:style>
  <w:style w:type="paragraph" w:customStyle="1" w:styleId="55">
    <w:name w:val="PlainText"/>
    <w:basedOn w:val="1"/>
    <w:qFormat/>
    <w:uiPriority w:val="0"/>
    <w:pPr>
      <w:spacing w:before="100" w:beforeAutospacing="1" w:after="100" w:afterAutospacing="1"/>
      <w:jc w:val="left"/>
    </w:pPr>
    <w:rPr>
      <w:rFonts w:ascii="宋体" w:hAnsi="宋体"/>
      <w:kern w:val="0"/>
      <w:sz w:val="24"/>
    </w:rPr>
  </w:style>
  <w:style w:type="paragraph" w:customStyle="1" w:styleId="56">
    <w:name w:val="TOC1"/>
    <w:basedOn w:val="1"/>
    <w:next w:val="1"/>
    <w:qFormat/>
    <w:uiPriority w:val="0"/>
  </w:style>
  <w:style w:type="paragraph" w:customStyle="1" w:styleId="57">
    <w:name w:val="HtmlNormal"/>
    <w:basedOn w:val="1"/>
    <w:qFormat/>
    <w:uiPriority w:val="0"/>
    <w:pPr>
      <w:spacing w:before="100" w:beforeAutospacing="1" w:after="100" w:afterAutospacing="1"/>
      <w:jc w:val="left"/>
    </w:pPr>
    <w:rPr>
      <w:rFonts w:ascii="宋体" w:hAnsi="宋体"/>
      <w:kern w:val="0"/>
      <w:sz w:val="24"/>
    </w:rPr>
  </w:style>
  <w:style w:type="table" w:customStyle="1" w:styleId="58">
    <w:name w:val="TableGrid"/>
    <w:basedOn w:val="49"/>
    <w:qFormat/>
    <w:uiPriority w:val="0"/>
  </w:style>
  <w:style w:type="character" w:customStyle="1" w:styleId="59">
    <w:name w:val="PageNumber"/>
    <w:basedOn w:val="23"/>
    <w:qFormat/>
    <w:uiPriority w:val="0"/>
    <w:rPr>
      <w:rFonts w:ascii="Tahoma" w:hAnsi="Tahoma"/>
      <w:spacing w:val="6"/>
      <w:sz w:val="24"/>
      <w:szCs w:val="20"/>
    </w:rPr>
  </w:style>
  <w:style w:type="character" w:customStyle="1" w:styleId="60">
    <w:name w:val="HtmlDfn"/>
    <w:basedOn w:val="23"/>
    <w:qFormat/>
    <w:uiPriority w:val="0"/>
    <w:rPr>
      <w:rFonts w:ascii="Tahoma" w:hAnsi="Tahoma"/>
      <w:spacing w:val="6"/>
      <w:sz w:val="24"/>
      <w:szCs w:val="20"/>
    </w:rPr>
  </w:style>
  <w:style w:type="character" w:customStyle="1" w:styleId="61">
    <w:name w:val="HtmlTt"/>
    <w:basedOn w:val="23"/>
    <w:qFormat/>
    <w:uiPriority w:val="0"/>
    <w:rPr>
      <w:rFonts w:ascii="monospace" w:hAnsi="monospace" w:eastAsia="monospace"/>
      <w:spacing w:val="6"/>
      <w:sz w:val="20"/>
      <w:szCs w:val="20"/>
    </w:rPr>
  </w:style>
  <w:style w:type="character" w:customStyle="1" w:styleId="62">
    <w:name w:val="HtmlAcronym"/>
    <w:basedOn w:val="23"/>
    <w:qFormat/>
    <w:uiPriority w:val="0"/>
    <w:rPr>
      <w:rFonts w:ascii="Tahoma" w:hAnsi="Tahoma"/>
      <w:spacing w:val="6"/>
      <w:sz w:val="24"/>
      <w:szCs w:val="20"/>
    </w:rPr>
  </w:style>
  <w:style w:type="character" w:customStyle="1" w:styleId="63">
    <w:name w:val="HtmlVar"/>
    <w:basedOn w:val="23"/>
    <w:qFormat/>
    <w:uiPriority w:val="0"/>
    <w:rPr>
      <w:rFonts w:ascii="Tahoma" w:hAnsi="Tahoma"/>
      <w:spacing w:val="6"/>
      <w:sz w:val="24"/>
      <w:szCs w:val="20"/>
    </w:rPr>
  </w:style>
  <w:style w:type="character" w:customStyle="1" w:styleId="64">
    <w:name w:val="HtmlCode"/>
    <w:basedOn w:val="23"/>
    <w:qFormat/>
    <w:uiPriority w:val="0"/>
    <w:rPr>
      <w:rFonts w:ascii="monospace" w:hAnsi="monospace" w:eastAsia="monospace"/>
      <w:spacing w:val="6"/>
      <w:sz w:val="20"/>
      <w:szCs w:val="20"/>
    </w:rPr>
  </w:style>
  <w:style w:type="character" w:customStyle="1" w:styleId="65">
    <w:name w:val="HtmlCite"/>
    <w:basedOn w:val="23"/>
    <w:qFormat/>
    <w:uiPriority w:val="0"/>
    <w:rPr>
      <w:rFonts w:ascii="Tahoma" w:hAnsi="Tahoma"/>
      <w:spacing w:val="6"/>
      <w:sz w:val="24"/>
      <w:szCs w:val="20"/>
    </w:rPr>
  </w:style>
  <w:style w:type="character" w:customStyle="1" w:styleId="66">
    <w:name w:val="HtmlKbd"/>
    <w:basedOn w:val="23"/>
    <w:qFormat/>
    <w:uiPriority w:val="0"/>
    <w:rPr>
      <w:rFonts w:ascii="monospace" w:hAnsi="monospace" w:eastAsia="monospace"/>
      <w:spacing w:val="6"/>
      <w:sz w:val="20"/>
      <w:szCs w:val="20"/>
    </w:rPr>
  </w:style>
  <w:style w:type="character" w:customStyle="1" w:styleId="67">
    <w:name w:val="htmlSamp"/>
    <w:basedOn w:val="23"/>
    <w:qFormat/>
    <w:uiPriority w:val="0"/>
    <w:rPr>
      <w:rFonts w:ascii="monospace" w:hAnsi="monospace" w:eastAsia="monospace"/>
      <w:spacing w:val="6"/>
      <w:sz w:val="24"/>
      <w:szCs w:val="20"/>
    </w:rPr>
  </w:style>
  <w:style w:type="character" w:customStyle="1" w:styleId="68">
    <w:name w:val="UserStyle_2"/>
    <w:qFormat/>
    <w:uiPriority w:val="0"/>
    <w:rPr>
      <w:rFonts w:ascii="Calibri" w:hAnsi="Calibri" w:eastAsia="宋体"/>
    </w:rPr>
  </w:style>
  <w:style w:type="character" w:customStyle="1" w:styleId="69">
    <w:name w:val="UserStyle_3"/>
    <w:basedOn w:val="23"/>
    <w:qFormat/>
    <w:uiPriority w:val="0"/>
    <w:rPr>
      <w:rFonts w:ascii="Tahoma" w:hAnsi="Tahoma"/>
      <w:spacing w:val="6"/>
      <w:sz w:val="24"/>
      <w:szCs w:val="20"/>
    </w:rPr>
  </w:style>
  <w:style w:type="paragraph" w:customStyle="1" w:styleId="70">
    <w:name w:val="UserStyle_4"/>
    <w:qFormat/>
    <w:uiPriority w:val="0"/>
    <w:pPr>
      <w:textAlignment w:val="baseline"/>
    </w:pPr>
    <w:rPr>
      <w:rFonts w:ascii="Times New Roman" w:hAnsi="Times New Roman" w:eastAsia="宋体" w:cs="宋体"/>
      <w:lang w:val="en-US" w:eastAsia="zh-CN" w:bidi="ar-SA"/>
    </w:rPr>
  </w:style>
  <w:style w:type="paragraph" w:customStyle="1" w:styleId="71">
    <w:name w:val="UserStyle_5"/>
    <w:basedOn w:val="1"/>
    <w:qFormat/>
    <w:uiPriority w:val="0"/>
    <w:pPr>
      <w:ind w:firstLine="420"/>
      <w:jc w:val="left"/>
    </w:pPr>
    <w:rPr>
      <w:kern w:val="0"/>
      <w:szCs w:val="20"/>
    </w:rPr>
  </w:style>
  <w:style w:type="paragraph" w:customStyle="1" w:styleId="72">
    <w:name w:val="UserStyle_6"/>
    <w:basedOn w:val="1"/>
    <w:qFormat/>
    <w:uiPriority w:val="0"/>
    <w:pPr>
      <w:ind w:firstLine="420" w:firstLineChars="200"/>
    </w:pPr>
  </w:style>
  <w:style w:type="paragraph" w:customStyle="1" w:styleId="73">
    <w:name w:val="UserStyle_7"/>
    <w:basedOn w:val="1"/>
    <w:qFormat/>
    <w:uiPriority w:val="0"/>
    <w:pPr>
      <w:spacing w:before="100" w:beforeAutospacing="1" w:after="100" w:afterAutospacing="1"/>
      <w:jc w:val="left"/>
    </w:pPr>
    <w:rPr>
      <w:rFonts w:ascii="宋体" w:hAnsi="宋体"/>
      <w:kern w:val="0"/>
      <w:sz w:val="24"/>
    </w:rPr>
  </w:style>
  <w:style w:type="paragraph" w:customStyle="1" w:styleId="74">
    <w:name w:val="UserStyle_8"/>
    <w:basedOn w:val="1"/>
    <w:qFormat/>
    <w:uiPriority w:val="0"/>
    <w:pPr>
      <w:spacing w:before="100" w:beforeAutospacing="1" w:after="100" w:afterAutospacing="1"/>
      <w:jc w:val="left"/>
    </w:pPr>
    <w:rPr>
      <w:rFonts w:ascii="宋体" w:hAnsi="宋体"/>
      <w:kern w:val="0"/>
      <w:sz w:val="24"/>
    </w:rPr>
  </w:style>
  <w:style w:type="paragraph" w:customStyle="1" w:styleId="75">
    <w:name w:val="UserStyle_9"/>
    <w:basedOn w:val="1"/>
    <w:qFormat/>
    <w:uiPriority w:val="0"/>
    <w:pPr>
      <w:spacing w:line="400" w:lineRule="exact"/>
    </w:pPr>
    <w:rPr>
      <w:sz w:val="24"/>
    </w:rPr>
  </w:style>
  <w:style w:type="paragraph" w:customStyle="1" w:styleId="76">
    <w:name w:val="UserStyle_10"/>
    <w:basedOn w:val="1"/>
    <w:qFormat/>
    <w:uiPriority w:val="0"/>
    <w:rPr>
      <w:kern w:val="0"/>
      <w:szCs w:val="21"/>
    </w:rPr>
  </w:style>
  <w:style w:type="paragraph" w:customStyle="1" w:styleId="77">
    <w:name w:val="UserStyle_11"/>
    <w:basedOn w:val="1"/>
    <w:qFormat/>
    <w:uiPriority w:val="0"/>
    <w:pPr>
      <w:spacing w:before="100" w:beforeAutospacing="1" w:after="100" w:afterAutospacing="1"/>
      <w:jc w:val="left"/>
    </w:pPr>
    <w:rPr>
      <w:rFonts w:ascii="宋体" w:hAnsi="宋体"/>
      <w:kern w:val="0"/>
      <w:sz w:val="24"/>
    </w:rPr>
  </w:style>
  <w:style w:type="paragraph" w:customStyle="1" w:styleId="78">
    <w:name w:val="UserStyle_12"/>
    <w:basedOn w:val="1"/>
    <w:qFormat/>
    <w:uiPriority w:val="0"/>
    <w:pPr>
      <w:spacing w:before="100" w:beforeAutospacing="1" w:after="100" w:afterAutospacing="1"/>
      <w:jc w:val="left"/>
    </w:pPr>
    <w:rPr>
      <w:rFonts w:ascii="宋体" w:hAnsi="宋体"/>
      <w:kern w:val="0"/>
      <w:sz w:val="24"/>
    </w:rPr>
  </w:style>
  <w:style w:type="paragraph" w:customStyle="1" w:styleId="79">
    <w:name w:val="UserStyle_13"/>
    <w:basedOn w:val="1"/>
    <w:qFormat/>
    <w:uiPriority w:val="0"/>
    <w:pPr>
      <w:ind w:firstLine="420"/>
    </w:pPr>
    <w:rPr>
      <w:kern w:val="0"/>
      <w:szCs w:val="21"/>
    </w:rPr>
  </w:style>
  <w:style w:type="paragraph" w:customStyle="1" w:styleId="80">
    <w:name w:val="FormBottom"/>
    <w:basedOn w:val="1"/>
    <w:next w:val="1"/>
    <w:qFormat/>
    <w:uiPriority w:val="0"/>
    <w:pPr>
      <w:pBdr>
        <w:top w:val="single" w:color="000000" w:sz="6" w:space="1"/>
      </w:pBdr>
      <w:jc w:val="center"/>
    </w:pPr>
    <w:rPr>
      <w:rFonts w:ascii="Arial"/>
      <w:vanish/>
      <w:sz w:val="16"/>
    </w:rPr>
  </w:style>
  <w:style w:type="paragraph" w:customStyle="1" w:styleId="81">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2">
    <w:name w:val="UserStyle_15"/>
    <w:basedOn w:val="1"/>
    <w:qFormat/>
    <w:uiPriority w:val="0"/>
    <w:pPr>
      <w:spacing w:line="400" w:lineRule="exact"/>
    </w:pPr>
    <w:rPr>
      <w:sz w:val="24"/>
    </w:rPr>
  </w:style>
  <w:style w:type="paragraph" w:customStyle="1" w:styleId="83">
    <w:name w:val="UserStyle_16"/>
    <w:basedOn w:val="1"/>
    <w:qFormat/>
    <w:uiPriority w:val="0"/>
    <w:pPr>
      <w:spacing w:before="100" w:beforeAutospacing="1" w:after="100" w:afterAutospacing="1"/>
      <w:jc w:val="left"/>
    </w:pPr>
    <w:rPr>
      <w:rFonts w:ascii="宋体" w:hAnsi="宋体"/>
      <w:kern w:val="0"/>
      <w:sz w:val="24"/>
    </w:rPr>
  </w:style>
  <w:style w:type="paragraph" w:customStyle="1" w:styleId="84">
    <w:name w:val="UserStyle_17"/>
    <w:basedOn w:val="1"/>
    <w:qFormat/>
    <w:uiPriority w:val="0"/>
    <w:pPr>
      <w:spacing w:before="100" w:beforeAutospacing="1" w:after="100" w:afterAutospacing="1"/>
      <w:jc w:val="left"/>
    </w:pPr>
    <w:rPr>
      <w:rFonts w:ascii="宋体" w:hAnsi="宋体"/>
      <w:kern w:val="0"/>
      <w:sz w:val="24"/>
    </w:rPr>
  </w:style>
  <w:style w:type="paragraph" w:customStyle="1" w:styleId="85">
    <w:name w:val="UserStyle_18"/>
    <w:basedOn w:val="1"/>
    <w:qFormat/>
    <w:uiPriority w:val="0"/>
    <w:pPr>
      <w:snapToGrid w:val="0"/>
      <w:spacing w:line="480" w:lineRule="atLeast"/>
      <w:ind w:firstLine="567"/>
    </w:pPr>
    <w:rPr>
      <w:sz w:val="28"/>
      <w:lang w:val="zh-CN"/>
    </w:rPr>
  </w:style>
  <w:style w:type="paragraph" w:customStyle="1" w:styleId="86">
    <w:name w:val="FormTop"/>
    <w:basedOn w:val="1"/>
    <w:next w:val="1"/>
    <w:qFormat/>
    <w:uiPriority w:val="0"/>
    <w:pPr>
      <w:pBdr>
        <w:bottom w:val="single" w:color="000000" w:sz="6" w:space="1"/>
      </w:pBdr>
      <w:jc w:val="center"/>
    </w:pPr>
    <w:rPr>
      <w:rFonts w:ascii="Arial"/>
      <w:vanish/>
      <w:sz w:val="16"/>
    </w:rPr>
  </w:style>
  <w:style w:type="paragraph" w:customStyle="1" w:styleId="87">
    <w:name w:val="UserStyle_19"/>
    <w:basedOn w:val="1"/>
    <w:qFormat/>
    <w:uiPriority w:val="0"/>
    <w:pPr>
      <w:spacing w:before="100" w:after="100"/>
      <w:jc w:val="left"/>
    </w:pPr>
    <w:rPr>
      <w:rFonts w:ascii="宋体" w:hAnsi="宋体"/>
      <w:kern w:val="0"/>
      <w:sz w:val="24"/>
      <w:szCs w:val="20"/>
    </w:rPr>
  </w:style>
  <w:style w:type="paragraph" w:customStyle="1" w:styleId="88">
    <w:name w:val="UserStyle_20"/>
    <w:basedOn w:val="1"/>
    <w:qFormat/>
    <w:uiPriority w:val="0"/>
    <w:pPr>
      <w:ind w:firstLine="200" w:firstLineChars="200"/>
    </w:pPr>
    <w:rPr>
      <w:rFonts w:ascii="Calibri" w:hAnsi="Calibri"/>
      <w:szCs w:val="21"/>
    </w:rPr>
  </w:style>
  <w:style w:type="paragraph" w:customStyle="1" w:styleId="89">
    <w:name w:val="UserStyle_21"/>
    <w:basedOn w:val="1"/>
    <w:next w:val="1"/>
    <w:qFormat/>
    <w:uiPriority w:val="0"/>
    <w:pPr>
      <w:ind w:firstLine="482"/>
    </w:pPr>
    <w:rPr>
      <w:rFonts w:ascii="微软雅黑" w:hAnsi="微软雅黑" w:eastAsia="微软雅黑"/>
      <w:kern w:val="0"/>
      <w:szCs w:val="20"/>
    </w:rPr>
  </w:style>
  <w:style w:type="character" w:customStyle="1" w:styleId="90">
    <w:name w:val="hover17"/>
    <w:basedOn w:val="21"/>
    <w:qFormat/>
    <w:uiPriority w:val="0"/>
  </w:style>
  <w:style w:type="paragraph" w:customStyle="1" w:styleId="91">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2">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styleId="93">
    <w:name w:val="List Paragraph"/>
    <w:basedOn w:val="1"/>
    <w:qFormat/>
    <w:uiPriority w:val="99"/>
    <w:pPr>
      <w:ind w:firstLine="420" w:firstLineChars="200"/>
    </w:pPr>
  </w:style>
  <w:style w:type="character" w:customStyle="1" w:styleId="94">
    <w:name w:val="标题 1 字符"/>
    <w:link w:val="8"/>
    <w:qFormat/>
    <w:uiPriority w:val="0"/>
    <w:rPr>
      <w:b/>
      <w:kern w:val="44"/>
      <w:sz w:val="44"/>
    </w:rPr>
  </w:style>
  <w:style w:type="character" w:customStyle="1" w:styleId="95">
    <w:name w:val="font11"/>
    <w:basedOn w:val="21"/>
    <w:qFormat/>
    <w:uiPriority w:val="0"/>
    <w:rPr>
      <w:rFonts w:hint="eastAsia" w:ascii="宋体" w:hAnsi="宋体" w:eastAsia="宋体" w:cs="宋体"/>
      <w:color w:val="000000"/>
      <w:sz w:val="20"/>
      <w:szCs w:val="20"/>
      <w:u w:val="none"/>
    </w:rPr>
  </w:style>
  <w:style w:type="character" w:customStyle="1" w:styleId="96">
    <w:name w:val="font61"/>
    <w:basedOn w:val="21"/>
    <w:qFormat/>
    <w:uiPriority w:val="0"/>
    <w:rPr>
      <w:rFonts w:ascii="宋体" w:hAnsi="宋体" w:eastAsia="宋体" w:cs="宋体"/>
      <w:color w:val="000000"/>
      <w:sz w:val="20"/>
      <w:szCs w:val="20"/>
      <w:u w:val="none"/>
    </w:rPr>
  </w:style>
  <w:style w:type="paragraph" w:customStyle="1" w:styleId="97">
    <w:name w:val="无间隔1"/>
    <w:basedOn w:val="1"/>
    <w:qFormat/>
    <w:uiPriority w:val="1"/>
    <w:pPr>
      <w:spacing w:line="400" w:lineRule="exact"/>
    </w:pPr>
    <w:rPr>
      <w:sz w:val="24"/>
    </w:rPr>
  </w:style>
  <w:style w:type="paragraph" w:customStyle="1" w:styleId="98">
    <w:name w:val="正文缩进1"/>
    <w:basedOn w:val="1"/>
    <w:qFormat/>
    <w:uiPriority w:val="0"/>
    <w:pPr>
      <w:widowControl/>
      <w:ind w:firstLine="420"/>
      <w:jc w:val="left"/>
    </w:pPr>
    <w:rPr>
      <w:rFonts w:ascii="Times New Roman" w:hAnsi="Times New Roman"/>
      <w:kern w:val="0"/>
      <w:szCs w:val="20"/>
    </w:rPr>
  </w:style>
  <w:style w:type="paragraph" w:customStyle="1" w:styleId="99">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0">
    <w:name w:val="icon_gys"/>
    <w:basedOn w:val="21"/>
    <w:qFormat/>
    <w:uiPriority w:val="0"/>
    <w:rPr>
      <w:sz w:val="21"/>
      <w:szCs w:val="21"/>
    </w:rPr>
  </w:style>
  <w:style w:type="character" w:customStyle="1" w:styleId="101">
    <w:name w:val="xiadan"/>
    <w:basedOn w:val="21"/>
    <w:qFormat/>
    <w:uiPriority w:val="0"/>
    <w:rPr>
      <w:shd w:val="clear" w:fill="E4393C"/>
    </w:rPr>
  </w:style>
  <w:style w:type="character" w:customStyle="1" w:styleId="102">
    <w:name w:val="color-blue"/>
    <w:basedOn w:val="21"/>
    <w:qFormat/>
    <w:uiPriority w:val="0"/>
    <w:rPr>
      <w:color w:val="3F88CA"/>
      <w:sz w:val="18"/>
      <w:szCs w:val="18"/>
      <w:bdr w:val="single" w:color="3F88CA" w:sz="6" w:space="0"/>
    </w:rPr>
  </w:style>
  <w:style w:type="character" w:customStyle="1" w:styleId="103">
    <w:name w:val="first-child"/>
    <w:basedOn w:val="21"/>
    <w:qFormat/>
    <w:uiPriority w:val="0"/>
    <w:rPr>
      <w:color w:val="1F3149"/>
      <w:sz w:val="24"/>
      <w:szCs w:val="24"/>
    </w:rPr>
  </w:style>
  <w:style w:type="character" w:customStyle="1" w:styleId="104">
    <w:name w:val="first-child1"/>
    <w:basedOn w:val="21"/>
    <w:qFormat/>
    <w:uiPriority w:val="0"/>
    <w:rPr>
      <w:color w:val="1F3149"/>
      <w:sz w:val="24"/>
      <w:szCs w:val="24"/>
    </w:rPr>
  </w:style>
  <w:style w:type="character" w:customStyle="1" w:styleId="105">
    <w:name w:val="first-child2"/>
    <w:basedOn w:val="21"/>
    <w:qFormat/>
    <w:uiPriority w:val="0"/>
  </w:style>
  <w:style w:type="character" w:customStyle="1" w:styleId="106">
    <w:name w:val="first-child3"/>
    <w:basedOn w:val="21"/>
    <w:qFormat/>
    <w:uiPriority w:val="0"/>
  </w:style>
  <w:style w:type="character" w:customStyle="1" w:styleId="107">
    <w:name w:val="fr"/>
    <w:basedOn w:val="21"/>
    <w:qFormat/>
    <w:uiPriority w:val="0"/>
  </w:style>
  <w:style w:type="character" w:customStyle="1" w:styleId="108">
    <w:name w:val="icon_ds"/>
    <w:basedOn w:val="21"/>
    <w:qFormat/>
    <w:uiPriority w:val="0"/>
  </w:style>
  <w:style w:type="character" w:customStyle="1" w:styleId="109">
    <w:name w:val="icon_ds1"/>
    <w:basedOn w:val="21"/>
    <w:qFormat/>
    <w:uiPriority w:val="0"/>
    <w:rPr>
      <w:sz w:val="21"/>
      <w:szCs w:val="21"/>
    </w:rPr>
  </w:style>
  <w:style w:type="character" w:customStyle="1" w:styleId="110">
    <w:name w:val="color-yellow"/>
    <w:basedOn w:val="21"/>
    <w:qFormat/>
    <w:uiPriority w:val="0"/>
    <w:rPr>
      <w:color w:val="FAAD14"/>
      <w:sz w:val="18"/>
      <w:szCs w:val="18"/>
      <w:bdr w:val="single" w:color="FAAD14" w:sz="6" w:space="0"/>
    </w:rPr>
  </w:style>
  <w:style w:type="character" w:customStyle="1" w:styleId="111">
    <w:name w:val="color-yellow1"/>
    <w:basedOn w:val="21"/>
    <w:qFormat/>
    <w:uiPriority w:val="0"/>
    <w:rPr>
      <w:color w:val="FAAD14"/>
      <w:sz w:val="18"/>
      <w:szCs w:val="18"/>
      <w:bdr w:val="single" w:color="FAAD14" w:sz="6" w:space="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16978</Words>
  <Characters>18661</Characters>
  <Lines>245</Lines>
  <Paragraphs>69</Paragraphs>
  <TotalTime>1</TotalTime>
  <ScaleCrop>false</ScaleCrop>
  <LinksUpToDate>false</LinksUpToDate>
  <CharactersWithSpaces>18954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2021-05-14T01:53:00Z</dcterms:created>
  <dc:creator>Administrator</dc:creator>
  <cp:lastModifiedBy>Administrator</cp:lastModifiedBy>
  <cp:lastPrinted>2023-11-14T09:46:00Z</cp:lastPrinted>
  <dcterms:modified xsi:type="dcterms:W3CDTF">2025-07-17T06:53:45Z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369298766DA547B3B18414D99D66AAFC_13</vt:lpwstr>
  </property>
  <property fmtid="{D5CDD505-2E9C-101B-9397-08002B2CF9AE}" pid="4" name="KSOTemplateDocerSaveRecord">
    <vt:lpwstr>eyJoZGlkIjoiMDAwMWZkMTVmYTYzNzk2ZTk2OTUxMzNmMDBiMTRmMWYiLCJ1c2VySWQiOiI0NTY4MjIxNzIifQ==</vt:lpwstr>
  </property>
</Properties>
</file>