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30699B9">
      <w:pPr>
        <w:jc w:val="center"/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0"/>
          <w:sz w:val="32"/>
          <w:szCs w:val="32"/>
          <w:lang w:eastAsia="zh-CN"/>
        </w:rPr>
      </w:pPr>
      <w:r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0"/>
          <w:sz w:val="32"/>
          <w:szCs w:val="32"/>
          <w:lang w:eastAsia="zh-CN"/>
        </w:rPr>
        <w:t>汝南县城市管理局汝南县城乡环卫一体化项目</w:t>
      </w:r>
    </w:p>
    <w:p w14:paraId="6578F3DC">
      <w:pPr>
        <w:jc w:val="center"/>
        <w:rPr>
          <w:rFonts w:cs="宋体" w:asciiTheme="minorEastAsia" w:hAnsiTheme="minorEastAsia" w:eastAsiaTheme="minorEastAsia"/>
          <w:b/>
          <w:bCs/>
          <w:color w:val="000000" w:themeColor="text1"/>
          <w:kern w:val="0"/>
          <w:sz w:val="32"/>
          <w:szCs w:val="32"/>
        </w:rPr>
      </w:pPr>
      <w:r>
        <w:rPr>
          <w:rFonts w:hint="eastAsia" w:cs="宋体" w:asciiTheme="minorEastAsia" w:hAnsiTheme="minorEastAsia" w:eastAsiaTheme="minorEastAsia"/>
          <w:b/>
          <w:bCs/>
          <w:color w:val="000000" w:themeColor="text1"/>
          <w:kern w:val="0"/>
          <w:sz w:val="32"/>
          <w:szCs w:val="32"/>
        </w:rPr>
        <w:t>无效文件情况</w:t>
      </w:r>
    </w:p>
    <w:tbl>
      <w:tblPr>
        <w:tblStyle w:val="5"/>
        <w:tblW w:w="5133" w:type="pct"/>
        <w:tblInd w:w="8" w:type="dxa"/>
        <w:tblBorders>
          <w:top w:val="outset" w:color="808080" w:sz="12" w:space="0"/>
          <w:left w:val="outset" w:color="808080" w:sz="12" w:space="0"/>
          <w:bottom w:val="outset" w:color="808080" w:sz="12" w:space="0"/>
          <w:right w:val="outset" w:color="808080" w:sz="12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782"/>
        <w:gridCol w:w="2753"/>
        <w:gridCol w:w="1249"/>
        <w:gridCol w:w="4492"/>
        <w:gridCol w:w="746"/>
      </w:tblGrid>
      <w:tr w14:paraId="054896EB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5" w:hRule="atLeast"/>
        </w:trPr>
        <w:tc>
          <w:tcPr>
            <w:tcW w:w="39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2D7241C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序号</w:t>
            </w:r>
          </w:p>
        </w:tc>
        <w:tc>
          <w:tcPr>
            <w:tcW w:w="1373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98F83F1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Cs w:val="21"/>
              </w:rPr>
              <w:t>企业名称</w:t>
            </w:r>
          </w:p>
        </w:tc>
        <w:tc>
          <w:tcPr>
            <w:tcW w:w="623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A773E96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废标节点</w:t>
            </w:r>
          </w:p>
        </w:tc>
        <w:tc>
          <w:tcPr>
            <w:tcW w:w="224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A1EF467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废标原因</w:t>
            </w:r>
          </w:p>
        </w:tc>
        <w:tc>
          <w:tcPr>
            <w:tcW w:w="372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AF98B59">
            <w:pPr>
              <w:widowControl/>
              <w:jc w:val="center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备注</w:t>
            </w:r>
          </w:p>
        </w:tc>
      </w:tr>
      <w:tr w14:paraId="0C6D7983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67" w:hRule="atLeast"/>
        </w:trPr>
        <w:tc>
          <w:tcPr>
            <w:tcW w:w="39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DF801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</w:p>
        </w:tc>
        <w:tc>
          <w:tcPr>
            <w:tcW w:w="1373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E9F2DE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神州智慧环境投资有限公司</w:t>
            </w:r>
          </w:p>
        </w:tc>
        <w:tc>
          <w:tcPr>
            <w:tcW w:w="623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F6493B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资格评审</w:t>
            </w:r>
          </w:p>
        </w:tc>
        <w:tc>
          <w:tcPr>
            <w:tcW w:w="224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DD645FD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未按招标文件要求上传“资格审查及评审材料”</w:t>
            </w:r>
          </w:p>
        </w:tc>
        <w:tc>
          <w:tcPr>
            <w:tcW w:w="372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CDB0E94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7522526E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03" w:hRule="atLeast"/>
        </w:trPr>
        <w:tc>
          <w:tcPr>
            <w:tcW w:w="39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44DC5B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1373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9A6BDD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河北冠润环保科技有限公司</w:t>
            </w:r>
          </w:p>
        </w:tc>
        <w:tc>
          <w:tcPr>
            <w:tcW w:w="623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28F14D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资格评审</w:t>
            </w:r>
          </w:p>
        </w:tc>
        <w:tc>
          <w:tcPr>
            <w:tcW w:w="224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3F93C4E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未按招标文件要求上传“资格审查及评审材料”</w:t>
            </w:r>
          </w:p>
        </w:tc>
        <w:tc>
          <w:tcPr>
            <w:tcW w:w="372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D31F566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6A68163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30" w:hRule="atLeast"/>
        </w:trPr>
        <w:tc>
          <w:tcPr>
            <w:tcW w:w="39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17DB36A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1373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D6FCD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清尘环保技术股份有限公司</w:t>
            </w:r>
          </w:p>
        </w:tc>
        <w:tc>
          <w:tcPr>
            <w:tcW w:w="623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295E4AF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资格评审</w:t>
            </w:r>
          </w:p>
        </w:tc>
        <w:tc>
          <w:tcPr>
            <w:tcW w:w="224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8ACA8D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未按招标文件要求上传“资格审查及评审材料”</w:t>
            </w:r>
          </w:p>
        </w:tc>
        <w:tc>
          <w:tcPr>
            <w:tcW w:w="372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A5BCA1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44786544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96" w:hRule="atLeast"/>
        </w:trPr>
        <w:tc>
          <w:tcPr>
            <w:tcW w:w="39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6EEA8ED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1373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1947CCC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共青城市金牌控股集团股份有限公司</w:t>
            </w:r>
          </w:p>
        </w:tc>
        <w:tc>
          <w:tcPr>
            <w:tcW w:w="623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104CD0B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资格评审</w:t>
            </w:r>
          </w:p>
        </w:tc>
        <w:tc>
          <w:tcPr>
            <w:tcW w:w="224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687BCC26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未按招标文件要求上传“资格审查及评审材料”</w:t>
            </w:r>
          </w:p>
        </w:tc>
        <w:tc>
          <w:tcPr>
            <w:tcW w:w="372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4E32F1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3FF44B3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39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90387D6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5</w:t>
            </w:r>
          </w:p>
        </w:tc>
        <w:tc>
          <w:tcPr>
            <w:tcW w:w="1373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FA12DCA">
            <w:pPr>
              <w:widowControl/>
              <w:jc w:val="center"/>
              <w:rPr>
                <w:rFonts w:hint="default" w:ascii="宋体" w:hAnsi="宋体" w:eastAsia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安徽昊天城市运营管理有限公司</w:t>
            </w:r>
          </w:p>
        </w:tc>
        <w:tc>
          <w:tcPr>
            <w:tcW w:w="623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3548EA5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资格评审</w:t>
            </w:r>
          </w:p>
        </w:tc>
        <w:tc>
          <w:tcPr>
            <w:tcW w:w="224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2AEB77">
            <w:pPr>
              <w:widowControl/>
              <w:jc w:val="center"/>
              <w:rPr>
                <w:rFonts w:hint="eastAsia" w:ascii="宋体" w:hAnsi="宋体" w:eastAsia="宋体" w:cs="宋体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未按招标文件要求上传“资格审查及评审材料”</w:t>
            </w:r>
          </w:p>
        </w:tc>
        <w:tc>
          <w:tcPr>
            <w:tcW w:w="372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2983FA9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6BA10B87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39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4004C86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6</w:t>
            </w:r>
          </w:p>
        </w:tc>
        <w:tc>
          <w:tcPr>
            <w:tcW w:w="1373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E7A66EB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广东鸿山环境集团有限公司</w:t>
            </w:r>
          </w:p>
        </w:tc>
        <w:tc>
          <w:tcPr>
            <w:tcW w:w="623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4A8392B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初步评审</w:t>
            </w:r>
          </w:p>
        </w:tc>
        <w:tc>
          <w:tcPr>
            <w:tcW w:w="224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E547696">
            <w:pPr>
              <w:widowControl/>
              <w:numPr>
                <w:numId w:val="0"/>
              </w:numPr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、开标一览表的报价须注明含有环卫作业车辆油费，环卫作业车辆司机工资、清扫保洁人员工资、所有作业人员劳动保险（工伤保险，人身意外险等）工商税务、劳动用品、清扫和运输工具，维修及日常管理费用，不注明的视为无效投标。</w:t>
            </w:r>
          </w:p>
          <w:p w14:paraId="552C8575">
            <w:pPr>
              <w:widowControl/>
              <w:jc w:val="both"/>
              <w:rPr>
                <w:rFonts w:hint="default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2、</w:t>
            </w:r>
            <w:bookmarkStart w:id="0" w:name="_GoBack"/>
            <w:bookmarkEnd w:id="0"/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投标书第十四项未响应招标文件要求。</w:t>
            </w:r>
          </w:p>
        </w:tc>
        <w:tc>
          <w:tcPr>
            <w:tcW w:w="372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35D22C73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 w14:paraId="1F5226FB">
        <w:tblPrEx>
          <w:tblBorders>
            <w:top w:val="outset" w:color="808080" w:sz="12" w:space="0"/>
            <w:left w:val="outset" w:color="808080" w:sz="12" w:space="0"/>
            <w:bottom w:val="outset" w:color="808080" w:sz="12" w:space="0"/>
            <w:right w:val="outset" w:color="808080" w:sz="12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004" w:hRule="atLeast"/>
        </w:trPr>
        <w:tc>
          <w:tcPr>
            <w:tcW w:w="39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05EE78BB">
            <w:pPr>
              <w:widowControl/>
              <w:jc w:val="center"/>
              <w:rPr>
                <w:rFonts w:hint="default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1373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7E0A59F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天津领军环保科技有限公司</w:t>
            </w:r>
          </w:p>
        </w:tc>
        <w:tc>
          <w:tcPr>
            <w:tcW w:w="623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B06F0C2">
            <w:pPr>
              <w:widowControl/>
              <w:jc w:val="center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初步评审</w:t>
            </w:r>
          </w:p>
        </w:tc>
        <w:tc>
          <w:tcPr>
            <w:tcW w:w="2240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1FDF5DDB">
            <w:pPr>
              <w:widowControl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1、开标一览表的报价须注明含有环卫作业车辆油费，环卫作业车辆司机工资、清扫保洁人员工资、所有作业人员劳动保险（工伤保险，人身意外险等）工商税务、劳动用品、清扫和运输工具，维修及日常管理费用，不注明的视为无效投标。</w:t>
            </w:r>
          </w:p>
          <w:p w14:paraId="2CDD27FA">
            <w:pPr>
              <w:widowControl/>
              <w:jc w:val="both"/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Cs w:val="21"/>
                <w:lang w:val="en-US" w:eastAsia="zh-CN"/>
              </w:rPr>
              <w:t>2、投标书第十四项未响应招标文件要求。</w:t>
            </w:r>
          </w:p>
        </w:tc>
        <w:tc>
          <w:tcPr>
            <w:tcW w:w="372" w:type="pct"/>
            <w:tcBorders>
              <w:top w:val="single" w:color="808080" w:sz="6" w:space="0"/>
              <w:left w:val="single" w:color="808080" w:sz="6" w:space="0"/>
              <w:bottom w:val="single" w:color="808080" w:sz="6" w:space="0"/>
              <w:right w:val="single" w:color="808080" w:sz="6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715F7137">
            <w:pPr>
              <w:widowControl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</w:tbl>
    <w:p w14:paraId="627C66D1"/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3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onospace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2"/>
  </w:compat>
  <w:docVars>
    <w:docVar w:name="commondata" w:val="eyJoZGlkIjoiZGYwZWI3OTgyYjNlNTg4OGFlNjVmYWUxNWFmNzc5YWMifQ=="/>
  </w:docVars>
  <w:rsids>
    <w:rsidRoot w:val="00172A27"/>
    <w:rsid w:val="00172A27"/>
    <w:rsid w:val="00D50201"/>
    <w:rsid w:val="00DD37D6"/>
    <w:rsid w:val="16875A9A"/>
    <w:rsid w:val="16A97DC6"/>
    <w:rsid w:val="179E57D5"/>
    <w:rsid w:val="190D7287"/>
    <w:rsid w:val="256767C9"/>
    <w:rsid w:val="397A3650"/>
    <w:rsid w:val="3E3D28CD"/>
    <w:rsid w:val="48783354"/>
    <w:rsid w:val="4B935D79"/>
    <w:rsid w:val="4C0B44E0"/>
    <w:rsid w:val="4D9E77AB"/>
    <w:rsid w:val="55D85BD7"/>
    <w:rsid w:val="607A1F60"/>
    <w:rsid w:val="67155AA7"/>
    <w:rsid w:val="69CA29FE"/>
    <w:rsid w:val="6BA40E1C"/>
    <w:rsid w:val="6C481559"/>
    <w:rsid w:val="6EFF2928"/>
    <w:rsid w:val="7F881C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qFormat="1" w:unhideWhenUsed="0" w:uiPriority="0" w:semiHidden="0" w:name="HTML Acronym"/>
    <w:lsdException w:unhideWhenUsed="0" w:uiPriority="0" w:semiHidden="0" w:name="HTML Address"/>
    <w:lsdException w:qFormat="1" w:unhideWhenUsed="0" w:uiPriority="0" w:semiHidden="0" w:name="HTML Cite"/>
    <w:lsdException w:qFormat="1" w:unhideWhenUsed="0" w:uiPriority="0" w:semiHidden="0" w:name="HTML Code"/>
    <w:lsdException w:qFormat="1" w:unhideWhenUsed="0" w:uiPriority="0" w:semiHidden="0" w:name="HTML Definition"/>
    <w:lsdException w:qFormat="1" w:unhideWhenUsed="0" w:uiPriority="0" w:semiHidden="0" w:name="HTML Keyboard"/>
    <w:lsdException w:unhideWhenUsed="0" w:uiPriority="0" w:semiHidden="0" w:name="HTML Preformatted"/>
    <w:lsdException w:qFormat="1" w:unhideWhenUsed="0" w:uiPriority="0" w:semiHidden="0" w:name="HTML Sample"/>
    <w:lsdException w:qFormat="1" w:unhideWhenUsed="0" w:uiPriority="0" w:semiHidden="0" w:name="HTML Typewriter"/>
    <w:lsdException w:qFormat="1"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next w:val="3"/>
    <w:autoRedefine/>
    <w:qFormat/>
    <w:uiPriority w:val="1"/>
    <w:pPr>
      <w:spacing w:line="400" w:lineRule="exact"/>
    </w:pPr>
    <w:rPr>
      <w:sz w:val="24"/>
    </w:rPr>
  </w:style>
  <w:style w:type="paragraph" w:customStyle="1" w:styleId="3">
    <w:name w:val="TOC Heading1"/>
    <w:next w:val="1"/>
    <w:autoRedefine/>
    <w:qFormat/>
    <w:uiPriority w:val="0"/>
    <w:pPr>
      <w:wordWrap w:val="0"/>
    </w:pPr>
    <w:rPr>
      <w:rFonts w:ascii="Calibri" w:hAnsi="Calibri" w:eastAsia="Calibri" w:cs="宋体"/>
      <w:sz w:val="32"/>
      <w:lang w:val="en-US" w:eastAsia="zh-CN" w:bidi="ar-SA"/>
    </w:rPr>
  </w:style>
  <w:style w:type="paragraph" w:styleId="4">
    <w:name w:val="Body Text Indent 2"/>
    <w:basedOn w:val="1"/>
    <w:unhideWhenUsed/>
    <w:qFormat/>
    <w:uiPriority w:val="99"/>
    <w:pPr>
      <w:spacing w:after="120" w:line="480" w:lineRule="auto"/>
      <w:ind w:left="420" w:leftChars="200"/>
    </w:pPr>
  </w:style>
  <w:style w:type="character" w:styleId="7">
    <w:name w:val="Strong"/>
    <w:basedOn w:val="6"/>
    <w:qFormat/>
    <w:uiPriority w:val="0"/>
    <w:rPr>
      <w:b/>
      <w:bCs/>
    </w:rPr>
  </w:style>
  <w:style w:type="character" w:styleId="8">
    <w:name w:val="FollowedHyperlink"/>
    <w:basedOn w:val="6"/>
    <w:qFormat/>
    <w:uiPriority w:val="0"/>
    <w:rPr>
      <w:color w:val="800080"/>
      <w:u w:val="none"/>
    </w:rPr>
  </w:style>
  <w:style w:type="character" w:styleId="9">
    <w:name w:val="Emphasis"/>
    <w:basedOn w:val="6"/>
    <w:qFormat/>
    <w:uiPriority w:val="0"/>
    <w:rPr>
      <w:b/>
      <w:bCs/>
    </w:rPr>
  </w:style>
  <w:style w:type="character" w:styleId="10">
    <w:name w:val="HTML Definition"/>
    <w:basedOn w:val="6"/>
    <w:qFormat/>
    <w:uiPriority w:val="0"/>
  </w:style>
  <w:style w:type="character" w:styleId="11">
    <w:name w:val="HTML Typewriter"/>
    <w:basedOn w:val="6"/>
    <w:qFormat/>
    <w:uiPriority w:val="0"/>
    <w:rPr>
      <w:rFonts w:ascii="monospace" w:hAnsi="monospace" w:eastAsia="monospace" w:cs="monospace"/>
      <w:sz w:val="20"/>
    </w:rPr>
  </w:style>
  <w:style w:type="character" w:styleId="12">
    <w:name w:val="HTML Acronym"/>
    <w:basedOn w:val="6"/>
    <w:qFormat/>
    <w:uiPriority w:val="0"/>
  </w:style>
  <w:style w:type="character" w:styleId="13">
    <w:name w:val="HTML Variable"/>
    <w:basedOn w:val="6"/>
    <w:qFormat/>
    <w:uiPriority w:val="0"/>
  </w:style>
  <w:style w:type="character" w:styleId="14">
    <w:name w:val="Hyperlink"/>
    <w:basedOn w:val="6"/>
    <w:qFormat/>
    <w:uiPriority w:val="0"/>
    <w:rPr>
      <w:color w:val="0000FF"/>
      <w:u w:val="none"/>
    </w:rPr>
  </w:style>
  <w:style w:type="character" w:styleId="15">
    <w:name w:val="HTML Code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6">
    <w:name w:val="HTML Cite"/>
    <w:basedOn w:val="6"/>
    <w:qFormat/>
    <w:uiPriority w:val="0"/>
  </w:style>
  <w:style w:type="character" w:styleId="17">
    <w:name w:val="HTML Keyboard"/>
    <w:basedOn w:val="6"/>
    <w:qFormat/>
    <w:uiPriority w:val="0"/>
    <w:rPr>
      <w:rFonts w:hint="default" w:ascii="monospace" w:hAnsi="monospace" w:eastAsia="monospace" w:cs="monospace"/>
      <w:sz w:val="20"/>
    </w:rPr>
  </w:style>
  <w:style w:type="character" w:styleId="18">
    <w:name w:val="HTML Sample"/>
    <w:basedOn w:val="6"/>
    <w:qFormat/>
    <w:uiPriority w:val="0"/>
    <w:rPr>
      <w:rFonts w:hint="default" w:ascii="monospace" w:hAnsi="monospace" w:eastAsia="monospace" w:cs="monospace"/>
    </w:rPr>
  </w:style>
  <w:style w:type="character" w:customStyle="1" w:styleId="19">
    <w:name w:val="toolbarlabel"/>
    <w:basedOn w:val="6"/>
    <w:qFormat/>
    <w:uiPriority w:val="0"/>
    <w:rPr>
      <w:color w:val="333333"/>
      <w:sz w:val="18"/>
      <w:szCs w:val="18"/>
    </w:rPr>
  </w:style>
  <w:style w:type="character" w:customStyle="1" w:styleId="20">
    <w:name w:val="toolbarlabel2"/>
    <w:basedOn w:val="6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238</Words>
  <Characters>238</Characters>
  <Lines>1</Lines>
  <Paragraphs>1</Paragraphs>
  <TotalTime>3</TotalTime>
  <ScaleCrop>false</ScaleCrop>
  <LinksUpToDate>false</LinksUpToDate>
  <CharactersWithSpaces>238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2021-03-15T00:06:00Z</dcterms:created>
  <dc:creator>李林波</dc:creator>
  <cp:lastModifiedBy>河南丰达</cp:lastModifiedBy>
  <dcterms:modified xsi:type="dcterms:W3CDTF">2025-10-16T07:36:04Z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27159F7D0C204D7D90DC394FA0925F04</vt:lpwstr>
  </property>
  <property fmtid="{D5CDD505-2E9C-101B-9397-08002B2CF9AE}" pid="4" name="KSOTemplateDocerSaveRecord">
    <vt:lpwstr>eyJoZGlkIjoiNTk4OTFlYzEyMzVlZmYxNGJhNTY2ZGFkNTI2Zjg0ZTYiLCJ1c2VySWQiOiIxMjE3MDg2MTA3In0=</vt:lpwstr>
  </property>
</Properties>
</file>