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ED39E3">
      <w:pPr>
        <w:pStyle w:val="6"/>
        <w:ind w:left="0" w:leftChars="0" w:firstLine="0" w:firstLineChars="0"/>
        <w:jc w:val="center"/>
        <w:rPr>
          <w:rFonts w:hint="eastAsia" w:asci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驻马店市中心医院2026年双节（元旦、春节）慰问品采购项目A包</w:t>
      </w:r>
    </w:p>
    <w:p w14:paraId="623BD588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4E2D8F70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1.非中标单位得分与排名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1704"/>
        <w:gridCol w:w="3501"/>
        <w:gridCol w:w="1375"/>
        <w:gridCol w:w="1142"/>
        <w:gridCol w:w="800"/>
      </w:tblGrid>
      <w:tr w14:paraId="1D696E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704" w:type="dxa"/>
            <w:vAlign w:val="center"/>
          </w:tcPr>
          <w:p w14:paraId="6CDBD06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3501" w:type="dxa"/>
            <w:vAlign w:val="center"/>
          </w:tcPr>
          <w:p w14:paraId="04D1E24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75" w:type="dxa"/>
            <w:vAlign w:val="center"/>
          </w:tcPr>
          <w:p w14:paraId="57EE902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142" w:type="dxa"/>
            <w:vAlign w:val="center"/>
          </w:tcPr>
          <w:p w14:paraId="62066F2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800" w:type="dxa"/>
            <w:vAlign w:val="center"/>
          </w:tcPr>
          <w:p w14:paraId="3F04A95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49C069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6CBAE26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3501" w:type="dxa"/>
            <w:vAlign w:val="center"/>
          </w:tcPr>
          <w:p w14:paraId="63A4DAF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驻马店市五彩喜盈门商贸有限公司</w:t>
            </w:r>
          </w:p>
        </w:tc>
        <w:tc>
          <w:tcPr>
            <w:tcW w:w="1375" w:type="dxa"/>
            <w:vAlign w:val="center"/>
          </w:tcPr>
          <w:p w14:paraId="4496E2E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97</w:t>
            </w:r>
          </w:p>
        </w:tc>
        <w:tc>
          <w:tcPr>
            <w:tcW w:w="1142" w:type="dxa"/>
            <w:vAlign w:val="center"/>
          </w:tcPr>
          <w:p w14:paraId="34E6E53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800" w:type="dxa"/>
            <w:vAlign w:val="center"/>
          </w:tcPr>
          <w:p w14:paraId="363B193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E5DE0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1704" w:type="dxa"/>
            <w:vAlign w:val="center"/>
          </w:tcPr>
          <w:p w14:paraId="688C8162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3501" w:type="dxa"/>
            <w:vAlign w:val="center"/>
          </w:tcPr>
          <w:p w14:paraId="63B7621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驻马店杉骏实业有限公司</w:t>
            </w:r>
          </w:p>
        </w:tc>
        <w:tc>
          <w:tcPr>
            <w:tcW w:w="1375" w:type="dxa"/>
            <w:vAlign w:val="center"/>
          </w:tcPr>
          <w:p w14:paraId="3D03119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82</w:t>
            </w:r>
          </w:p>
        </w:tc>
        <w:tc>
          <w:tcPr>
            <w:tcW w:w="1142" w:type="dxa"/>
            <w:vAlign w:val="center"/>
          </w:tcPr>
          <w:p w14:paraId="2A737EE1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800" w:type="dxa"/>
            <w:vAlign w:val="center"/>
          </w:tcPr>
          <w:p w14:paraId="70E66DA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6D5C4466">
      <w:pPr>
        <w:pStyle w:val="6"/>
        <w:ind w:left="0" w:leftChars="0" w:firstLine="0" w:firstLineChars="0"/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2.无效文件情况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698"/>
        <w:gridCol w:w="1609"/>
        <w:gridCol w:w="1332"/>
        <w:gridCol w:w="4068"/>
        <w:gridCol w:w="815"/>
      </w:tblGrid>
      <w:tr w14:paraId="4BE96A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8" w:type="dxa"/>
            <w:vAlign w:val="center"/>
          </w:tcPr>
          <w:p w14:paraId="7DE908E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09" w:type="dxa"/>
            <w:vAlign w:val="center"/>
          </w:tcPr>
          <w:p w14:paraId="50AF34C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32" w:type="dxa"/>
            <w:vAlign w:val="center"/>
          </w:tcPr>
          <w:p w14:paraId="2F3357C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4068" w:type="dxa"/>
            <w:vAlign w:val="center"/>
          </w:tcPr>
          <w:p w14:paraId="456E88B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815" w:type="dxa"/>
            <w:vAlign w:val="center"/>
          </w:tcPr>
          <w:p w14:paraId="1258C8F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302AD4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98" w:type="dxa"/>
            <w:vAlign w:val="center"/>
          </w:tcPr>
          <w:p w14:paraId="3C62DBE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09" w:type="dxa"/>
            <w:vAlign w:val="center"/>
          </w:tcPr>
          <w:p w14:paraId="02FB3BF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河南福嘉礼商贸有限公司</w:t>
            </w:r>
          </w:p>
        </w:tc>
        <w:tc>
          <w:tcPr>
            <w:tcW w:w="1332" w:type="dxa"/>
            <w:vAlign w:val="center"/>
          </w:tcPr>
          <w:p w14:paraId="628D94D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资格评审</w:t>
            </w:r>
          </w:p>
        </w:tc>
        <w:tc>
          <w:tcPr>
            <w:tcW w:w="4068" w:type="dxa"/>
            <w:vAlign w:val="center"/>
          </w:tcPr>
          <w:p w14:paraId="35979E63">
            <w:pPr>
              <w:pStyle w:val="7"/>
              <w:spacing w:line="440" w:lineRule="exact"/>
              <w:ind w:left="0" w:leftChars="0" w:firstLine="0" w:firstLineChars="0"/>
              <w:jc w:val="left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贵单位未按照“招标文件第三章 4.投标人应提交的证明文件要求上传 4.1、4.2、4.3、4.4 项所需材料”至“资格审查及评审材料”中。</w:t>
            </w:r>
          </w:p>
        </w:tc>
        <w:tc>
          <w:tcPr>
            <w:tcW w:w="815" w:type="dxa"/>
            <w:vAlign w:val="center"/>
          </w:tcPr>
          <w:p w14:paraId="2A56B11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1F56C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698" w:type="dxa"/>
            <w:vAlign w:val="center"/>
          </w:tcPr>
          <w:p w14:paraId="1198B4B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09" w:type="dxa"/>
            <w:vAlign w:val="center"/>
          </w:tcPr>
          <w:p w14:paraId="015F0CAE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河南丹尼斯百货有限公司</w:t>
            </w:r>
          </w:p>
        </w:tc>
        <w:tc>
          <w:tcPr>
            <w:tcW w:w="1332" w:type="dxa"/>
            <w:vAlign w:val="center"/>
          </w:tcPr>
          <w:p w14:paraId="024840F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资格评审</w:t>
            </w:r>
          </w:p>
        </w:tc>
        <w:tc>
          <w:tcPr>
            <w:tcW w:w="4068" w:type="dxa"/>
            <w:vAlign w:val="center"/>
          </w:tcPr>
          <w:p w14:paraId="764891CD">
            <w:pPr>
              <w:pStyle w:val="7"/>
              <w:spacing w:line="440" w:lineRule="exact"/>
              <w:ind w:left="0" w:leftChars="0" w:firstLine="0" w:firstLineChars="0"/>
              <w:jc w:val="left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贵单位未按照“招标文件第三章 4.投标人应提交的证明文件要求上传 4.1、4.2、4.3、4.4 项所需材料”至“资格审查及评审材料”中。</w:t>
            </w:r>
          </w:p>
        </w:tc>
        <w:tc>
          <w:tcPr>
            <w:tcW w:w="815" w:type="dxa"/>
            <w:vAlign w:val="center"/>
          </w:tcPr>
          <w:p w14:paraId="0B96248E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3BAB7BCF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br w:type="page"/>
      </w:r>
    </w:p>
    <w:p w14:paraId="31654388">
      <w:pPr>
        <w:pStyle w:val="6"/>
        <w:ind w:left="0" w:leftChars="0" w:firstLine="0" w:firstLineChars="0"/>
        <w:jc w:val="center"/>
        <w:rPr>
          <w:rFonts w:hint="eastAsia" w:ascii="宋体" w:cs="宋体"/>
          <w:b/>
          <w:bCs/>
          <w:sz w:val="28"/>
          <w:szCs w:val="28"/>
          <w:lang w:val="en-US" w:eastAsia="zh-CN"/>
        </w:rPr>
      </w:pPr>
      <w:r>
        <w:rPr>
          <w:rFonts w:hint="eastAsia" w:ascii="宋体" w:cs="宋体"/>
          <w:b/>
          <w:bCs/>
          <w:sz w:val="28"/>
          <w:szCs w:val="28"/>
          <w:lang w:val="en-US" w:eastAsia="zh-CN"/>
        </w:rPr>
        <w:t>驻马店市中心医院2026年双节（元旦、春节）慰问品采购项目B包</w:t>
      </w:r>
    </w:p>
    <w:p w14:paraId="33447E84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4017648A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1.非中标单位得分与排名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8"/>
        <w:gridCol w:w="2906"/>
        <w:gridCol w:w="1235"/>
        <w:gridCol w:w="1094"/>
        <w:gridCol w:w="2079"/>
      </w:tblGrid>
      <w:tr w14:paraId="085D2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1208" w:type="dxa"/>
            <w:vAlign w:val="center"/>
          </w:tcPr>
          <w:p w14:paraId="1056A377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2906" w:type="dxa"/>
            <w:vAlign w:val="center"/>
          </w:tcPr>
          <w:p w14:paraId="4205962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235" w:type="dxa"/>
            <w:vAlign w:val="center"/>
          </w:tcPr>
          <w:p w14:paraId="12AC0D6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得分</w:t>
            </w:r>
          </w:p>
        </w:tc>
        <w:tc>
          <w:tcPr>
            <w:tcW w:w="1094" w:type="dxa"/>
            <w:vAlign w:val="center"/>
          </w:tcPr>
          <w:p w14:paraId="1EF00B1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排名</w:t>
            </w:r>
          </w:p>
        </w:tc>
        <w:tc>
          <w:tcPr>
            <w:tcW w:w="2079" w:type="dxa"/>
            <w:vAlign w:val="center"/>
          </w:tcPr>
          <w:p w14:paraId="52986AC6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13A762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Align w:val="center"/>
          </w:tcPr>
          <w:p w14:paraId="57B80389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906" w:type="dxa"/>
            <w:vAlign w:val="center"/>
          </w:tcPr>
          <w:p w14:paraId="001356C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欢乐爱家超市有限公司</w:t>
            </w:r>
          </w:p>
        </w:tc>
        <w:tc>
          <w:tcPr>
            <w:tcW w:w="1235" w:type="dxa"/>
            <w:vAlign w:val="center"/>
          </w:tcPr>
          <w:p w14:paraId="50F7E5D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100</w:t>
            </w:r>
          </w:p>
        </w:tc>
        <w:tc>
          <w:tcPr>
            <w:tcW w:w="1094" w:type="dxa"/>
            <w:vAlign w:val="center"/>
          </w:tcPr>
          <w:p w14:paraId="18FA8F17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2079" w:type="dxa"/>
            <w:vAlign w:val="center"/>
          </w:tcPr>
          <w:p w14:paraId="3D5C190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default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A包中标供应商</w:t>
            </w:r>
          </w:p>
        </w:tc>
      </w:tr>
      <w:tr w14:paraId="6CA54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08" w:type="dxa"/>
            <w:vAlign w:val="center"/>
          </w:tcPr>
          <w:p w14:paraId="2CA4DFB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2906" w:type="dxa"/>
            <w:vAlign w:val="center"/>
          </w:tcPr>
          <w:p w14:paraId="4508EE5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驻马店杉骏实业有限公司</w:t>
            </w:r>
          </w:p>
        </w:tc>
        <w:tc>
          <w:tcPr>
            <w:tcW w:w="1235" w:type="dxa"/>
            <w:vAlign w:val="center"/>
          </w:tcPr>
          <w:p w14:paraId="577DFCBE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82</w:t>
            </w:r>
          </w:p>
        </w:tc>
        <w:tc>
          <w:tcPr>
            <w:tcW w:w="1094" w:type="dxa"/>
            <w:vAlign w:val="center"/>
          </w:tcPr>
          <w:p w14:paraId="212644D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  <w:r>
              <w:rPr>
                <w:rFonts w:hint="eastAsia" w:ascii="宋体" w:cs="宋体"/>
                <w:sz w:val="21"/>
                <w:vertAlign w:val="baseline"/>
                <w:lang w:val="en-US" w:eastAsia="zh-CN"/>
              </w:rPr>
              <w:t>3</w:t>
            </w:r>
          </w:p>
        </w:tc>
        <w:tc>
          <w:tcPr>
            <w:tcW w:w="2079" w:type="dxa"/>
            <w:vAlign w:val="center"/>
          </w:tcPr>
          <w:p w14:paraId="6BE4F7DF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sz w:val="21"/>
                <w:vertAlign w:val="baseline"/>
                <w:lang w:val="en-US" w:eastAsia="zh-CN"/>
              </w:rPr>
            </w:pPr>
          </w:p>
        </w:tc>
      </w:tr>
    </w:tbl>
    <w:p w14:paraId="5C299115">
      <w:pPr>
        <w:pStyle w:val="6"/>
        <w:ind w:left="0" w:leftChars="0" w:firstLine="0" w:firstLineChars="0"/>
        <w:rPr>
          <w:rFonts w:hint="eastAsia" w:ascii="宋体" w:cs="宋体"/>
          <w:b/>
          <w:bCs/>
          <w:sz w:val="24"/>
          <w:szCs w:val="24"/>
          <w:lang w:val="en-US" w:eastAsia="zh-CN"/>
        </w:rPr>
      </w:pPr>
      <w:r>
        <w:rPr>
          <w:rFonts w:hint="eastAsia" w:ascii="宋体" w:cs="宋体"/>
          <w:b/>
          <w:bCs/>
          <w:sz w:val="24"/>
          <w:szCs w:val="24"/>
          <w:lang w:val="en-US" w:eastAsia="zh-CN"/>
        </w:rPr>
        <w:t>2.无效文件情况</w:t>
      </w:r>
    </w:p>
    <w:tbl>
      <w:tblPr>
        <w:tblStyle w:val="10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8"/>
        <w:gridCol w:w="1609"/>
        <w:gridCol w:w="1332"/>
        <w:gridCol w:w="4068"/>
        <w:gridCol w:w="815"/>
      </w:tblGrid>
      <w:tr w14:paraId="01FC84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698" w:type="dxa"/>
            <w:vAlign w:val="center"/>
          </w:tcPr>
          <w:p w14:paraId="112D0A4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1609" w:type="dxa"/>
            <w:vAlign w:val="center"/>
          </w:tcPr>
          <w:p w14:paraId="7CE6B4EB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单位名称</w:t>
            </w:r>
          </w:p>
        </w:tc>
        <w:tc>
          <w:tcPr>
            <w:tcW w:w="1332" w:type="dxa"/>
            <w:vAlign w:val="center"/>
          </w:tcPr>
          <w:p w14:paraId="4D9CD2A3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废标节点</w:t>
            </w:r>
          </w:p>
        </w:tc>
        <w:tc>
          <w:tcPr>
            <w:tcW w:w="4068" w:type="dxa"/>
            <w:vAlign w:val="center"/>
          </w:tcPr>
          <w:p w14:paraId="06AC5AE7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eastAsia="宋体" w:cs="宋体"/>
                <w:sz w:val="21"/>
                <w:vertAlign w:val="baseline"/>
                <w:lang w:val="en-US" w:eastAsia="zh-CN"/>
              </w:rPr>
              <w:t>废标原因</w:t>
            </w:r>
          </w:p>
        </w:tc>
        <w:tc>
          <w:tcPr>
            <w:tcW w:w="815" w:type="dxa"/>
            <w:vAlign w:val="center"/>
          </w:tcPr>
          <w:p w14:paraId="6125E22A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备注</w:t>
            </w:r>
          </w:p>
        </w:tc>
      </w:tr>
      <w:tr w14:paraId="68B7D4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 w14:paraId="1A8755ED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1</w:t>
            </w:r>
          </w:p>
        </w:tc>
        <w:tc>
          <w:tcPr>
            <w:tcW w:w="1609" w:type="dxa"/>
            <w:vAlign w:val="center"/>
          </w:tcPr>
          <w:p w14:paraId="3CA10754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河南福嘉礼商贸有限公司</w:t>
            </w:r>
          </w:p>
        </w:tc>
        <w:tc>
          <w:tcPr>
            <w:tcW w:w="1332" w:type="dxa"/>
            <w:vAlign w:val="center"/>
          </w:tcPr>
          <w:p w14:paraId="7784F120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资格评审</w:t>
            </w:r>
          </w:p>
        </w:tc>
        <w:tc>
          <w:tcPr>
            <w:tcW w:w="4068" w:type="dxa"/>
            <w:vAlign w:val="center"/>
          </w:tcPr>
          <w:p w14:paraId="5D6C541D">
            <w:pPr>
              <w:pStyle w:val="7"/>
              <w:spacing w:line="440" w:lineRule="exact"/>
              <w:ind w:left="0" w:leftChars="0" w:firstLine="0" w:firstLineChars="0"/>
              <w:jc w:val="left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贵单位未按照“招标文件第三章 4.投标人应提交的证明文件要求上传 4.1、4.2、4.3、4.4 项所需材料”至</w:t>
            </w:r>
            <w:bookmarkStart w:id="0" w:name="_GoBack"/>
            <w:bookmarkEnd w:id="0"/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“资格审查及评审材料”中。</w:t>
            </w:r>
          </w:p>
        </w:tc>
        <w:tc>
          <w:tcPr>
            <w:tcW w:w="815" w:type="dxa"/>
            <w:vAlign w:val="center"/>
          </w:tcPr>
          <w:p w14:paraId="1121EC70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FB86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98" w:type="dxa"/>
            <w:vAlign w:val="center"/>
          </w:tcPr>
          <w:p w14:paraId="00235A58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2</w:t>
            </w:r>
          </w:p>
        </w:tc>
        <w:tc>
          <w:tcPr>
            <w:tcW w:w="1609" w:type="dxa"/>
            <w:vAlign w:val="center"/>
          </w:tcPr>
          <w:p w14:paraId="11E6DC6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河南丹尼斯百货有限公司</w:t>
            </w:r>
          </w:p>
        </w:tc>
        <w:tc>
          <w:tcPr>
            <w:tcW w:w="1332" w:type="dxa"/>
            <w:vAlign w:val="center"/>
          </w:tcPr>
          <w:p w14:paraId="3958A30C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资格评审</w:t>
            </w:r>
          </w:p>
        </w:tc>
        <w:tc>
          <w:tcPr>
            <w:tcW w:w="4068" w:type="dxa"/>
            <w:vAlign w:val="center"/>
          </w:tcPr>
          <w:p w14:paraId="73BD5A24">
            <w:pPr>
              <w:pStyle w:val="7"/>
              <w:spacing w:line="440" w:lineRule="exact"/>
              <w:ind w:left="0" w:leftChars="0" w:firstLine="0" w:firstLineChars="0"/>
              <w:jc w:val="left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eastAsia="宋体" w:cs="宋体"/>
                <w:sz w:val="21"/>
                <w:vertAlign w:val="baseline"/>
                <w:lang w:val="en-US" w:eastAsia="zh-CN"/>
              </w:rPr>
              <w:t>贵单位未按照“招标文件第三章 4.投标人应提交的证明文件要求上传 4.1、4.2、4.3、4.4 项所需材料”至“资格审查及评审材料”中。</w:t>
            </w:r>
          </w:p>
        </w:tc>
        <w:tc>
          <w:tcPr>
            <w:tcW w:w="815" w:type="dxa"/>
            <w:vAlign w:val="center"/>
          </w:tcPr>
          <w:p w14:paraId="18C3F145">
            <w:pPr>
              <w:pStyle w:val="7"/>
              <w:spacing w:line="440" w:lineRule="exact"/>
              <w:ind w:left="0" w:leftChars="0" w:firstLine="0" w:firstLineChars="0"/>
              <w:jc w:val="center"/>
              <w:rPr>
                <w:rFonts w:hint="eastAsia" w:asci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16177BA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p w14:paraId="0284A0BA">
      <w:pPr>
        <w:rPr>
          <w:rFonts w:hint="eastAsia" w:ascii="宋体" w:cs="宋体"/>
          <w:b/>
          <w:bCs/>
          <w:sz w:val="24"/>
          <w:szCs w:val="24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954905"/>
    <w:rsid w:val="6595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1">
    <w:name w:val="Default Paragraph Font"/>
    <w:semiHidden/>
    <w:uiPriority w:val="0"/>
  </w:style>
  <w:style w:type="table" w:default="1" w:styleId="9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99"/>
    <w:pPr>
      <w:spacing w:after="120"/>
    </w:pPr>
    <w:rPr>
      <w:kern w:val="0"/>
      <w:sz w:val="20"/>
    </w:rPr>
  </w:style>
  <w:style w:type="paragraph" w:customStyle="1" w:styleId="3">
    <w:name w:val="Default"/>
    <w:basedOn w:val="4"/>
    <w:next w:val="1"/>
    <w:autoRedefine/>
    <w:qFormat/>
    <w:uiPriority w:val="99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paragraph" w:styleId="4">
    <w:name w:val="Plain Text"/>
    <w:basedOn w:val="1"/>
    <w:next w:val="2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5">
    <w:name w:val="Body Text Indent"/>
    <w:basedOn w:val="1"/>
    <w:qFormat/>
    <w:uiPriority w:val="99"/>
    <w:pPr>
      <w:ind w:left="360" w:firstLine="473"/>
    </w:pPr>
    <w:rPr>
      <w:rFonts w:ascii="宋体" w:hAnsi="宋体"/>
      <w:kern w:val="0"/>
      <w:sz w:val="24"/>
      <w:szCs w:val="20"/>
    </w:rPr>
  </w:style>
  <w:style w:type="paragraph" w:styleId="6">
    <w:name w:val="Body Text Indent 2"/>
    <w:basedOn w:val="1"/>
    <w:qFormat/>
    <w:uiPriority w:val="0"/>
    <w:pPr>
      <w:spacing w:after="120" w:line="480" w:lineRule="auto"/>
      <w:ind w:left="420"/>
    </w:pPr>
  </w:style>
  <w:style w:type="paragraph" w:styleId="7">
    <w:name w:val="Body Text First Indent"/>
    <w:basedOn w:val="2"/>
    <w:next w:val="8"/>
    <w:qFormat/>
    <w:uiPriority w:val="99"/>
    <w:pPr>
      <w:spacing w:after="0" w:line="360" w:lineRule="auto"/>
      <w:ind w:firstLine="420" w:firstLineChars="100"/>
    </w:pPr>
    <w:rPr>
      <w:szCs w:val="21"/>
    </w:rPr>
  </w:style>
  <w:style w:type="paragraph" w:styleId="8">
    <w:name w:val="Body Text First Indent 2"/>
    <w:basedOn w:val="5"/>
    <w:qFormat/>
    <w:uiPriority w:val="99"/>
    <w:pPr>
      <w:spacing w:after="120"/>
      <w:ind w:left="0" w:firstLine="0"/>
    </w:pPr>
  </w:style>
  <w:style w:type="table" w:styleId="10">
    <w:name w:val="Table Grid"/>
    <w:basedOn w:val="9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2025-12-04T09:25:00Z</dcterms:created>
  <dc:creator>NTKO</dc:creator>
  <cp:lastModifiedBy>NTKO</cp:lastModifiedBy>
  <dcterms:modified xsi:type="dcterms:W3CDTF">2025-12-04T09:28:25Z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D8FF3577ED384B67BDCC70D8CBB801C7_11</vt:lpwstr>
  </property>
  <property fmtid="{D5CDD505-2E9C-101B-9397-08002B2CF9AE}" pid="4" name="KSOTemplateDocerSaveRecord">
    <vt:lpwstr>eyJoZGlkIjoiOGU3Nzc0YzE2OWE2Y2VmMzE2Nzg3ZTlmNzE3ODZjYWEiLCJ1c2VySWQiOiI0NTY5MjI1ODEifQ==</vt:lpwstr>
  </property>
</Properties>
</file>