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4A2D4">
      <w:pPr>
        <w:widowControl/>
        <w:shd w:val="clear" w:color="auto" w:fill="FFFFFF"/>
        <w:spacing w:line="405" w:lineRule="atLeast"/>
        <w:jc w:val="center"/>
        <w:rPr>
          <w:rFonts w:hint="eastAsia" w:ascii="宋体" w:hAnsi="宋体" w:eastAsia="宋体" w:cs="宋体"/>
          <w:b/>
          <w:bCs/>
          <w:color w:val="auto"/>
          <w:kern w:val="0"/>
          <w:sz w:val="52"/>
          <w:szCs w:val="52"/>
        </w:rPr>
      </w:pPr>
    </w:p>
    <w:p w14:paraId="5B0F6BCC">
      <w:pPr>
        <w:spacing w:line="480" w:lineRule="auto"/>
        <w:jc w:val="center"/>
        <w:rPr>
          <w:rFonts w:hint="eastAsia" w:ascii="宋体" w:hAnsi="宋体" w:eastAsia="宋体" w:cs="宋体"/>
          <w:b/>
          <w:bCs/>
          <w:color w:val="auto"/>
          <w:sz w:val="32"/>
          <w:szCs w:val="32"/>
        </w:rPr>
      </w:pPr>
      <w:r>
        <w:rPr>
          <w:rFonts w:hint="eastAsia" w:ascii="宋体" w:hAnsi="宋体" w:cs="宋体"/>
          <w:b/>
          <w:color w:val="auto"/>
          <w:kern w:val="0"/>
          <w:sz w:val="36"/>
          <w:szCs w:val="32"/>
          <w:shd w:val="clear" w:color="auto" w:fill="FFFFFF"/>
          <w:lang w:eastAsia="zh-CN"/>
        </w:rPr>
        <w:t>汝南县文化广电和旅游局《汝南县公共文化服务场所综合提升项目》二标段智能化设备及配套设施项目</w:t>
      </w:r>
    </w:p>
    <w:p w14:paraId="2E2E56A1">
      <w:pPr>
        <w:jc w:val="center"/>
        <w:rPr>
          <w:rFonts w:hint="eastAsia" w:ascii="宋体" w:hAnsi="宋体" w:eastAsia="宋体" w:cs="宋体"/>
          <w:b/>
          <w:bCs/>
          <w:color w:val="auto"/>
          <w:sz w:val="28"/>
          <w:szCs w:val="28"/>
        </w:rPr>
      </w:pPr>
    </w:p>
    <w:p w14:paraId="45957748">
      <w:pPr>
        <w:jc w:val="center"/>
        <w:rPr>
          <w:rFonts w:hint="eastAsia" w:ascii="宋体" w:hAnsi="宋体" w:eastAsia="宋体" w:cs="宋体"/>
          <w:b/>
          <w:bCs/>
          <w:color w:val="auto"/>
          <w:sz w:val="48"/>
          <w:szCs w:val="36"/>
        </w:rPr>
      </w:pPr>
    </w:p>
    <w:p w14:paraId="42B38D50">
      <w:pPr>
        <w:jc w:val="center"/>
        <w:rPr>
          <w:rFonts w:hint="eastAsia" w:ascii="宋体" w:hAnsi="宋体" w:eastAsia="宋体" w:cs="宋体"/>
          <w:b/>
          <w:bCs/>
          <w:color w:val="auto"/>
          <w:sz w:val="48"/>
          <w:szCs w:val="36"/>
        </w:rPr>
      </w:pPr>
    </w:p>
    <w:p w14:paraId="681147A9">
      <w:pPr>
        <w:jc w:val="center"/>
        <w:rPr>
          <w:rFonts w:hint="eastAsia" w:ascii="宋体" w:hAnsi="宋体" w:eastAsia="宋体" w:cs="宋体"/>
          <w:b/>
          <w:bCs/>
          <w:color w:val="auto"/>
          <w:sz w:val="52"/>
          <w:szCs w:val="40"/>
        </w:rPr>
      </w:pPr>
      <w:r>
        <w:rPr>
          <w:rFonts w:hint="eastAsia" w:ascii="宋体" w:hAnsi="宋体" w:eastAsia="宋体" w:cs="宋体"/>
          <w:b/>
          <w:bCs/>
          <w:color w:val="auto"/>
          <w:sz w:val="52"/>
          <w:szCs w:val="40"/>
        </w:rPr>
        <w:t>竞争性谈判文件</w:t>
      </w:r>
    </w:p>
    <w:p w14:paraId="28942773">
      <w:pPr>
        <w:tabs>
          <w:tab w:val="left" w:pos="787"/>
        </w:tabs>
        <w:jc w:val="left"/>
        <w:rPr>
          <w:rFonts w:hint="eastAsia" w:ascii="宋体" w:hAnsi="宋体" w:eastAsia="宋体" w:cs="宋体"/>
          <w:color w:val="auto"/>
          <w:sz w:val="28"/>
          <w:szCs w:val="28"/>
        </w:rPr>
      </w:pPr>
      <w:r>
        <w:rPr>
          <w:rFonts w:hint="eastAsia" w:ascii="宋体" w:hAnsi="宋体" w:eastAsia="宋体" w:cs="宋体"/>
          <w:color w:val="auto"/>
          <w:sz w:val="28"/>
          <w:szCs w:val="28"/>
        </w:rPr>
        <w:tab/>
      </w:r>
      <w:r>
        <w:rPr>
          <w:rFonts w:hint="eastAsia" w:ascii="宋体" w:hAnsi="宋体" w:eastAsia="宋体" w:cs="宋体"/>
          <w:color w:val="auto"/>
          <w:sz w:val="28"/>
          <w:szCs w:val="28"/>
        </w:rPr>
        <w:t xml:space="preserve">       </w:t>
      </w:r>
    </w:p>
    <w:p w14:paraId="00C27A87">
      <w:pPr>
        <w:pStyle w:val="41"/>
        <w:ind w:left="0" w:leftChars="0" w:firstLine="0" w:firstLineChars="0"/>
        <w:rPr>
          <w:rFonts w:hint="eastAsia" w:ascii="宋体" w:hAnsi="宋体" w:eastAsia="宋体" w:cs="宋体"/>
          <w:color w:val="auto"/>
        </w:rPr>
      </w:pPr>
    </w:p>
    <w:p w14:paraId="1A61674C">
      <w:pPr>
        <w:pStyle w:val="41"/>
        <w:ind w:firstLine="560"/>
        <w:rPr>
          <w:rFonts w:hint="eastAsia" w:ascii="宋体" w:hAnsi="宋体" w:eastAsia="宋体" w:cs="宋体"/>
          <w:color w:val="auto"/>
        </w:rPr>
      </w:pPr>
    </w:p>
    <w:p w14:paraId="3648DD60">
      <w:pPr>
        <w:rPr>
          <w:rFonts w:hint="eastAsia" w:ascii="宋体" w:hAnsi="宋体" w:eastAsia="宋体" w:cs="宋体"/>
          <w:color w:val="auto"/>
          <w:sz w:val="28"/>
          <w:szCs w:val="28"/>
        </w:rPr>
      </w:pPr>
      <w:r>
        <w:rPr>
          <w:rFonts w:hint="eastAsia" w:ascii="宋体" w:hAnsi="宋体" w:eastAsia="宋体" w:cs="宋体"/>
          <w:b/>
          <w:bCs/>
          <w:color w:val="auto"/>
          <w:sz w:val="28"/>
          <w:szCs w:val="28"/>
        </w:rPr>
        <w:t>项目编号：</w:t>
      </w:r>
      <w:r>
        <w:rPr>
          <w:rFonts w:hint="eastAsia" w:ascii="宋体" w:hAnsi="宋体" w:cs="宋体"/>
          <w:b/>
          <w:bCs/>
          <w:color w:val="auto"/>
          <w:sz w:val="28"/>
          <w:szCs w:val="28"/>
          <w:lang w:eastAsia="zh-CN"/>
        </w:rPr>
        <w:t>汝竞谈[2025]71</w:t>
      </w:r>
      <w:r>
        <w:rPr>
          <w:rFonts w:hint="eastAsia" w:ascii="宋体" w:hAnsi="宋体" w:eastAsia="宋体" w:cs="宋体"/>
          <w:b/>
          <w:bCs/>
          <w:color w:val="auto"/>
          <w:sz w:val="28"/>
          <w:szCs w:val="28"/>
        </w:rPr>
        <w:t xml:space="preserve">    </w:t>
      </w:r>
      <w:r>
        <w:rPr>
          <w:rFonts w:hint="eastAsia" w:ascii="宋体" w:hAnsi="宋体" w:eastAsia="宋体" w:cs="宋体"/>
          <w:color w:val="auto"/>
          <w:kern w:val="0"/>
          <w:sz w:val="28"/>
          <w:szCs w:val="28"/>
          <w:shd w:val="clear" w:color="auto" w:fill="FFFFFF"/>
        </w:rPr>
        <w:t xml:space="preserve">             </w:t>
      </w:r>
      <w:r>
        <w:rPr>
          <w:rFonts w:hint="eastAsia" w:ascii="宋体" w:hAnsi="宋体" w:eastAsia="宋体" w:cs="宋体"/>
          <w:color w:val="auto"/>
          <w:sz w:val="28"/>
          <w:szCs w:val="28"/>
        </w:rPr>
        <w:t xml:space="preserve">            </w:t>
      </w:r>
    </w:p>
    <w:p w14:paraId="514C1092">
      <w:pPr>
        <w:rPr>
          <w:rFonts w:hint="eastAsia" w:ascii="宋体" w:hAnsi="宋体" w:eastAsia="宋体" w:cs="宋体"/>
          <w:color w:val="auto"/>
          <w:sz w:val="28"/>
          <w:szCs w:val="28"/>
        </w:rPr>
      </w:pPr>
    </w:p>
    <w:p w14:paraId="41AA4B5D">
      <w:pPr>
        <w:ind w:left="1405" w:hanging="1405" w:hangingChars="500"/>
        <w:rPr>
          <w:rFonts w:hint="eastAsia" w:ascii="宋体" w:hAnsi="宋体" w:eastAsia="宋体" w:cs="宋体"/>
          <w:color w:val="auto"/>
          <w:sz w:val="28"/>
          <w:szCs w:val="28"/>
        </w:rPr>
      </w:pPr>
      <w:r>
        <w:rPr>
          <w:rFonts w:hint="eastAsia" w:ascii="宋体" w:hAnsi="宋体" w:eastAsia="宋体" w:cs="宋体"/>
          <w:b/>
          <w:bCs/>
          <w:color w:val="auto"/>
          <w:sz w:val="28"/>
          <w:szCs w:val="28"/>
        </w:rPr>
        <w:t>项目名称：</w:t>
      </w:r>
      <w:r>
        <w:rPr>
          <w:rFonts w:hint="eastAsia" w:ascii="宋体" w:hAnsi="宋体" w:cs="宋体"/>
          <w:color w:val="auto"/>
          <w:sz w:val="28"/>
          <w:szCs w:val="28"/>
          <w:lang w:eastAsia="zh-CN"/>
        </w:rPr>
        <w:t>汝南县文化广电和旅游局《汝南县公共文化服务场所综合提升项目》二标段智能化设备及配套设施项目</w:t>
      </w:r>
      <w:r>
        <w:rPr>
          <w:rFonts w:hint="eastAsia" w:ascii="宋体" w:hAnsi="宋体" w:eastAsia="宋体" w:cs="宋体"/>
          <w:color w:val="auto"/>
          <w:sz w:val="28"/>
          <w:szCs w:val="28"/>
        </w:rPr>
        <w:t xml:space="preserve">    </w:t>
      </w:r>
    </w:p>
    <w:p w14:paraId="63ED86AE">
      <w:pPr>
        <w:rPr>
          <w:rFonts w:hint="eastAsia" w:ascii="宋体" w:hAnsi="宋体" w:eastAsia="宋体" w:cs="宋体"/>
          <w:color w:val="auto"/>
          <w:sz w:val="28"/>
          <w:szCs w:val="28"/>
        </w:rPr>
      </w:pPr>
    </w:p>
    <w:p w14:paraId="6381260C">
      <w:pPr>
        <w:rPr>
          <w:rFonts w:hint="eastAsia" w:ascii="宋体" w:hAnsi="宋体" w:eastAsia="宋体" w:cs="宋体"/>
          <w:color w:val="auto"/>
          <w:sz w:val="28"/>
          <w:szCs w:val="28"/>
        </w:rPr>
      </w:pPr>
      <w:r>
        <w:rPr>
          <w:rFonts w:hint="eastAsia" w:ascii="宋体" w:hAnsi="宋体" w:eastAsia="宋体" w:cs="宋体"/>
          <w:b/>
          <w:bCs/>
          <w:color w:val="auto"/>
          <w:sz w:val="28"/>
          <w:szCs w:val="28"/>
        </w:rPr>
        <w:t>采</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购</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人：</w:t>
      </w:r>
      <w:r>
        <w:rPr>
          <w:rFonts w:hint="eastAsia" w:ascii="宋体" w:hAnsi="宋体" w:cs="宋体"/>
          <w:color w:val="auto"/>
          <w:sz w:val="28"/>
          <w:szCs w:val="28"/>
          <w:lang w:eastAsia="zh-CN"/>
        </w:rPr>
        <w:t>汝南县文化广电和旅游局</w:t>
      </w:r>
      <w:r>
        <w:rPr>
          <w:rFonts w:hint="eastAsia" w:ascii="宋体" w:hAnsi="宋体" w:eastAsia="宋体" w:cs="宋体"/>
          <w:color w:val="auto"/>
          <w:sz w:val="28"/>
          <w:szCs w:val="28"/>
        </w:rPr>
        <w:t xml:space="preserve">  </w:t>
      </w:r>
    </w:p>
    <w:p w14:paraId="682A0F9A">
      <w:pPr>
        <w:rPr>
          <w:rFonts w:hint="eastAsia" w:ascii="宋体" w:hAnsi="宋体" w:eastAsia="宋体" w:cs="宋体"/>
          <w:color w:val="auto"/>
          <w:sz w:val="28"/>
          <w:szCs w:val="28"/>
        </w:rPr>
      </w:pPr>
    </w:p>
    <w:p w14:paraId="28587455">
      <w:pPr>
        <w:rPr>
          <w:rFonts w:hint="eastAsia" w:ascii="宋体" w:hAnsi="宋体" w:eastAsia="宋体" w:cs="宋体"/>
          <w:color w:val="auto"/>
          <w:sz w:val="28"/>
          <w:szCs w:val="28"/>
        </w:rPr>
      </w:pPr>
      <w:r>
        <w:rPr>
          <w:rFonts w:hint="eastAsia" w:ascii="宋体" w:hAnsi="宋体" w:eastAsia="宋体" w:cs="宋体"/>
          <w:b/>
          <w:bCs/>
          <w:color w:val="auto"/>
          <w:sz w:val="28"/>
          <w:szCs w:val="28"/>
        </w:rPr>
        <w:t>采购代理机构：</w:t>
      </w:r>
      <w:r>
        <w:rPr>
          <w:rFonts w:hint="eastAsia" w:ascii="宋体" w:hAnsi="宋体" w:eastAsia="宋体" w:cs="宋体"/>
          <w:color w:val="auto"/>
          <w:sz w:val="28"/>
          <w:szCs w:val="28"/>
        </w:rPr>
        <w:t xml:space="preserve">汝南县城投丰达全过程管理有限公司          </w:t>
      </w:r>
    </w:p>
    <w:p w14:paraId="4171BD4E">
      <w:pPr>
        <w:pStyle w:val="43"/>
        <w:rPr>
          <w:rFonts w:hint="eastAsia" w:ascii="宋体" w:hAnsi="宋体" w:eastAsia="宋体" w:cs="宋体"/>
          <w:color w:val="auto"/>
          <w:sz w:val="28"/>
          <w:szCs w:val="28"/>
        </w:rPr>
      </w:pPr>
    </w:p>
    <w:p w14:paraId="6AE5114B">
      <w:pPr>
        <w:rPr>
          <w:rFonts w:hint="eastAsia" w:ascii="宋体" w:hAnsi="宋体" w:eastAsia="宋体" w:cs="宋体"/>
          <w:color w:val="auto"/>
          <w:sz w:val="28"/>
          <w:szCs w:val="28"/>
        </w:rPr>
      </w:pPr>
    </w:p>
    <w:p w14:paraId="0F6A38E6">
      <w:pPr>
        <w:jc w:val="center"/>
        <w:rPr>
          <w:rFonts w:hint="eastAsia" w:ascii="宋体" w:hAnsi="宋体" w:eastAsia="宋体" w:cs="宋体"/>
          <w:color w:val="auto"/>
          <w:sz w:val="28"/>
          <w:szCs w:val="28"/>
        </w:rPr>
      </w:pPr>
      <w:r>
        <w:rPr>
          <w:rFonts w:hint="eastAsia" w:ascii="宋体" w:hAnsi="宋体" w:eastAsia="宋体" w:cs="宋体"/>
          <w:color w:val="auto"/>
          <w:sz w:val="28"/>
          <w:szCs w:val="28"/>
        </w:rPr>
        <w:t>二○二</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十二</w:t>
      </w:r>
      <w:r>
        <w:rPr>
          <w:rFonts w:hint="eastAsia" w:ascii="宋体" w:hAnsi="宋体" w:eastAsia="宋体" w:cs="宋体"/>
          <w:color w:val="auto"/>
          <w:sz w:val="28"/>
          <w:szCs w:val="28"/>
        </w:rPr>
        <w:t>月</w:t>
      </w:r>
    </w:p>
    <w:p w14:paraId="0B21BC4B">
      <w:pPr>
        <w:widowControl/>
        <w:shd w:val="clear" w:color="auto" w:fill="FFFFFF"/>
        <w:spacing w:before="156" w:after="156" w:line="360" w:lineRule="atLeast"/>
        <w:rPr>
          <w:rFonts w:hint="eastAsia" w:ascii="宋体" w:hAnsi="宋体" w:eastAsia="宋体" w:cs="宋体"/>
          <w:b/>
          <w:bCs/>
          <w:color w:val="auto"/>
          <w:kern w:val="0"/>
          <w:sz w:val="32"/>
          <w:szCs w:val="32"/>
        </w:rPr>
      </w:pPr>
    </w:p>
    <w:p w14:paraId="683B9A93">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录</w:t>
      </w:r>
    </w:p>
    <w:p w14:paraId="3B40C288">
      <w:pPr>
        <w:widowControl/>
        <w:shd w:val="clear" w:color="auto" w:fill="FFFFFF"/>
        <w:spacing w:before="156" w:line="480" w:lineRule="atLeast"/>
        <w:ind w:firstLine="1440"/>
        <w:rPr>
          <w:rFonts w:hint="eastAsia" w:ascii="宋体" w:hAnsi="宋体" w:eastAsia="宋体" w:cs="宋体"/>
          <w:color w:val="auto"/>
          <w:kern w:val="0"/>
          <w:sz w:val="28"/>
          <w:szCs w:val="28"/>
        </w:rPr>
      </w:pPr>
    </w:p>
    <w:p w14:paraId="6B787C66">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第一章    竞争性谈判公告</w:t>
      </w:r>
    </w:p>
    <w:p w14:paraId="1C5BD4B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第二章    采购需求</w:t>
      </w:r>
    </w:p>
    <w:p w14:paraId="417E6FA9">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第三章    供应商须知</w:t>
      </w:r>
    </w:p>
    <w:p w14:paraId="1174B76F">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供应商须知前附表</w:t>
      </w:r>
    </w:p>
    <w:p w14:paraId="2F0B7B6E">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一.说明</w:t>
      </w:r>
    </w:p>
    <w:p w14:paraId="52C69367">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二.竞争性谈判文件</w:t>
      </w:r>
    </w:p>
    <w:p w14:paraId="73A31B54">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三.响应性文件的编制</w:t>
      </w:r>
    </w:p>
    <w:p w14:paraId="04FE9800">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四.响应性文件的递交</w:t>
      </w:r>
    </w:p>
    <w:p w14:paraId="7FA5CF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五.谈判</w:t>
      </w:r>
    </w:p>
    <w:p w14:paraId="16E1A9A5">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六.确定成交供应商</w:t>
      </w:r>
    </w:p>
    <w:p w14:paraId="34431D34">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七.合同授予</w:t>
      </w:r>
    </w:p>
    <w:p w14:paraId="293F5288">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第四章   政府采购合同主要条款</w:t>
      </w:r>
    </w:p>
    <w:p w14:paraId="32CF240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第五章   响应性文件格式</w:t>
      </w:r>
    </w:p>
    <w:p w14:paraId="46D5E432">
      <w:pPr>
        <w:widowControl/>
        <w:shd w:val="clear" w:color="auto" w:fill="FFFFFF"/>
        <w:spacing w:before="156" w:line="480" w:lineRule="atLeast"/>
        <w:rPr>
          <w:rFonts w:hint="eastAsia" w:ascii="宋体" w:hAnsi="宋体" w:eastAsia="宋体" w:cs="宋体"/>
          <w:b/>
          <w:bCs/>
          <w:color w:val="auto"/>
          <w:kern w:val="0"/>
          <w:sz w:val="32"/>
          <w:szCs w:val="32"/>
        </w:rPr>
      </w:pPr>
    </w:p>
    <w:p w14:paraId="4015AE14">
      <w:pPr>
        <w:widowControl/>
        <w:shd w:val="clear" w:color="auto" w:fill="FFFFFF"/>
        <w:spacing w:before="156" w:line="480" w:lineRule="atLeast"/>
        <w:rPr>
          <w:rFonts w:hint="eastAsia" w:ascii="宋体" w:hAnsi="宋体" w:eastAsia="宋体" w:cs="宋体"/>
          <w:b/>
          <w:bCs/>
          <w:color w:val="auto"/>
          <w:kern w:val="0"/>
          <w:sz w:val="32"/>
          <w:szCs w:val="32"/>
        </w:rPr>
      </w:pPr>
    </w:p>
    <w:p w14:paraId="4D51206E">
      <w:pPr>
        <w:widowControl/>
        <w:shd w:val="clear" w:color="auto" w:fill="FFFFFF"/>
        <w:spacing w:before="156" w:line="48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第一章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竞争性谈判公告</w:t>
      </w:r>
    </w:p>
    <w:p w14:paraId="4E4409D2">
      <w:pPr>
        <w:widowControl/>
        <w:shd w:val="clear" w:color="auto" w:fill="FFFFFF"/>
        <w:jc w:val="center"/>
        <w:rPr>
          <w:rFonts w:hint="eastAsia" w:ascii="宋体" w:hAnsi="宋体" w:eastAsia="宋体" w:cs="宋体"/>
          <w:color w:val="auto"/>
          <w:sz w:val="20"/>
          <w:szCs w:val="22"/>
        </w:rPr>
      </w:pPr>
      <w:r>
        <w:rPr>
          <w:rFonts w:hint="eastAsia" w:ascii="宋体" w:hAnsi="宋体" w:cs="宋体"/>
          <w:b/>
          <w:bCs/>
          <w:color w:val="auto"/>
          <w:kern w:val="0"/>
          <w:sz w:val="28"/>
          <w:szCs w:val="28"/>
          <w:lang w:eastAsia="zh-CN"/>
        </w:rPr>
        <w:t>汝南县文化广电和旅游局《汝南县公共文化服务场所综合提升项目》二标段智能化设备及配套设施项目</w:t>
      </w:r>
      <w:r>
        <w:rPr>
          <w:rFonts w:hint="eastAsia" w:ascii="宋体" w:hAnsi="宋体" w:eastAsia="宋体" w:cs="宋体"/>
          <w:b/>
          <w:bCs/>
          <w:color w:val="auto"/>
          <w:kern w:val="0"/>
          <w:sz w:val="28"/>
          <w:szCs w:val="28"/>
        </w:rPr>
        <w:t>竞争性谈判公告</w:t>
      </w:r>
    </w:p>
    <w:p w14:paraId="6AA76AD1">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color w:val="auto"/>
          <w:sz w:val="24"/>
        </w:rPr>
      </w:pPr>
      <w:bookmarkStart w:id="0" w:name="_Toc28359079"/>
      <w:bookmarkStart w:id="1" w:name="_Toc35393621"/>
      <w:bookmarkStart w:id="2" w:name="_Toc35393790"/>
      <w:bookmarkStart w:id="3" w:name="_Toc28359002"/>
      <w:bookmarkStart w:id="4" w:name="_Hlk24379207"/>
      <w:r>
        <w:rPr>
          <w:rFonts w:hint="eastAsia" w:ascii="宋体" w:hAnsi="宋体" w:eastAsia="宋体" w:cs="宋体"/>
          <w:color w:val="auto"/>
          <w:sz w:val="24"/>
        </w:rPr>
        <w:t>项目概况</w:t>
      </w:r>
    </w:p>
    <w:p w14:paraId="1F787580">
      <w:pPr>
        <w:pBdr>
          <w:top w:val="single" w:color="auto" w:sz="4" w:space="1"/>
          <w:left w:val="single" w:color="auto" w:sz="4" w:space="4"/>
          <w:bottom w:val="single" w:color="auto" w:sz="4" w:space="1"/>
          <w:right w:val="single" w:color="auto" w:sz="4" w:space="18"/>
        </w:pBdr>
        <w:spacing w:line="360" w:lineRule="auto"/>
        <w:ind w:firstLine="480" w:firstLineChars="200"/>
        <w:rPr>
          <w:rFonts w:hint="eastAsia" w:ascii="宋体" w:hAnsi="宋体" w:eastAsia="宋体" w:cs="宋体"/>
          <w:color w:val="auto"/>
          <w:sz w:val="24"/>
        </w:rPr>
      </w:pPr>
      <w:r>
        <w:rPr>
          <w:rFonts w:hint="eastAsia" w:ascii="宋体" w:hAnsi="宋体" w:cs="宋体"/>
          <w:color w:val="auto"/>
          <w:sz w:val="24"/>
          <w:u w:val="single"/>
          <w:lang w:eastAsia="zh-CN"/>
        </w:rPr>
        <w:t>汝南县文化广电和旅游局《汝南县公共文化服务场所综合提升项目》二标段智能化设备及配套设施项目</w:t>
      </w:r>
      <w:r>
        <w:rPr>
          <w:rFonts w:hint="eastAsia" w:ascii="宋体" w:hAnsi="宋体" w:eastAsia="宋体" w:cs="宋体"/>
          <w:color w:val="auto"/>
          <w:sz w:val="24"/>
        </w:rPr>
        <w:t>的潜在供应商应在驻马店市公共资源交易中心电子交易平台（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"http://www.zmdggzy.gov.cn）获取采购文件，并于" </w:instrText>
      </w:r>
      <w:r>
        <w:rPr>
          <w:rFonts w:hint="eastAsia" w:ascii="宋体" w:hAnsi="宋体" w:eastAsia="宋体" w:cs="宋体"/>
          <w:color w:val="auto"/>
        </w:rPr>
        <w:fldChar w:fldCharType="separate"/>
      </w:r>
      <w:r>
        <w:rPr>
          <w:rStyle w:val="35"/>
          <w:rFonts w:hint="eastAsia" w:ascii="宋体" w:hAnsi="宋体" w:eastAsia="宋体" w:cs="宋体"/>
          <w:color w:val="auto"/>
          <w:sz w:val="24"/>
        </w:rPr>
        <w:t>http://ggzy.zhumadian.gov.cn）获取采购文件，并于</w:t>
      </w:r>
      <w:r>
        <w:rPr>
          <w:rStyle w:val="35"/>
          <w:rFonts w:hint="eastAsia" w:ascii="宋体" w:hAnsi="宋体" w:eastAsia="宋体" w:cs="宋体"/>
          <w:color w:val="auto"/>
          <w:sz w:val="24"/>
        </w:rPr>
        <w:fldChar w:fldCharType="end"/>
      </w:r>
      <w:r>
        <w:rPr>
          <w:rFonts w:hint="eastAsia" w:ascii="宋体" w:hAnsi="宋体" w:eastAsia="宋体" w:cs="宋体"/>
          <w:bCs/>
          <w:color w:val="auto"/>
          <w:sz w:val="24"/>
          <w:u w:val="single"/>
          <w:lang w:val="en-US" w:eastAsia="zh-CN"/>
        </w:rPr>
        <w:t xml:space="preserve"> </w:t>
      </w:r>
      <w:r>
        <w:rPr>
          <w:rFonts w:hint="eastAsia" w:ascii="宋体" w:hAnsi="宋体" w:cs="宋体"/>
          <w:bCs/>
          <w:color w:val="auto"/>
          <w:sz w:val="24"/>
          <w:u w:val="single"/>
          <w:lang w:val="en-US" w:eastAsia="zh-CN"/>
        </w:rPr>
        <w:t>2026</w:t>
      </w:r>
      <w:r>
        <w:rPr>
          <w:rFonts w:hint="eastAsia" w:ascii="宋体" w:hAnsi="宋体" w:eastAsia="宋体" w:cs="宋体"/>
          <w:bCs/>
          <w:color w:val="auto"/>
          <w:sz w:val="24"/>
        </w:rPr>
        <w:t>年</w:t>
      </w:r>
      <w:r>
        <w:rPr>
          <w:rFonts w:hint="eastAsia" w:ascii="宋体" w:hAnsi="宋体" w:eastAsia="宋体" w:cs="宋体"/>
          <w:bCs/>
          <w:color w:val="auto"/>
          <w:sz w:val="24"/>
          <w:u w:val="single"/>
          <w:lang w:val="en-US" w:eastAsia="zh-CN"/>
        </w:rPr>
        <w:t xml:space="preserve"> </w:t>
      </w:r>
      <w:r>
        <w:rPr>
          <w:rFonts w:hint="eastAsia" w:ascii="宋体" w:hAnsi="宋体" w:cs="宋体"/>
          <w:bCs/>
          <w:color w:val="auto"/>
          <w:sz w:val="24"/>
          <w:u w:val="single"/>
          <w:lang w:val="en-US" w:eastAsia="zh-CN"/>
        </w:rPr>
        <w:t>01</w:t>
      </w:r>
      <w:r>
        <w:rPr>
          <w:rFonts w:hint="eastAsia" w:ascii="宋体" w:hAnsi="宋体" w:eastAsia="宋体" w:cs="宋体"/>
          <w:bCs/>
          <w:color w:val="auto"/>
          <w:sz w:val="24"/>
        </w:rPr>
        <w:t>月</w:t>
      </w:r>
      <w:r>
        <w:rPr>
          <w:rFonts w:hint="eastAsia" w:ascii="宋体" w:hAnsi="宋体" w:eastAsia="宋体" w:cs="宋体"/>
          <w:bCs/>
          <w:color w:val="auto"/>
          <w:sz w:val="24"/>
          <w:u w:val="single"/>
          <w:lang w:val="en-US" w:eastAsia="zh-CN"/>
        </w:rPr>
        <w:t xml:space="preserve"> </w:t>
      </w:r>
      <w:r>
        <w:rPr>
          <w:rFonts w:hint="eastAsia" w:ascii="宋体" w:hAnsi="宋体" w:cs="宋体"/>
          <w:bCs/>
          <w:color w:val="auto"/>
          <w:sz w:val="24"/>
          <w:u w:val="single"/>
          <w:lang w:val="en-US" w:eastAsia="zh-CN"/>
        </w:rPr>
        <w:t>05</w:t>
      </w:r>
      <w:r>
        <w:rPr>
          <w:rFonts w:hint="eastAsia" w:ascii="宋体" w:hAnsi="宋体" w:eastAsia="宋体" w:cs="宋体"/>
          <w:bCs/>
          <w:color w:val="auto"/>
          <w:sz w:val="24"/>
        </w:rPr>
        <w:t>日</w:t>
      </w:r>
      <w:r>
        <w:rPr>
          <w:rFonts w:hint="eastAsia" w:ascii="宋体" w:hAnsi="宋体" w:eastAsia="宋体" w:cs="宋体"/>
          <w:color w:val="auto"/>
          <w:sz w:val="24"/>
          <w:lang w:val="en-US" w:eastAsia="zh-CN"/>
        </w:rPr>
        <w:t>09时</w:t>
      </w:r>
      <w:r>
        <w:rPr>
          <w:rFonts w:hint="eastAsia" w:ascii="宋体" w:hAnsi="宋体" w:cs="宋体"/>
          <w:color w:val="auto"/>
          <w:sz w:val="24"/>
          <w:lang w:val="en-US" w:eastAsia="zh-CN"/>
        </w:rPr>
        <w:t>30</w:t>
      </w:r>
      <w:r>
        <w:rPr>
          <w:rFonts w:hint="eastAsia" w:ascii="宋体" w:hAnsi="宋体" w:eastAsia="宋体" w:cs="宋体"/>
          <w:color w:val="auto"/>
          <w:sz w:val="24"/>
          <w:lang w:val="en-US" w:eastAsia="zh-CN"/>
        </w:rPr>
        <w:t>分</w:t>
      </w:r>
      <w:r>
        <w:rPr>
          <w:rFonts w:hint="eastAsia" w:ascii="宋体" w:hAnsi="宋体" w:eastAsia="宋体" w:cs="宋体"/>
          <w:bCs/>
          <w:color w:val="auto"/>
          <w:sz w:val="24"/>
        </w:rPr>
        <w:t>（北京时间）前提交响应文件</w:t>
      </w:r>
      <w:r>
        <w:rPr>
          <w:rFonts w:hint="eastAsia" w:ascii="宋体" w:hAnsi="宋体" w:eastAsia="宋体" w:cs="宋体"/>
          <w:color w:val="auto"/>
          <w:sz w:val="24"/>
        </w:rPr>
        <w:t>。</w:t>
      </w:r>
    </w:p>
    <w:p w14:paraId="7A85CAD6">
      <w:pPr>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一、项目基本情况</w:t>
      </w:r>
      <w:bookmarkEnd w:id="0"/>
      <w:bookmarkEnd w:id="1"/>
      <w:bookmarkEnd w:id="2"/>
      <w:bookmarkEnd w:id="3"/>
      <w:r>
        <w:rPr>
          <w:rFonts w:hint="eastAsia" w:ascii="宋体" w:hAnsi="宋体" w:eastAsia="宋体" w:cs="宋体"/>
          <w:b/>
          <w:color w:val="auto"/>
          <w:sz w:val="24"/>
        </w:rPr>
        <w:t>：</w:t>
      </w:r>
    </w:p>
    <w:p w14:paraId="36A5F7D9">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color w:val="auto"/>
          <w:sz w:val="24"/>
        </w:rPr>
        <w:t>1.项目编号：</w:t>
      </w:r>
      <w:r>
        <w:rPr>
          <w:rFonts w:hint="eastAsia" w:ascii="宋体" w:hAnsi="宋体" w:cs="宋体"/>
          <w:color w:val="auto"/>
          <w:sz w:val="24"/>
          <w:lang w:eastAsia="zh-CN"/>
        </w:rPr>
        <w:t>汝竞谈[2025]71</w:t>
      </w:r>
      <w:r>
        <w:rPr>
          <w:rFonts w:hint="eastAsia" w:ascii="宋体" w:hAnsi="宋体" w:eastAsia="宋体" w:cs="宋体"/>
          <w:color w:val="auto"/>
          <w:sz w:val="24"/>
        </w:rPr>
        <w:t xml:space="preserve">   </w:t>
      </w:r>
      <w:r>
        <w:rPr>
          <w:rFonts w:hint="eastAsia" w:ascii="宋体" w:hAnsi="宋体" w:eastAsia="宋体" w:cs="宋体"/>
          <w:color w:val="auto"/>
          <w:kern w:val="0"/>
          <w:sz w:val="24"/>
        </w:rPr>
        <w:t xml:space="preserve">            </w:t>
      </w:r>
    </w:p>
    <w:p w14:paraId="6575960B">
      <w:pPr>
        <w:spacing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color w:val="auto"/>
          <w:sz w:val="24"/>
        </w:rPr>
        <w:t>2.项目名称：</w:t>
      </w:r>
      <w:r>
        <w:rPr>
          <w:rFonts w:hint="eastAsia" w:ascii="宋体" w:hAnsi="宋体" w:cs="宋体"/>
          <w:color w:val="auto"/>
          <w:sz w:val="24"/>
          <w:lang w:eastAsia="zh-CN"/>
        </w:rPr>
        <w:t>汝南县文化广电和旅游局《汝南县公共文化服务场所综合提升项目》二标段智能化设备及配套设施项目</w:t>
      </w:r>
    </w:p>
    <w:p w14:paraId="1E2210D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3.采购方式：</w:t>
      </w:r>
      <w:bookmarkEnd w:id="4"/>
      <w:r>
        <w:rPr>
          <w:rFonts w:hint="eastAsia" w:ascii="宋体" w:hAnsi="宋体" w:eastAsia="宋体" w:cs="宋体"/>
          <w:color w:val="auto"/>
          <w:sz w:val="24"/>
        </w:rPr>
        <w:t>竞争性谈判</w:t>
      </w:r>
    </w:p>
    <w:p w14:paraId="653DB49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4.预算金额：</w:t>
      </w:r>
      <w:r>
        <w:rPr>
          <w:rFonts w:hint="eastAsia" w:ascii="宋体" w:hAnsi="宋体" w:cs="宋体"/>
          <w:color w:val="auto"/>
          <w:sz w:val="24"/>
          <w:lang w:val="en-US" w:eastAsia="zh-CN"/>
        </w:rPr>
        <w:t>1850026.83元</w:t>
      </w:r>
      <w:r>
        <w:rPr>
          <w:rFonts w:hint="eastAsia" w:ascii="宋体" w:hAnsi="宋体" w:eastAsia="宋体" w:cs="宋体"/>
          <w:color w:val="auto"/>
          <w:sz w:val="24"/>
        </w:rPr>
        <w:t xml:space="preserve">  </w:t>
      </w:r>
    </w:p>
    <w:p w14:paraId="1F32A7D9">
      <w:pPr>
        <w:spacing w:line="360" w:lineRule="auto"/>
        <w:ind w:firstLine="720" w:firstLineChars="300"/>
        <w:rPr>
          <w:rFonts w:hint="eastAsia" w:ascii="宋体" w:hAnsi="宋体" w:eastAsia="宋体" w:cs="宋体"/>
          <w:color w:val="auto"/>
          <w:sz w:val="24"/>
          <w:u w:val="single"/>
        </w:rPr>
      </w:pPr>
      <w:r>
        <w:rPr>
          <w:rFonts w:hint="eastAsia" w:ascii="宋体" w:hAnsi="宋体" w:eastAsia="宋体" w:cs="宋体"/>
          <w:color w:val="auto"/>
          <w:sz w:val="24"/>
        </w:rPr>
        <w:t>最高限价：</w:t>
      </w:r>
      <w:r>
        <w:rPr>
          <w:rFonts w:hint="eastAsia" w:ascii="宋体" w:hAnsi="宋体" w:cs="宋体"/>
          <w:color w:val="auto"/>
          <w:kern w:val="0"/>
          <w:sz w:val="24"/>
          <w:lang w:val="en-US" w:eastAsia="zh-CN"/>
        </w:rPr>
        <w:t>1850026.83元</w:t>
      </w:r>
      <w:r>
        <w:rPr>
          <w:rFonts w:hint="eastAsia" w:ascii="宋体" w:hAnsi="宋体" w:eastAsia="宋体" w:cs="宋体"/>
          <w:color w:val="auto"/>
          <w:sz w:val="24"/>
        </w:rPr>
        <w:t xml:space="preserve"> </w:t>
      </w:r>
    </w:p>
    <w:tbl>
      <w:tblPr>
        <w:tblStyle w:val="24"/>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343"/>
        <w:gridCol w:w="4005"/>
        <w:gridCol w:w="1728"/>
        <w:gridCol w:w="1662"/>
      </w:tblGrid>
      <w:tr w14:paraId="531B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79" w:type="dxa"/>
            <w:noWrap w:val="0"/>
            <w:vAlign w:val="center"/>
          </w:tcPr>
          <w:p w14:paraId="4CD4706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43" w:type="dxa"/>
            <w:noWrap w:val="0"/>
            <w:vAlign w:val="center"/>
          </w:tcPr>
          <w:p w14:paraId="46D7E6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包号</w:t>
            </w:r>
          </w:p>
        </w:tc>
        <w:tc>
          <w:tcPr>
            <w:tcW w:w="4005" w:type="dxa"/>
            <w:noWrap w:val="0"/>
            <w:vAlign w:val="center"/>
          </w:tcPr>
          <w:p w14:paraId="37E387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包名称</w:t>
            </w:r>
          </w:p>
        </w:tc>
        <w:tc>
          <w:tcPr>
            <w:tcW w:w="1728" w:type="dxa"/>
            <w:noWrap w:val="0"/>
            <w:vAlign w:val="center"/>
          </w:tcPr>
          <w:p w14:paraId="247C63C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包预算（</w:t>
            </w:r>
            <w:r>
              <w:rPr>
                <w:rFonts w:hint="eastAsia" w:ascii="宋体" w:hAnsi="宋体" w:cs="宋体"/>
                <w:color w:val="auto"/>
                <w:sz w:val="24"/>
                <w:lang w:eastAsia="zh-CN"/>
              </w:rPr>
              <w:t>元</w:t>
            </w:r>
            <w:r>
              <w:rPr>
                <w:rFonts w:hint="eastAsia" w:ascii="宋体" w:hAnsi="宋体" w:eastAsia="宋体" w:cs="宋体"/>
                <w:color w:val="auto"/>
                <w:sz w:val="24"/>
                <w:szCs w:val="24"/>
              </w:rPr>
              <w:t>）</w:t>
            </w:r>
          </w:p>
        </w:tc>
        <w:tc>
          <w:tcPr>
            <w:tcW w:w="1662" w:type="dxa"/>
            <w:noWrap w:val="0"/>
            <w:vAlign w:val="center"/>
          </w:tcPr>
          <w:p w14:paraId="5B3568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包最高限价（</w:t>
            </w:r>
            <w:r>
              <w:rPr>
                <w:rFonts w:hint="eastAsia" w:ascii="宋体" w:hAnsi="宋体" w:cs="宋体"/>
                <w:color w:val="auto"/>
                <w:sz w:val="24"/>
                <w:lang w:eastAsia="zh-CN"/>
              </w:rPr>
              <w:t>元</w:t>
            </w:r>
            <w:r>
              <w:rPr>
                <w:rFonts w:hint="eastAsia" w:ascii="宋体" w:hAnsi="宋体" w:eastAsia="宋体" w:cs="宋体"/>
                <w:color w:val="auto"/>
                <w:sz w:val="24"/>
                <w:szCs w:val="24"/>
              </w:rPr>
              <w:t>）</w:t>
            </w:r>
          </w:p>
        </w:tc>
      </w:tr>
      <w:tr w14:paraId="1376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79" w:type="dxa"/>
            <w:noWrap w:val="0"/>
            <w:vAlign w:val="center"/>
          </w:tcPr>
          <w:p w14:paraId="76435D7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43" w:type="dxa"/>
            <w:noWrap w:val="0"/>
            <w:vAlign w:val="center"/>
          </w:tcPr>
          <w:p w14:paraId="60DB7A92">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4"/>
              </w:rPr>
            </w:pPr>
            <w:r>
              <w:rPr>
                <w:rFonts w:hint="eastAsia" w:ascii="宋体" w:hAnsi="宋体" w:cs="宋体"/>
                <w:color w:val="auto"/>
                <w:sz w:val="24"/>
                <w:szCs w:val="24"/>
                <w:lang w:eastAsia="zh-CN"/>
              </w:rPr>
              <w:t>汝竞谈[2025]71</w:t>
            </w:r>
            <w:r>
              <w:rPr>
                <w:rFonts w:hint="eastAsia" w:ascii="宋体" w:hAnsi="宋体" w:eastAsia="宋体" w:cs="宋体"/>
                <w:color w:val="auto"/>
                <w:sz w:val="24"/>
                <w:szCs w:val="24"/>
              </w:rPr>
              <w:t>A</w:t>
            </w:r>
          </w:p>
        </w:tc>
        <w:tc>
          <w:tcPr>
            <w:tcW w:w="4005" w:type="dxa"/>
            <w:noWrap w:val="0"/>
            <w:vAlign w:val="top"/>
          </w:tcPr>
          <w:p w14:paraId="6A236643">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4"/>
              </w:rPr>
            </w:pPr>
            <w:r>
              <w:rPr>
                <w:rFonts w:hint="eastAsia" w:ascii="宋体" w:hAnsi="宋体" w:cs="宋体"/>
                <w:color w:val="auto"/>
                <w:sz w:val="24"/>
                <w:lang w:eastAsia="zh-CN"/>
              </w:rPr>
              <w:t>汝南县文化广电和旅游局《汝南县公共文化服务场所综合提升项目》二标段智能化设备及配套设施项目</w:t>
            </w:r>
            <w:r>
              <w:rPr>
                <w:rFonts w:hint="eastAsia" w:ascii="宋体" w:hAnsi="宋体" w:eastAsia="宋体" w:cs="宋体"/>
                <w:color w:val="auto"/>
                <w:sz w:val="24"/>
              </w:rPr>
              <w:t>A包</w:t>
            </w:r>
          </w:p>
        </w:tc>
        <w:tc>
          <w:tcPr>
            <w:tcW w:w="1728" w:type="dxa"/>
            <w:noWrap w:val="0"/>
            <w:vAlign w:val="center"/>
          </w:tcPr>
          <w:p w14:paraId="5F82C08E">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cs="宋体"/>
                <w:color w:val="auto"/>
                <w:sz w:val="24"/>
                <w:lang w:val="en-US" w:eastAsia="zh-CN"/>
              </w:rPr>
              <w:t>1850026.83</w:t>
            </w:r>
          </w:p>
        </w:tc>
        <w:tc>
          <w:tcPr>
            <w:tcW w:w="1662" w:type="dxa"/>
            <w:noWrap w:val="0"/>
            <w:vAlign w:val="center"/>
          </w:tcPr>
          <w:p w14:paraId="471FCE74">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eastAsia="zh-CN"/>
              </w:rPr>
            </w:pPr>
            <w:r>
              <w:rPr>
                <w:rFonts w:hint="eastAsia" w:ascii="宋体" w:hAnsi="宋体" w:cs="宋体"/>
                <w:color w:val="auto"/>
                <w:sz w:val="24"/>
                <w:lang w:val="en-US" w:eastAsia="zh-CN"/>
              </w:rPr>
              <w:t>1850026.83</w:t>
            </w:r>
          </w:p>
        </w:tc>
      </w:tr>
    </w:tbl>
    <w:p w14:paraId="289A4C2B">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5.采购需求：（包括但不限于标的的名称、数量、简要技术需求或服务要求等）详见谈判文件。</w:t>
      </w:r>
    </w:p>
    <w:p w14:paraId="50258604">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核心产品为</w:t>
      </w:r>
      <w:r>
        <w:rPr>
          <w:rStyle w:val="72"/>
          <w:rFonts w:hint="eastAsia" w:ascii="宋体" w:hAnsi="宋体" w:eastAsia="宋体" w:cs="宋体"/>
          <w:color w:val="auto"/>
          <w:sz w:val="24"/>
          <w:szCs w:val="24"/>
          <w:lang w:val="en-US" w:eastAsia="zh-CN" w:bidi="ar"/>
        </w:rPr>
        <w:t>P1.86LED全彩显示屏</w:t>
      </w:r>
      <w:r>
        <w:rPr>
          <w:rFonts w:hint="eastAsia" w:ascii="宋体" w:hAnsi="宋体" w:cs="宋体"/>
          <w:color w:val="auto"/>
          <w:sz w:val="24"/>
          <w:lang w:val="en-US" w:eastAsia="zh-CN"/>
        </w:rPr>
        <w:t>。</w:t>
      </w:r>
      <w:r>
        <w:rPr>
          <w:rFonts w:hint="eastAsia" w:ascii="宋体" w:hAnsi="宋体" w:eastAsia="宋体" w:cs="宋体"/>
          <w:color w:val="auto"/>
          <w:sz w:val="24"/>
        </w:rPr>
        <w:t>主要货物同一品牌只能由一家供应商参加投标，如果有多家供应商参加投标的，作为一个供应商计算。</w:t>
      </w:r>
    </w:p>
    <w:p w14:paraId="4FEE945C">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6.合同履行期限：</w:t>
      </w:r>
      <w:r>
        <w:rPr>
          <w:rFonts w:hint="eastAsia" w:ascii="宋体" w:hAnsi="宋体" w:cs="宋体"/>
          <w:color w:val="auto"/>
          <w:kern w:val="0"/>
          <w:sz w:val="24"/>
          <w:lang w:eastAsia="zh-CN"/>
        </w:rPr>
        <w:t>90日历天内供货并验收合格</w:t>
      </w:r>
    </w:p>
    <w:p w14:paraId="77F9C50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7.本项目是否接受联合体投标：否</w:t>
      </w:r>
    </w:p>
    <w:p w14:paraId="58290A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8.是否接受进口产品：否 </w:t>
      </w:r>
    </w:p>
    <w:p w14:paraId="3231AD2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9.是否专门面向中小企业：</w:t>
      </w:r>
      <w:r>
        <w:rPr>
          <w:rFonts w:hint="eastAsia" w:ascii="宋体" w:hAnsi="宋体" w:cs="宋体"/>
          <w:color w:val="auto"/>
          <w:sz w:val="24"/>
          <w:lang w:val="en-US" w:eastAsia="zh-CN"/>
        </w:rPr>
        <w:t>否</w:t>
      </w:r>
      <w:r>
        <w:rPr>
          <w:rFonts w:hint="eastAsia" w:ascii="宋体" w:hAnsi="宋体" w:eastAsia="宋体" w:cs="宋体"/>
          <w:color w:val="auto"/>
          <w:sz w:val="24"/>
        </w:rPr>
        <w:t xml:space="preserve"> </w:t>
      </w:r>
    </w:p>
    <w:p w14:paraId="31A1CF0E">
      <w:pPr>
        <w:numPr>
          <w:ilvl w:val="0"/>
          <w:numId w:val="2"/>
        </w:numPr>
        <w:snapToGrid w:val="0"/>
        <w:spacing w:line="360" w:lineRule="auto"/>
        <w:ind w:firstLine="482" w:firstLineChars="200"/>
        <w:rPr>
          <w:rFonts w:hint="eastAsia" w:ascii="宋体" w:hAnsi="宋体" w:eastAsia="宋体" w:cs="宋体"/>
          <w:b/>
          <w:color w:val="auto"/>
          <w:sz w:val="24"/>
        </w:rPr>
      </w:pPr>
      <w:bookmarkStart w:id="5" w:name="_Toc28359003"/>
      <w:bookmarkStart w:id="6" w:name="_Toc35393791"/>
      <w:bookmarkStart w:id="7" w:name="_Toc28359080"/>
      <w:bookmarkStart w:id="8" w:name="_Toc35393622"/>
      <w:r>
        <w:rPr>
          <w:rFonts w:hint="eastAsia" w:ascii="宋体" w:hAnsi="宋体" w:eastAsia="宋体" w:cs="宋体"/>
          <w:b/>
          <w:color w:val="auto"/>
          <w:sz w:val="24"/>
        </w:rPr>
        <w:t>申请人资格要求：</w:t>
      </w:r>
      <w:bookmarkEnd w:id="5"/>
      <w:bookmarkEnd w:id="6"/>
      <w:bookmarkEnd w:id="7"/>
      <w:bookmarkEnd w:id="8"/>
    </w:p>
    <w:p w14:paraId="1F942C38">
      <w:pPr>
        <w:spacing w:line="360" w:lineRule="auto"/>
        <w:ind w:firstLine="480" w:firstLineChars="200"/>
        <w:rPr>
          <w:rFonts w:hint="eastAsia" w:ascii="宋体" w:hAnsi="宋体" w:eastAsia="宋体" w:cs="宋体"/>
          <w:color w:val="auto"/>
          <w:sz w:val="24"/>
        </w:rPr>
      </w:pPr>
      <w:bookmarkStart w:id="9" w:name="OLE_LINK1"/>
      <w:r>
        <w:rPr>
          <w:rFonts w:hint="eastAsia" w:ascii="宋体" w:hAnsi="宋体" w:eastAsia="宋体" w:cs="宋体"/>
          <w:color w:val="auto"/>
          <w:sz w:val="24"/>
        </w:rPr>
        <w:t>1</w:t>
      </w:r>
      <w:r>
        <w:rPr>
          <w:rFonts w:hint="eastAsia" w:ascii="宋体" w:hAnsi="宋体" w:eastAsia="宋体" w:cs="宋体"/>
          <w:color w:val="auto"/>
          <w:sz w:val="24"/>
          <w:lang w:eastAsia="zh-CN"/>
        </w:rPr>
        <w:t>.</w:t>
      </w:r>
      <w:r>
        <w:rPr>
          <w:rFonts w:hint="eastAsia" w:ascii="宋体" w:hAnsi="宋体" w:eastAsia="宋体" w:cs="宋体"/>
          <w:color w:val="auto"/>
          <w:sz w:val="24"/>
        </w:rPr>
        <w:t>满足《中华人民共和国政府采购法》第二十二条规定；</w:t>
      </w:r>
    </w:p>
    <w:p w14:paraId="7A45EEC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2D5E550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3DAB281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825ABF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27060173">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3D6C2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7D3EAB3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55BB8E3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57D20BCA">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8E96C9C">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0CCD5696">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22A8F0A1">
      <w:pPr>
        <w:widowControl/>
        <w:snapToGrid w:val="0"/>
        <w:spacing w:line="360" w:lineRule="auto"/>
        <w:ind w:left="479" w:leftChars="228" w:firstLine="0" w:firstLineChars="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eastAsia="zh-CN"/>
        </w:rPr>
        <w:t>3.1</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eastAsia="zh-CN"/>
        </w:rPr>
        <w:t>供应商须具有独立法人资格，具备有效的营业执照（原件的扫描件）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eastAsia="zh-CN"/>
        </w:rPr>
        <w:br w:type="textWrapping"/>
      </w:r>
      <w:r>
        <w:rPr>
          <w:rFonts w:hint="eastAsia" w:ascii="宋体" w:hAnsi="宋体" w:eastAsia="宋体" w:cs="宋体"/>
          <w:color w:val="auto"/>
          <w:kern w:val="0"/>
          <w:sz w:val="24"/>
          <w:lang w:eastAsia="zh-CN"/>
        </w:rPr>
        <w:t>3.</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lang w:eastAsia="zh-CN"/>
        </w:rPr>
        <w:t>法定代表人本人参加投标的，提供法人</w:t>
      </w:r>
      <w:r>
        <w:rPr>
          <w:rFonts w:hint="eastAsia" w:ascii="宋体" w:hAnsi="宋体" w:eastAsia="宋体" w:cs="宋体"/>
          <w:color w:val="auto"/>
          <w:kern w:val="0"/>
          <w:sz w:val="24"/>
          <w:lang w:val="en-US" w:eastAsia="zh-CN"/>
        </w:rPr>
        <w:t>身份</w:t>
      </w:r>
      <w:r>
        <w:rPr>
          <w:rFonts w:hint="eastAsia" w:ascii="宋体" w:hAnsi="宋体" w:eastAsia="宋体" w:cs="宋体"/>
          <w:color w:val="auto"/>
          <w:kern w:val="0"/>
          <w:sz w:val="24"/>
          <w:lang w:eastAsia="zh-CN"/>
        </w:rPr>
        <w:t>证（原件的扫描</w:t>
      </w:r>
      <w:r>
        <w:rPr>
          <w:rFonts w:hint="eastAsia" w:ascii="宋体" w:hAnsi="宋体" w:eastAsia="宋体" w:cs="宋体"/>
          <w:color w:val="auto"/>
          <w:kern w:val="0"/>
          <w:sz w:val="24"/>
          <w:lang w:val="en-US" w:eastAsia="zh-CN"/>
        </w:rPr>
        <w:t>件）；法定代</w:t>
      </w:r>
    </w:p>
    <w:p w14:paraId="35C99EFE">
      <w:pPr>
        <w:widowControl/>
        <w:snapToGrid w:val="0"/>
        <w:spacing w:line="360" w:lineRule="auto"/>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表人委托代理人参加投标的，提供法人授权委托书（原件的扫描件）、委托代理人的身份证（原件的扫描件）。</w:t>
      </w:r>
    </w:p>
    <w:p w14:paraId="4D90B30C">
      <w:pPr>
        <w:numPr>
          <w:ilvl w:val="0"/>
          <w:numId w:val="2"/>
        </w:numPr>
        <w:snapToGrid w:val="0"/>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获取谈判文件</w:t>
      </w:r>
    </w:p>
    <w:bookmarkEnd w:id="9"/>
    <w:p w14:paraId="646381CF">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1.时间：</w:t>
      </w:r>
      <w:r>
        <w:rPr>
          <w:rFonts w:hint="eastAsia" w:ascii="宋体" w:hAnsi="宋体" w:cs="宋体"/>
          <w:color w:val="auto"/>
          <w:kern w:val="0"/>
          <w:sz w:val="24"/>
          <w:lang w:val="en-US" w:eastAsia="zh-CN"/>
        </w:rPr>
        <w:t>2025</w:t>
      </w:r>
      <w:r>
        <w:rPr>
          <w:rFonts w:hint="eastAsia" w:ascii="宋体" w:hAnsi="宋体" w:eastAsia="宋体" w:cs="宋体"/>
          <w:color w:val="auto"/>
          <w:kern w:val="0"/>
          <w:sz w:val="24"/>
          <w:lang w:eastAsia="zh-CN"/>
        </w:rPr>
        <w:t>年</w:t>
      </w:r>
      <w:r>
        <w:rPr>
          <w:rFonts w:hint="eastAsia" w:ascii="宋体" w:hAnsi="宋体" w:cs="宋体"/>
          <w:color w:val="auto"/>
          <w:kern w:val="0"/>
          <w:sz w:val="24"/>
          <w:lang w:val="en-US" w:eastAsia="zh-CN"/>
        </w:rPr>
        <w:t>12</w:t>
      </w:r>
      <w:r>
        <w:rPr>
          <w:rFonts w:hint="eastAsia" w:ascii="宋体" w:hAnsi="宋体" w:eastAsia="宋体" w:cs="宋体"/>
          <w:color w:val="auto"/>
          <w:kern w:val="0"/>
          <w:sz w:val="24"/>
          <w:lang w:eastAsia="zh-CN"/>
        </w:rPr>
        <w:t>月</w:t>
      </w:r>
      <w:r>
        <w:rPr>
          <w:rFonts w:hint="eastAsia" w:ascii="宋体" w:hAnsi="宋体" w:cs="宋体"/>
          <w:color w:val="auto"/>
          <w:kern w:val="0"/>
          <w:sz w:val="24"/>
          <w:lang w:val="en-US" w:eastAsia="zh-CN"/>
        </w:rPr>
        <w:t>29</w:t>
      </w:r>
      <w:r>
        <w:rPr>
          <w:rFonts w:hint="eastAsia" w:ascii="宋体" w:hAnsi="宋体" w:eastAsia="宋体" w:cs="宋体"/>
          <w:color w:val="auto"/>
          <w:kern w:val="0"/>
          <w:sz w:val="24"/>
          <w:lang w:eastAsia="zh-CN"/>
        </w:rPr>
        <w:t>日</w:t>
      </w:r>
      <w:r>
        <w:rPr>
          <w:rFonts w:hint="eastAsia" w:ascii="宋体" w:hAnsi="宋体" w:eastAsia="宋体" w:cs="宋体"/>
          <w:color w:val="auto"/>
          <w:kern w:val="0"/>
          <w:sz w:val="24"/>
        </w:rPr>
        <w:t>至</w:t>
      </w:r>
      <w:r>
        <w:rPr>
          <w:rFonts w:hint="eastAsia" w:ascii="宋体" w:hAnsi="宋体" w:cs="宋体"/>
          <w:color w:val="auto"/>
          <w:kern w:val="0"/>
          <w:sz w:val="24"/>
          <w:lang w:val="en-US" w:eastAsia="zh-CN"/>
        </w:rPr>
        <w:t>2025</w:t>
      </w:r>
      <w:r>
        <w:rPr>
          <w:rFonts w:hint="eastAsia" w:ascii="宋体" w:hAnsi="宋体" w:eastAsia="宋体" w:cs="宋体"/>
          <w:color w:val="auto"/>
          <w:kern w:val="0"/>
          <w:sz w:val="24"/>
          <w:lang w:eastAsia="zh-CN"/>
        </w:rPr>
        <w:t>年</w:t>
      </w:r>
      <w:r>
        <w:rPr>
          <w:rFonts w:hint="eastAsia" w:ascii="宋体" w:hAnsi="宋体" w:cs="宋体"/>
          <w:color w:val="auto"/>
          <w:kern w:val="0"/>
          <w:sz w:val="24"/>
          <w:lang w:val="en-US" w:eastAsia="zh-CN"/>
        </w:rPr>
        <w:t>12</w:t>
      </w:r>
      <w:r>
        <w:rPr>
          <w:rFonts w:hint="eastAsia" w:ascii="宋体" w:hAnsi="宋体" w:eastAsia="宋体" w:cs="宋体"/>
          <w:color w:val="auto"/>
          <w:kern w:val="0"/>
          <w:sz w:val="24"/>
          <w:lang w:eastAsia="zh-CN"/>
        </w:rPr>
        <w:t>月</w:t>
      </w:r>
      <w:r>
        <w:rPr>
          <w:rFonts w:hint="eastAsia" w:ascii="宋体" w:hAnsi="宋体" w:cs="宋体"/>
          <w:color w:val="auto"/>
          <w:kern w:val="0"/>
          <w:sz w:val="24"/>
          <w:lang w:val="en-US" w:eastAsia="zh-CN"/>
        </w:rPr>
        <w:t>31</w:t>
      </w:r>
      <w:r>
        <w:rPr>
          <w:rFonts w:hint="eastAsia" w:ascii="宋体" w:hAnsi="宋体" w:eastAsia="宋体" w:cs="宋体"/>
          <w:color w:val="auto"/>
          <w:kern w:val="0"/>
          <w:sz w:val="24"/>
          <w:lang w:eastAsia="zh-CN"/>
        </w:rPr>
        <w:t>日</w:t>
      </w:r>
      <w:r>
        <w:rPr>
          <w:rFonts w:hint="eastAsia" w:ascii="宋体" w:hAnsi="宋体" w:eastAsia="宋体" w:cs="宋体"/>
          <w:color w:val="auto"/>
          <w:kern w:val="0"/>
          <w:sz w:val="24"/>
        </w:rPr>
        <w:t>，每天上午08:00至12:00，下午1</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w:t>
      </w:r>
      <w:r>
        <w:rPr>
          <w:rFonts w:hint="eastAsia" w:ascii="宋体" w:hAnsi="宋体" w:cs="宋体"/>
          <w:color w:val="auto"/>
          <w:kern w:val="0"/>
          <w:sz w:val="24"/>
          <w:lang w:val="en-US" w:eastAsia="zh-CN"/>
        </w:rPr>
        <w:t>0</w:t>
      </w:r>
      <w:r>
        <w:rPr>
          <w:rFonts w:hint="eastAsia" w:ascii="宋体" w:hAnsi="宋体" w:eastAsia="宋体" w:cs="宋体"/>
          <w:color w:val="auto"/>
          <w:kern w:val="0"/>
          <w:sz w:val="24"/>
        </w:rPr>
        <w:t>0至1</w:t>
      </w:r>
      <w:r>
        <w:rPr>
          <w:rFonts w:hint="eastAsia" w:ascii="宋体" w:hAnsi="宋体" w:eastAsia="宋体" w:cs="宋体"/>
          <w:color w:val="auto"/>
          <w:kern w:val="0"/>
          <w:sz w:val="24"/>
          <w:lang w:val="en-US" w:eastAsia="zh-CN"/>
        </w:rPr>
        <w:t>7</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0（北京时间，法定节假日除外。）</w:t>
      </w:r>
    </w:p>
    <w:p w14:paraId="19DBE3FB">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2.地点：驻马店市公共资源交易中心电子交易平台(以下简称“交易平台网站”)（https://ggzy.zhumadian.gov.cn ）。</w:t>
      </w:r>
    </w:p>
    <w:p w14:paraId="5775200D">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623B4B27">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4.售价：0元</w:t>
      </w:r>
    </w:p>
    <w:p w14:paraId="25F27300">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四、响应文件提交</w:t>
      </w:r>
    </w:p>
    <w:p w14:paraId="1C427951">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1.时间：</w:t>
      </w:r>
      <w:r>
        <w:rPr>
          <w:rFonts w:hint="eastAsia" w:cs="宋体"/>
          <w:color w:val="auto"/>
          <w:lang w:val="en-US" w:eastAsia="zh-CN"/>
        </w:rPr>
        <w:t>2026</w:t>
      </w:r>
      <w:r>
        <w:rPr>
          <w:rFonts w:hint="eastAsia" w:ascii="宋体" w:hAnsi="宋体" w:eastAsia="宋体" w:cs="宋体"/>
          <w:color w:val="auto"/>
          <w:lang w:eastAsia="zh-CN"/>
        </w:rPr>
        <w:t>年</w:t>
      </w:r>
      <w:r>
        <w:rPr>
          <w:rFonts w:hint="eastAsia" w:cs="宋体"/>
          <w:color w:val="auto"/>
          <w:lang w:val="en-US" w:eastAsia="zh-CN"/>
        </w:rPr>
        <w:t>01</w:t>
      </w:r>
      <w:r>
        <w:rPr>
          <w:rFonts w:hint="eastAsia" w:ascii="宋体" w:hAnsi="宋体" w:eastAsia="宋体" w:cs="宋体"/>
          <w:color w:val="auto"/>
          <w:lang w:eastAsia="zh-CN"/>
        </w:rPr>
        <w:t>月</w:t>
      </w:r>
      <w:r>
        <w:rPr>
          <w:rFonts w:hint="eastAsia" w:cs="宋体"/>
          <w:color w:val="auto"/>
          <w:lang w:val="en-US" w:eastAsia="zh-CN"/>
        </w:rPr>
        <w:t>05</w:t>
      </w:r>
      <w:r>
        <w:rPr>
          <w:rFonts w:hint="eastAsia" w:ascii="宋体" w:hAnsi="宋体" w:eastAsia="宋体" w:cs="宋体"/>
          <w:color w:val="auto"/>
          <w:lang w:eastAsia="zh-CN"/>
        </w:rPr>
        <w:t>日</w:t>
      </w:r>
      <w:r>
        <w:rPr>
          <w:rFonts w:hint="eastAsia" w:ascii="宋体" w:hAnsi="宋体" w:eastAsia="宋体" w:cs="宋体"/>
          <w:color w:val="auto"/>
          <w:lang w:val="en-US" w:eastAsia="zh-CN"/>
        </w:rPr>
        <w:t>09时</w:t>
      </w:r>
      <w:r>
        <w:rPr>
          <w:rFonts w:hint="eastAsia" w:cs="宋体"/>
          <w:color w:val="auto"/>
          <w:lang w:val="en-US" w:eastAsia="zh-CN"/>
        </w:rPr>
        <w:t>30</w:t>
      </w:r>
      <w:r>
        <w:rPr>
          <w:rFonts w:hint="eastAsia" w:ascii="宋体" w:hAnsi="宋体" w:eastAsia="宋体" w:cs="宋体"/>
          <w:color w:val="auto"/>
          <w:lang w:val="en-US" w:eastAsia="zh-CN"/>
        </w:rPr>
        <w:t>分</w:t>
      </w:r>
      <w:r>
        <w:rPr>
          <w:rFonts w:hint="eastAsia" w:ascii="宋体" w:hAnsi="宋体" w:eastAsia="宋体" w:cs="宋体"/>
          <w:color w:val="auto"/>
        </w:rPr>
        <w:t>（北京时间）</w:t>
      </w:r>
    </w:p>
    <w:p w14:paraId="10045AC7">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2.地点：汝南县公共资源交易中心电子交易平台不见面开标大厅二室</w:t>
      </w:r>
    </w:p>
    <w:p w14:paraId="38FB7AAC">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五、响应文件开启</w:t>
      </w:r>
    </w:p>
    <w:p w14:paraId="126089FE">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1.时间：</w:t>
      </w:r>
      <w:r>
        <w:rPr>
          <w:rFonts w:hint="eastAsia" w:cs="宋体"/>
          <w:color w:val="auto"/>
          <w:lang w:val="en-US" w:eastAsia="zh-CN"/>
        </w:rPr>
        <w:t>2026</w:t>
      </w:r>
      <w:r>
        <w:rPr>
          <w:rFonts w:hint="eastAsia" w:ascii="宋体" w:hAnsi="宋体" w:eastAsia="宋体" w:cs="宋体"/>
          <w:color w:val="auto"/>
          <w:lang w:eastAsia="zh-CN"/>
        </w:rPr>
        <w:t>年</w:t>
      </w:r>
      <w:r>
        <w:rPr>
          <w:rFonts w:hint="eastAsia" w:cs="宋体"/>
          <w:color w:val="auto"/>
          <w:lang w:val="en-US" w:eastAsia="zh-CN"/>
        </w:rPr>
        <w:t>01</w:t>
      </w:r>
      <w:r>
        <w:rPr>
          <w:rFonts w:hint="eastAsia" w:ascii="宋体" w:hAnsi="宋体" w:eastAsia="宋体" w:cs="宋体"/>
          <w:color w:val="auto"/>
          <w:lang w:eastAsia="zh-CN"/>
        </w:rPr>
        <w:t>月</w:t>
      </w:r>
      <w:r>
        <w:rPr>
          <w:rFonts w:hint="eastAsia" w:cs="宋体"/>
          <w:color w:val="auto"/>
          <w:lang w:val="en-US" w:eastAsia="zh-CN"/>
        </w:rPr>
        <w:t>05</w:t>
      </w:r>
      <w:r>
        <w:rPr>
          <w:rFonts w:hint="eastAsia" w:ascii="宋体" w:hAnsi="宋体" w:eastAsia="宋体" w:cs="宋体"/>
          <w:color w:val="auto"/>
          <w:lang w:eastAsia="zh-CN"/>
        </w:rPr>
        <w:t>日</w:t>
      </w:r>
      <w:r>
        <w:rPr>
          <w:rFonts w:hint="eastAsia" w:ascii="宋体" w:hAnsi="宋体" w:eastAsia="宋体" w:cs="宋体"/>
          <w:color w:val="auto"/>
          <w:lang w:val="en-US" w:eastAsia="zh-CN"/>
        </w:rPr>
        <w:t>09时</w:t>
      </w:r>
      <w:r>
        <w:rPr>
          <w:rFonts w:hint="eastAsia" w:cs="宋体"/>
          <w:color w:val="auto"/>
          <w:lang w:val="en-US" w:eastAsia="zh-CN"/>
        </w:rPr>
        <w:t>30</w:t>
      </w:r>
      <w:r>
        <w:rPr>
          <w:rFonts w:hint="eastAsia" w:ascii="宋体" w:hAnsi="宋体" w:eastAsia="宋体" w:cs="宋体"/>
          <w:color w:val="auto"/>
          <w:lang w:val="en-US" w:eastAsia="zh-CN"/>
        </w:rPr>
        <w:t>分</w:t>
      </w:r>
      <w:r>
        <w:rPr>
          <w:rFonts w:hint="eastAsia" w:ascii="宋体" w:hAnsi="宋体" w:eastAsia="宋体" w:cs="宋体"/>
          <w:color w:val="auto"/>
        </w:rPr>
        <w:t>（北京时间）</w:t>
      </w:r>
    </w:p>
    <w:p w14:paraId="7D6A9B21">
      <w:pPr>
        <w:pStyle w:val="23"/>
        <w:spacing w:before="0" w:beforeAutospacing="0" w:after="0" w:afterAutospacing="0" w:line="360" w:lineRule="auto"/>
        <w:ind w:firstLine="560"/>
        <w:jc w:val="both"/>
        <w:rPr>
          <w:rFonts w:hint="eastAsia" w:ascii="宋体" w:hAnsi="宋体" w:eastAsia="宋体" w:cs="宋体"/>
          <w:color w:val="auto"/>
        </w:rPr>
      </w:pPr>
      <w:r>
        <w:rPr>
          <w:rFonts w:hint="eastAsia" w:ascii="宋体" w:hAnsi="宋体" w:eastAsia="宋体" w:cs="宋体"/>
          <w:color w:val="auto"/>
        </w:rPr>
        <w:t>2.地点：汝南县公共资源交易中心电子交易平台不见面开标大厅二室</w:t>
      </w:r>
    </w:p>
    <w:p w14:paraId="0505A407">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六、公告期限</w:t>
      </w:r>
    </w:p>
    <w:p w14:paraId="21AA91D3">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本次竞争性谈判公告在《河南省政府采购网》、《驻马店市公共资源电子交易平台》上发布。竞争性谈判公告期限为三个工作日。 </w:t>
      </w:r>
    </w:p>
    <w:p w14:paraId="441FCCA4">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七、其他补充事宜</w:t>
      </w:r>
    </w:p>
    <w:p w14:paraId="33742CEA">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7.1本项目采用不见面开标、供应商需要递交电子响应性文件，无需递交纸质文件。</w:t>
      </w:r>
    </w:p>
    <w:p w14:paraId="40DCD9CF">
      <w:pPr>
        <w:pStyle w:val="2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7.2响应性文件的上传/递交截止时间（投标截止时间，下同）和地点见谈判文件。加密电子响应性文件（*.ZMDTF格式）应在投标截止时间前通过驻马店市公共资源交易电子交易平台（http://ggzy.zhumadian.gov.cn:8820/TPBidder）上传完成。</w:t>
      </w:r>
    </w:p>
    <w:p w14:paraId="4EEA59F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7.3本项目采用远程不见面交易的模式。开标当日，供应商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供应商必须使用能正确解密响应性文件的“CA锁”在规定的时间内完成远程解密，因供应商原因未能解密、解密失败或解密超时，视为供应商撤销其响应性文件，系统内响应性文件将被退回；因招标人原因或网上招投标平台发生故障，导致无法按时完成响应性文件解密或开、评标工作无法进行的，可根据实际情况相应延迟解密时间或调整开、评标时间（友情提示：若供应商已领取副锁（含多把副锁）请注意正副锁的使用差别）。</w:t>
      </w:r>
    </w:p>
    <w:p w14:paraId="4F396969">
      <w:pPr>
        <w:pStyle w:val="23"/>
        <w:spacing w:before="0" w:beforeAutospacing="0" w:after="0" w:afterAutospacing="0" w:line="360" w:lineRule="auto"/>
        <w:ind w:firstLine="470"/>
        <w:rPr>
          <w:rFonts w:hint="eastAsia" w:ascii="宋体" w:hAnsi="宋体" w:eastAsia="宋体" w:cs="宋体"/>
          <w:color w:val="auto"/>
        </w:rPr>
      </w:pPr>
      <w:r>
        <w:rPr>
          <w:rFonts w:hint="eastAsia" w:ascii="宋体" w:hAnsi="宋体" w:eastAsia="宋体" w:cs="宋体"/>
          <w:color w:val="auto"/>
        </w:rPr>
        <w:t>7.4远程开标前，投标供应商务必在驻马店市公共资源交易电子交易平台（http://ggzy.zhumadian.gov.cn:8820/TPBidder）响应性文件上传模块中使用“模拟解密”功能，验证本机远程自助解密环境。</w:t>
      </w:r>
    </w:p>
    <w:p w14:paraId="23F559B4">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7.5逾期上传/送达的或者未上传/未送达指定地点的响应性文件，招标人不予受理。</w:t>
      </w:r>
    </w:p>
    <w:p w14:paraId="655A98D0">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7.6本次谈判项目对投标申请人的资格审查采用资格后审方式，主要资格审查标准和内容详见谈判文件，只有资格审查合格的投标申请人才有可能被授予合同。</w:t>
      </w:r>
    </w:p>
    <w:p w14:paraId="41EDD81F">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7.7本项目采用不见面开标，供应商无需递交纸质响应性文件及原件。</w:t>
      </w:r>
    </w:p>
    <w:p w14:paraId="05FCA489">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八.项目咨询电话：</w:t>
      </w:r>
    </w:p>
    <w:p w14:paraId="6C6FC09D">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 采购人信息</w:t>
      </w:r>
    </w:p>
    <w:p w14:paraId="3B8F3AD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名称：</w:t>
      </w:r>
      <w:r>
        <w:rPr>
          <w:rFonts w:hint="eastAsia" w:ascii="宋体" w:hAnsi="宋体" w:cs="宋体"/>
          <w:color w:val="auto"/>
          <w:kern w:val="0"/>
          <w:sz w:val="24"/>
          <w:lang w:eastAsia="zh-CN"/>
        </w:rPr>
        <w:t>汝南县文化广电和旅游局</w:t>
      </w:r>
    </w:p>
    <w:p w14:paraId="132FD9E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rPr>
        <w:t>地址：</w:t>
      </w:r>
      <w:r>
        <w:rPr>
          <w:rFonts w:hint="eastAsia" w:ascii="宋体" w:hAnsi="宋体" w:cs="宋体"/>
          <w:b w:val="0"/>
          <w:bCs w:val="0"/>
          <w:color w:val="auto"/>
          <w:kern w:val="0"/>
          <w:sz w:val="24"/>
          <w:lang w:eastAsia="zh-CN"/>
        </w:rPr>
        <w:t>汝南县</w:t>
      </w:r>
      <w:r>
        <w:rPr>
          <w:rFonts w:hint="eastAsia" w:ascii="宋体" w:hAnsi="宋体" w:cs="宋体"/>
          <w:b w:val="0"/>
          <w:bCs w:val="0"/>
          <w:color w:val="auto"/>
          <w:kern w:val="0"/>
          <w:sz w:val="24"/>
          <w:lang w:val="en-US" w:eastAsia="zh-CN"/>
        </w:rPr>
        <w:t>行政服务中心</w:t>
      </w:r>
    </w:p>
    <w:p w14:paraId="595D5122">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王敏</w:t>
      </w:r>
      <w:r>
        <w:rPr>
          <w:rFonts w:hint="eastAsia" w:ascii="宋体" w:hAnsi="宋体" w:eastAsia="宋体" w:cs="宋体"/>
          <w:color w:val="auto"/>
          <w:kern w:val="0"/>
          <w:sz w:val="24"/>
        </w:rPr>
        <w:t xml:space="preserve"> </w:t>
      </w:r>
    </w:p>
    <w:p w14:paraId="2B9D467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联系方式：</w:t>
      </w:r>
      <w:r>
        <w:rPr>
          <w:rFonts w:hint="eastAsia" w:ascii="宋体" w:hAnsi="宋体" w:cs="宋体"/>
          <w:color w:val="auto"/>
          <w:kern w:val="0"/>
          <w:sz w:val="24"/>
          <w:lang w:val="en-US" w:eastAsia="zh-CN"/>
        </w:rPr>
        <w:t>15836740247</w:t>
      </w:r>
    </w:p>
    <w:p w14:paraId="1FF49574">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2.采购采购代理机构信息</w:t>
      </w:r>
    </w:p>
    <w:p w14:paraId="6CD6A23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名称：汝南县城投丰达全过程管理有限公司</w:t>
      </w:r>
    </w:p>
    <w:p w14:paraId="780D3BB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地址：河南省驻马店市汝南县梁祝大道与南海大道交叉口南200米23号</w:t>
      </w:r>
    </w:p>
    <w:p w14:paraId="0E36BAEB">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联系人：李佳欣</w:t>
      </w:r>
    </w:p>
    <w:p w14:paraId="5645F3F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联系方式：18338575333</w:t>
      </w:r>
    </w:p>
    <w:p w14:paraId="51358F19">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3.项目联系方式</w:t>
      </w:r>
    </w:p>
    <w:p w14:paraId="6D36E7B0">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联系人：</w:t>
      </w:r>
      <w:r>
        <w:rPr>
          <w:rFonts w:hint="eastAsia" w:ascii="宋体" w:hAnsi="宋体" w:cs="宋体"/>
          <w:color w:val="auto"/>
          <w:kern w:val="0"/>
          <w:sz w:val="24"/>
          <w:lang w:val="en-US" w:eastAsia="zh-CN"/>
        </w:rPr>
        <w:t>王敏</w:t>
      </w:r>
    </w:p>
    <w:p w14:paraId="3D569B7E">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联系方式：</w:t>
      </w:r>
      <w:r>
        <w:rPr>
          <w:rFonts w:hint="eastAsia" w:ascii="宋体" w:hAnsi="宋体" w:cs="宋体"/>
          <w:color w:val="auto"/>
          <w:kern w:val="0"/>
          <w:sz w:val="24"/>
          <w:lang w:val="en-US" w:eastAsia="zh-CN"/>
        </w:rPr>
        <w:t>15836740247</w:t>
      </w:r>
    </w:p>
    <w:p w14:paraId="2C21DD0F">
      <w:pP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br w:type="page"/>
      </w:r>
    </w:p>
    <w:p w14:paraId="133126E3">
      <w:pPr>
        <w:pStyle w:val="17"/>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特 别 提 示</w:t>
      </w:r>
    </w:p>
    <w:p w14:paraId="68EC0995">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1、谈判供应商注册 </w:t>
      </w:r>
    </w:p>
    <w:p w14:paraId="447CBB68">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6A7AF6FD">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2、响应性文件制作 </w:t>
      </w:r>
    </w:p>
    <w:p w14:paraId="1BB8831C">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2.1、谈判供应商通过“驻马店市公共资源交易中心”网站下载中心（政府采购类）：下载“新点投标文件制作软件（驻马店）”。</w:t>
      </w:r>
    </w:p>
    <w:p w14:paraId="2522FB40">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2.2、谈判供应商凭 CA 密钥登陆交易系统下载竞争性谈判文件(.zmdzf 格 式)。</w:t>
      </w:r>
    </w:p>
    <w:p w14:paraId="17CB44A4">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2.3、谈判供应商须在响应性文件递交截止时间前制作并提交：</w:t>
      </w:r>
    </w:p>
    <w:p w14:paraId="20AF732D">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（1）加密的电子响应性文件（.zmdtf 格式）,应在递交响应性文件截止时间前通过“驻马店市公共资源交易中心”电子交易平台内上传；</w:t>
      </w:r>
    </w:p>
    <w:p w14:paraId="02A35780">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25B98882">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59240A8C">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5F10BBD2">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2.7、响应性文件以外的任何资料采购人和采购代理机构将拒收。</w:t>
      </w:r>
    </w:p>
    <w:p w14:paraId="11BDCBF2">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407142F2">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2.9、电子响应性文件制作流程，可参考驻马店市公共资源交易中心官方网站的，下载中心板块的视频</w:t>
      </w:r>
    </w:p>
    <w:p w14:paraId="618828B3">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3、澄清与变更 </w:t>
      </w:r>
    </w:p>
    <w:p w14:paraId="3C061616">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采购人、采购代理机构对已发出的竞争性谈判文件进行的澄清、更正或更改，澄清、更正或更改的内容将作为竞争性谈判文件的组成部分。采购代理机构将通过网站“变更公告”和“答疑文件”告知谈判供应商。各谈判供应商须下载竞争性谈判文件和最新的答疑文件，以此编制响应性文件。</w:t>
      </w:r>
    </w:p>
    <w:p w14:paraId="4327658A">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774CCF2F">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5、因驻马店不见面交易系统具备视频直播、语音通话等，对网络带宽及硬件要求相对较高的功能，故供应商在参与使用不见面交易系统开标的项目时，需确认是否满足如下要求：</w:t>
      </w:r>
    </w:p>
    <w:p w14:paraId="4FA169A1">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5.1、网络要求：</w:t>
      </w:r>
    </w:p>
    <w:p w14:paraId="4088A04E">
      <w:pPr>
        <w:pStyle w:val="17"/>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网络带宽4M以上。</w:t>
      </w:r>
    </w:p>
    <w:p w14:paraId="1869CE23">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5.2、硬件要求：</w:t>
      </w:r>
    </w:p>
    <w:p w14:paraId="5ADF9036">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电脑要求内存4G及以上，且需配套网络摄像头、麦克风、音箱等，并确保其均能正常运转。操作系统要求Windows7及以上，IE浏览器IE11及以上。</w:t>
      </w:r>
    </w:p>
    <w:p w14:paraId="44B6AC23">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5.3、人员要求：</w:t>
      </w:r>
    </w:p>
    <w:p w14:paraId="3798F657">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对于参与不见面交易系统开标的供应商代表，要求能熟练掌握电脑基础操作。</w:t>
      </w:r>
    </w:p>
    <w:p w14:paraId="716D3EF3">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6、不见面开标需要使用CA数字证书登陆不见面开标大厅，并且使用CA锁来解密招响应性文件，各交易主体务必关注CA数字证书的过期时间，提前办理相关延期业务，避免因为过期而无法解密。</w:t>
      </w:r>
    </w:p>
    <w:p w14:paraId="574DC422">
      <w:pPr>
        <w:pStyle w:val="17"/>
        <w:spacing w:line="440" w:lineRule="exact"/>
        <w:rPr>
          <w:rFonts w:hint="eastAsia" w:ascii="宋体" w:hAnsi="宋体" w:eastAsia="宋体" w:cs="宋体"/>
          <w:color w:val="auto"/>
          <w:kern w:val="0"/>
          <w:sz w:val="24"/>
        </w:rPr>
      </w:pPr>
      <w:r>
        <w:rPr>
          <w:rFonts w:hint="eastAsia" w:ascii="宋体" w:hAnsi="宋体" w:eastAsia="宋体" w:cs="宋体"/>
          <w:color w:val="auto"/>
          <w:kern w:val="0"/>
          <w:sz w:val="24"/>
        </w:rPr>
        <w:t>7、不见面开标操作手册下载地址：</w:t>
      </w:r>
    </w:p>
    <w:p w14:paraId="603F8C44">
      <w:pPr>
        <w:pStyle w:val="17"/>
        <w:spacing w:line="240" w:lineRule="auto"/>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"http://www.zmdggzy.gov.cn/TPFront/InfoDetail/?InfoID=6e085538-6be5-4d25-80b2-12f5fc669ba1&amp;CategoryNum=026005" </w:instrText>
      </w:r>
      <w:r>
        <w:rPr>
          <w:rFonts w:hint="eastAsia" w:ascii="宋体" w:hAnsi="宋体" w:eastAsia="宋体" w:cs="宋体"/>
          <w:color w:val="auto"/>
        </w:rPr>
        <w:fldChar w:fldCharType="separate"/>
      </w:r>
      <w:r>
        <w:rPr>
          <w:rFonts w:hint="eastAsia" w:ascii="宋体" w:hAnsi="宋体" w:eastAsia="宋体" w:cs="宋体"/>
          <w:color w:val="auto"/>
          <w:kern w:val="0"/>
          <w:sz w:val="24"/>
        </w:rPr>
        <w:t>http://ggzy.zhumadian.gov.cn/TPFront/InfoDetail/?InfoID=6e085538-6be5-4d25-80b2-12f5fc669ba1&amp;CategoryNum=026005</w:t>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w:t>
      </w:r>
    </w:p>
    <w:p w14:paraId="4621AE5F">
      <w:pPr>
        <w:widowControl/>
        <w:shd w:val="clear" w:color="auto" w:fill="FFFFFF"/>
        <w:spacing w:line="460" w:lineRule="atLeast"/>
        <w:jc w:val="center"/>
        <w:rPr>
          <w:rFonts w:hint="eastAsia" w:ascii="宋体" w:hAnsi="宋体" w:eastAsia="宋体" w:cs="宋体"/>
          <w:b/>
          <w:color w:val="auto"/>
          <w:kern w:val="0"/>
          <w:sz w:val="32"/>
          <w:szCs w:val="32"/>
        </w:rPr>
      </w:pPr>
      <w:r>
        <w:rPr>
          <w:rFonts w:hint="eastAsia" w:ascii="宋体" w:hAnsi="宋体" w:eastAsia="宋体" w:cs="宋体"/>
          <w:b/>
          <w:bCs/>
          <w:color w:val="auto"/>
          <w:kern w:val="0"/>
          <w:sz w:val="32"/>
          <w:szCs w:val="32"/>
        </w:rPr>
        <w:t>第二章  采购</w:t>
      </w:r>
      <w:r>
        <w:rPr>
          <w:rFonts w:hint="eastAsia" w:ascii="宋体" w:hAnsi="宋体" w:eastAsia="宋体" w:cs="宋体"/>
          <w:b/>
          <w:color w:val="auto"/>
          <w:kern w:val="0"/>
          <w:sz w:val="32"/>
          <w:szCs w:val="32"/>
        </w:rPr>
        <w:t>需求</w:t>
      </w:r>
    </w:p>
    <w:p w14:paraId="21EFB4E0">
      <w:pPr>
        <w:widowControl/>
        <w:snapToGrid w:val="0"/>
        <w:spacing w:line="360" w:lineRule="auto"/>
        <w:jc w:val="left"/>
        <w:outlineLvl w:val="0"/>
        <w:rPr>
          <w:rFonts w:hint="eastAsia" w:ascii="宋体" w:hAnsi="宋体" w:eastAsia="宋体" w:cs="宋体"/>
          <w:b/>
          <w:color w:val="auto"/>
          <w:kern w:val="0"/>
          <w:sz w:val="24"/>
        </w:rPr>
      </w:pPr>
    </w:p>
    <w:p w14:paraId="3A1C7DB8">
      <w:pPr>
        <w:widowControl/>
        <w:snapToGrid w:val="0"/>
        <w:spacing w:line="360" w:lineRule="auto"/>
        <w:jc w:val="left"/>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一、供应商资格要求</w:t>
      </w:r>
    </w:p>
    <w:p w14:paraId="314D6983">
      <w:pPr>
        <w:widowControl/>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1.满足《中华人民共和国政府采购法》第二十二条规定；</w:t>
      </w:r>
    </w:p>
    <w:p w14:paraId="01D4FBB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0368556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(一)具有独立承担民事责任的能力；</w:t>
      </w:r>
    </w:p>
    <w:p w14:paraId="286C4F6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3AA85FE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(三)具有履行合同所必需的设备和专业技术能力；</w:t>
      </w:r>
    </w:p>
    <w:p w14:paraId="781E0E8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60D4625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03D49079">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p>
    <w:p w14:paraId="3143FA5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17A93008">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2.落实政府采购政策满足的资格要求：</w:t>
      </w:r>
    </w:p>
    <w:p w14:paraId="12DD0E65">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采购项目需要落实的政府采购政策：促进中小企业、监狱企业和残疾人福利企业发展扶持政策、政府强制采购节能产品强制采购、节能产品及环境标志产品优先采购等。</w:t>
      </w:r>
    </w:p>
    <w:p w14:paraId="29850E87">
      <w:pPr>
        <w:widowControl/>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3.其他特定条件：</w:t>
      </w:r>
    </w:p>
    <w:p w14:paraId="06B81C74">
      <w:pPr>
        <w:widowControl/>
        <w:snapToGrid w:val="0"/>
        <w:spacing w:line="360" w:lineRule="auto"/>
        <w:ind w:left="479" w:leftChars="228" w:firstLine="0" w:firstLineChars="0"/>
        <w:jc w:val="left"/>
        <w:rPr>
          <w:rFonts w:hint="eastAsia" w:ascii="宋体" w:hAnsi="宋体" w:cs="宋体"/>
          <w:color w:val="auto"/>
          <w:kern w:val="0"/>
          <w:sz w:val="24"/>
          <w:lang w:val="en-US" w:eastAsia="zh-CN"/>
        </w:rPr>
      </w:pPr>
      <w:r>
        <w:rPr>
          <w:rFonts w:hint="eastAsia" w:ascii="宋体" w:hAnsi="宋体" w:eastAsia="宋体" w:cs="宋体"/>
          <w:color w:val="auto"/>
          <w:kern w:val="0"/>
          <w:sz w:val="24"/>
          <w:lang w:eastAsia="zh-CN"/>
        </w:rPr>
        <w:t>3.1</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eastAsia="zh-CN"/>
        </w:rPr>
        <w:t>供应商须具有独立法人资格，具备有效的营业执照（原件的扫描件）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eastAsia="zh-CN"/>
        </w:rPr>
        <w:br w:type="textWrapping"/>
      </w:r>
      <w:r>
        <w:rPr>
          <w:rFonts w:hint="eastAsia" w:ascii="宋体" w:hAnsi="宋体" w:eastAsia="宋体" w:cs="宋体"/>
          <w:color w:val="auto"/>
          <w:kern w:val="0"/>
          <w:sz w:val="24"/>
          <w:lang w:eastAsia="zh-CN"/>
        </w:rPr>
        <w:t>3.2</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法定代表人本人参加投标的，提供法人身份证（原件的扫描件）；法定代表</w:t>
      </w:r>
    </w:p>
    <w:p w14:paraId="17527E4F">
      <w:pPr>
        <w:widowControl/>
        <w:snapToGrid w:val="0"/>
        <w:spacing w:line="360" w:lineRule="auto"/>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人委托代理人参加投标的，提供法人授权委托书（原件的扫描件）、委托代理人的身份证（原件的扫描件）</w:t>
      </w:r>
      <w:r>
        <w:rPr>
          <w:rFonts w:hint="eastAsia" w:ascii="宋体" w:hAnsi="宋体" w:eastAsia="宋体" w:cs="宋体"/>
          <w:color w:val="auto"/>
          <w:kern w:val="0"/>
          <w:sz w:val="24"/>
          <w:lang w:eastAsia="zh-CN"/>
        </w:rPr>
        <w:t>。</w:t>
      </w:r>
    </w:p>
    <w:p w14:paraId="3283E899">
      <w:pPr>
        <w:pStyle w:val="3"/>
        <w:spacing w:line="360" w:lineRule="auto"/>
        <w:ind w:left="0" w:leftChars="0"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本次招标不接受联合体投标，不允许转包和分包。</w:t>
      </w:r>
    </w:p>
    <w:p w14:paraId="262071C9">
      <w:pPr>
        <w:pStyle w:val="3"/>
        <w:spacing w:line="360" w:lineRule="auto"/>
        <w:rPr>
          <w:rFonts w:hint="eastAsia" w:ascii="宋体" w:hAnsi="宋体" w:eastAsia="宋体" w:cs="宋体"/>
          <w:b/>
          <w:bCs/>
          <w:color w:val="auto"/>
          <w:kern w:val="0"/>
          <w:sz w:val="24"/>
        </w:rPr>
      </w:pPr>
      <w:r>
        <w:rPr>
          <w:rFonts w:hint="eastAsia" w:ascii="宋体" w:hAnsi="宋体" w:eastAsia="宋体" w:cs="宋体"/>
          <w:b/>
          <w:bCs/>
          <w:color w:val="auto"/>
          <w:kern w:val="0"/>
          <w:sz w:val="24"/>
        </w:rPr>
        <w:t>二、资金来源及资金预算：</w:t>
      </w:r>
    </w:p>
    <w:p w14:paraId="4642BD02">
      <w:pPr>
        <w:pStyle w:val="3"/>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eastAsia="zh-CN"/>
        </w:rPr>
        <w:t>2025年中央专项彩票公益金支持地方社会公益事业发展资金</w:t>
      </w: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1850026.83</w:t>
      </w:r>
      <w:r>
        <w:rPr>
          <w:rFonts w:hint="eastAsia" w:ascii="宋体" w:hAnsi="宋体" w:eastAsia="宋体" w:cs="宋体"/>
          <w:color w:val="auto"/>
          <w:kern w:val="0"/>
          <w:sz w:val="24"/>
        </w:rPr>
        <w:t>元</w:t>
      </w:r>
      <w:r>
        <w:rPr>
          <w:rFonts w:hint="eastAsia" w:ascii="宋体" w:hAnsi="宋体" w:eastAsia="宋体" w:cs="宋体"/>
          <w:color w:val="auto"/>
          <w:kern w:val="0"/>
          <w:sz w:val="24"/>
          <w:lang w:eastAsia="zh-CN"/>
        </w:rPr>
        <w:t>。</w:t>
      </w:r>
    </w:p>
    <w:p w14:paraId="7638F0FC">
      <w:pPr>
        <w:spacing w:line="360" w:lineRule="auto"/>
        <w:rPr>
          <w:rFonts w:hint="eastAsia" w:ascii="宋体" w:hAnsi="宋体" w:eastAsia="宋体" w:cs="宋体"/>
          <w:color w:val="auto"/>
        </w:rPr>
      </w:pPr>
      <w:r>
        <w:rPr>
          <w:rFonts w:hint="eastAsia" w:ascii="宋体" w:hAnsi="宋体" w:eastAsia="宋体" w:cs="宋体"/>
          <w:b/>
          <w:color w:val="auto"/>
          <w:kern w:val="0"/>
          <w:sz w:val="24"/>
        </w:rPr>
        <w:t>三、采购清单及</w:t>
      </w:r>
      <w:r>
        <w:rPr>
          <w:rFonts w:hint="eastAsia" w:ascii="宋体" w:hAnsi="宋体" w:eastAsia="宋体" w:cs="宋体"/>
          <w:b/>
          <w:bCs/>
          <w:color w:val="auto"/>
          <w:kern w:val="0"/>
          <w:sz w:val="24"/>
        </w:rPr>
        <w:t>技术要求</w:t>
      </w:r>
      <w:r>
        <w:rPr>
          <w:rFonts w:hint="eastAsia" w:ascii="宋体" w:hAnsi="宋体" w:eastAsia="宋体" w:cs="宋体"/>
          <w:color w:val="auto"/>
        </w:rPr>
        <w:t xml:space="preserve"> </w:t>
      </w:r>
    </w:p>
    <w:p w14:paraId="5198CA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为进一步提升汝南县文化设施的硬件条件，增强文化服务的软实力，满足人民群众的需求，使各馆区整体布局规划更实用，功能更完善，现采购《汝南县公共文化服务场所综合提升项目》第二标段智能化设备及配套设施。</w:t>
      </w:r>
    </w:p>
    <w:p w14:paraId="2145E78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sz w:val="24"/>
          <w:szCs w:val="24"/>
          <w:lang w:val="en-US" w:eastAsia="zh-CN"/>
        </w:rPr>
      </w:pPr>
    </w:p>
    <w:p w14:paraId="6A8940D3">
      <w:pPr>
        <w:keepNext w:val="0"/>
        <w:keepLines w:val="0"/>
        <w:pageBreakBefore w:val="0"/>
        <w:widowControl w:val="0"/>
        <w:kinsoku/>
        <w:wordWrap/>
        <w:overflowPunct/>
        <w:topLinePunct w:val="0"/>
        <w:autoSpaceDE/>
        <w:autoSpaceDN/>
        <w:bidi w:val="0"/>
        <w:adjustRightInd/>
        <w:snapToGrid/>
        <w:spacing w:line="360" w:lineRule="auto"/>
        <w:ind w:firstLine="803" w:firstLineChars="200"/>
        <w:jc w:val="center"/>
        <w:textAlignment w:val="auto"/>
        <w:rPr>
          <w:rFonts w:hint="default"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采购清单</w:t>
      </w:r>
      <w:r>
        <w:rPr>
          <w:rFonts w:hint="eastAsia" w:ascii="宋体" w:hAnsi="宋体" w:cs="宋体"/>
          <w:b/>
          <w:bCs/>
          <w:color w:val="auto"/>
          <w:sz w:val="40"/>
          <w:szCs w:val="40"/>
          <w:lang w:val="en-US" w:eastAsia="zh-CN"/>
        </w:rPr>
        <w:t>详见附件</w:t>
      </w:r>
    </w:p>
    <w:p w14:paraId="3F8B0AF0">
      <w:pPr>
        <w:widowControl/>
        <w:snapToGrid w:val="0"/>
        <w:spacing w:before="156" w:after="156" w:line="360" w:lineRule="auto"/>
        <w:jc w:val="left"/>
        <w:outlineLvl w:val="0"/>
        <w:rPr>
          <w:rFonts w:hint="eastAsia" w:ascii="宋体" w:hAnsi="宋体" w:eastAsia="宋体" w:cs="宋体"/>
          <w:b/>
          <w:color w:val="auto"/>
          <w:kern w:val="0"/>
          <w:sz w:val="24"/>
        </w:rPr>
      </w:pPr>
      <w:r>
        <w:rPr>
          <w:rFonts w:hint="eastAsia" w:ascii="宋体" w:hAnsi="宋体" w:eastAsia="宋体" w:cs="宋体"/>
          <w:b/>
          <w:color w:val="auto"/>
          <w:kern w:val="0"/>
          <w:sz w:val="24"/>
        </w:rPr>
        <w:t>四、商务要求</w:t>
      </w:r>
    </w:p>
    <w:tbl>
      <w:tblPr>
        <w:tblStyle w:val="24"/>
        <w:tblW w:w="88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7"/>
        <w:gridCol w:w="6982"/>
      </w:tblGrid>
      <w:tr w14:paraId="6092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6C58D402">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交货期限</w:t>
            </w:r>
          </w:p>
        </w:tc>
        <w:tc>
          <w:tcPr>
            <w:tcW w:w="6982" w:type="dxa"/>
            <w:tcBorders>
              <w:top w:val="single" w:color="auto" w:sz="4" w:space="0"/>
              <w:left w:val="single" w:color="auto" w:sz="4" w:space="0"/>
              <w:bottom w:val="single" w:color="auto" w:sz="4" w:space="0"/>
            </w:tcBorders>
            <w:vAlign w:val="center"/>
          </w:tcPr>
          <w:p w14:paraId="32E43CEA">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90日历天内供货并验收合格</w:t>
            </w:r>
            <w:r>
              <w:rPr>
                <w:rFonts w:hint="eastAsia" w:ascii="宋体" w:hAnsi="宋体" w:eastAsia="宋体" w:cs="宋体"/>
                <w:color w:val="auto"/>
                <w:kern w:val="0"/>
                <w:sz w:val="24"/>
              </w:rPr>
              <w:t>。</w:t>
            </w:r>
          </w:p>
        </w:tc>
      </w:tr>
      <w:tr w14:paraId="71405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7557E53F">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服务标准</w:t>
            </w:r>
          </w:p>
        </w:tc>
        <w:tc>
          <w:tcPr>
            <w:tcW w:w="6982" w:type="dxa"/>
            <w:tcBorders>
              <w:top w:val="single" w:color="auto" w:sz="4" w:space="0"/>
              <w:left w:val="single" w:color="auto" w:sz="4" w:space="0"/>
              <w:bottom w:val="single" w:color="auto" w:sz="4" w:space="0"/>
            </w:tcBorders>
            <w:vAlign w:val="center"/>
          </w:tcPr>
          <w:p w14:paraId="1452D85B">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eastAsia="zh-CN"/>
              </w:rPr>
              <w:t>符合国家现行的质量要求，满足采购人要求</w:t>
            </w:r>
            <w:r>
              <w:rPr>
                <w:rFonts w:hint="eastAsia" w:ascii="宋体" w:hAnsi="宋体" w:eastAsia="宋体" w:cs="宋体"/>
                <w:color w:val="auto"/>
                <w:kern w:val="0"/>
                <w:sz w:val="24"/>
              </w:rPr>
              <w:t>。</w:t>
            </w:r>
          </w:p>
        </w:tc>
      </w:tr>
      <w:tr w14:paraId="0F898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265827F6">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质保期</w:t>
            </w:r>
          </w:p>
        </w:tc>
        <w:tc>
          <w:tcPr>
            <w:tcW w:w="6982" w:type="dxa"/>
            <w:tcBorders>
              <w:top w:val="single" w:color="auto" w:sz="4" w:space="0"/>
              <w:left w:val="single" w:color="auto" w:sz="4" w:space="0"/>
              <w:bottom w:val="single" w:color="auto" w:sz="4" w:space="0"/>
            </w:tcBorders>
            <w:vAlign w:val="center"/>
          </w:tcPr>
          <w:p w14:paraId="55DF894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一年。</w:t>
            </w:r>
          </w:p>
        </w:tc>
      </w:tr>
      <w:tr w14:paraId="3206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97" w:type="dxa"/>
            <w:tcBorders>
              <w:top w:val="single" w:color="auto" w:sz="4" w:space="0"/>
              <w:bottom w:val="single" w:color="auto" w:sz="4" w:space="0"/>
              <w:right w:val="single" w:color="auto" w:sz="4" w:space="0"/>
            </w:tcBorders>
            <w:vAlign w:val="center"/>
          </w:tcPr>
          <w:p w14:paraId="4FAD00A8">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合同签订</w:t>
            </w:r>
          </w:p>
        </w:tc>
        <w:tc>
          <w:tcPr>
            <w:tcW w:w="6982" w:type="dxa"/>
            <w:tcBorders>
              <w:top w:val="single" w:color="auto" w:sz="4" w:space="0"/>
              <w:left w:val="single" w:color="auto" w:sz="4" w:space="0"/>
              <w:bottom w:val="single" w:color="auto" w:sz="4" w:space="0"/>
            </w:tcBorders>
            <w:vAlign w:val="center"/>
          </w:tcPr>
          <w:p w14:paraId="74B0F9F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自成交通知书发出之日起1个工作日内。</w:t>
            </w:r>
          </w:p>
        </w:tc>
      </w:tr>
      <w:tr w14:paraId="47E95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40485363">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技术服务方案</w:t>
            </w:r>
          </w:p>
        </w:tc>
        <w:tc>
          <w:tcPr>
            <w:tcW w:w="6982" w:type="dxa"/>
            <w:tcBorders>
              <w:top w:val="single" w:color="auto" w:sz="4" w:space="0"/>
              <w:left w:val="single" w:color="auto" w:sz="4" w:space="0"/>
              <w:bottom w:val="single" w:color="auto" w:sz="4" w:space="0"/>
            </w:tcBorders>
            <w:vAlign w:val="center"/>
          </w:tcPr>
          <w:p w14:paraId="7D30D4F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供应商应提供完整的技术服务方案，方案应结合实际编制，否则将影响成交资格。</w:t>
            </w:r>
          </w:p>
        </w:tc>
      </w:tr>
      <w:tr w14:paraId="694E3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0B876DEE">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保质保量</w:t>
            </w:r>
          </w:p>
        </w:tc>
        <w:tc>
          <w:tcPr>
            <w:tcW w:w="6982" w:type="dxa"/>
            <w:tcBorders>
              <w:top w:val="single" w:color="auto" w:sz="4" w:space="0"/>
              <w:left w:val="single" w:color="auto" w:sz="4" w:space="0"/>
              <w:bottom w:val="single" w:color="auto" w:sz="4" w:space="0"/>
            </w:tcBorders>
            <w:vAlign w:val="center"/>
          </w:tcPr>
          <w:p w14:paraId="2ADA9BA6">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cs="宋体"/>
                <w:color w:val="auto"/>
                <w:kern w:val="0"/>
                <w:sz w:val="24"/>
                <w:lang w:val="en-US" w:eastAsia="zh-CN"/>
              </w:rPr>
              <w:t>服务期限</w:t>
            </w:r>
            <w:r>
              <w:rPr>
                <w:rFonts w:hint="eastAsia" w:ascii="宋体" w:hAnsi="宋体" w:eastAsia="宋体" w:cs="宋体"/>
                <w:color w:val="auto"/>
                <w:kern w:val="0"/>
                <w:sz w:val="24"/>
              </w:rPr>
              <w:t>紧任务重，供应商需承诺保质保量按规定期限完成任务，如达不到要求，需对采购人的损失承担责任。</w:t>
            </w:r>
          </w:p>
        </w:tc>
      </w:tr>
      <w:tr w14:paraId="6A5A7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1897" w:type="dxa"/>
            <w:tcBorders>
              <w:top w:val="single" w:color="auto" w:sz="4" w:space="0"/>
              <w:bottom w:val="single" w:color="auto" w:sz="4" w:space="0"/>
              <w:right w:val="single" w:color="auto" w:sz="4" w:space="0"/>
            </w:tcBorders>
            <w:vAlign w:val="center"/>
          </w:tcPr>
          <w:p w14:paraId="2FCB2B6C">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售后技术服务要求</w:t>
            </w:r>
          </w:p>
        </w:tc>
        <w:tc>
          <w:tcPr>
            <w:tcW w:w="6982" w:type="dxa"/>
            <w:tcBorders>
              <w:top w:val="single" w:color="auto" w:sz="4" w:space="0"/>
              <w:left w:val="single" w:color="auto" w:sz="4" w:space="0"/>
              <w:bottom w:val="single" w:color="auto" w:sz="4" w:space="0"/>
            </w:tcBorders>
            <w:vAlign w:val="center"/>
          </w:tcPr>
          <w:p w14:paraId="773665D3">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1.</w:t>
            </w:r>
            <w:r>
              <w:rPr>
                <w:rFonts w:hint="eastAsia" w:ascii="宋体" w:hAnsi="宋体" w:eastAsia="宋体" w:cs="宋体"/>
                <w:color w:val="auto"/>
                <w:kern w:val="0"/>
                <w:sz w:val="24"/>
              </w:rPr>
              <w:t>含供货、装卸、检验和安全服务、售后服务等。</w:t>
            </w:r>
          </w:p>
          <w:p w14:paraId="0E0750D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2.承诺2个小时响应，48小时到达现场。</w:t>
            </w:r>
          </w:p>
        </w:tc>
      </w:tr>
      <w:tr w14:paraId="095E3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3" w:hRule="atLeast"/>
        </w:trPr>
        <w:tc>
          <w:tcPr>
            <w:tcW w:w="1897" w:type="dxa"/>
            <w:tcBorders>
              <w:top w:val="single" w:color="auto" w:sz="4" w:space="0"/>
              <w:bottom w:val="single" w:color="auto" w:sz="4" w:space="0"/>
              <w:right w:val="single" w:color="auto" w:sz="4" w:space="0"/>
            </w:tcBorders>
            <w:vAlign w:val="center"/>
          </w:tcPr>
          <w:p w14:paraId="64404FD6">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6982" w:type="dxa"/>
            <w:tcBorders>
              <w:top w:val="single" w:color="auto" w:sz="4" w:space="0"/>
              <w:left w:val="single" w:color="auto" w:sz="4" w:space="0"/>
              <w:bottom w:val="single" w:color="auto" w:sz="4" w:space="0"/>
            </w:tcBorders>
            <w:vAlign w:val="center"/>
          </w:tcPr>
          <w:p w14:paraId="13EDE077">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采购人可根据项目特点，提前支付30%预付款，如有预付款保函，最高可支付40%，对于中小微企业，首付款比例原则上不低于合同金额的50%。（</w:t>
            </w:r>
            <w:r>
              <w:rPr>
                <w:rFonts w:hint="eastAsia" w:ascii="宋体" w:hAnsi="宋体" w:eastAsia="宋体" w:cs="宋体"/>
                <w:color w:val="auto"/>
                <w:sz w:val="24"/>
              </w:rPr>
              <w:t>具体付款方式合同另行约定</w:t>
            </w:r>
            <w:r>
              <w:rPr>
                <w:rFonts w:hint="eastAsia" w:ascii="宋体" w:hAnsi="宋体" w:eastAsia="宋体" w:cs="宋体"/>
                <w:color w:val="auto"/>
                <w:sz w:val="24"/>
                <w:lang w:eastAsia="zh-CN"/>
              </w:rPr>
              <w:t>，具体到账时间以财政部门拨付时间为准</w:t>
            </w:r>
            <w:r>
              <w:rPr>
                <w:rFonts w:hint="eastAsia" w:ascii="宋体" w:hAnsi="宋体" w:eastAsia="宋体" w:cs="宋体"/>
                <w:color w:val="auto"/>
                <w:kern w:val="0"/>
                <w:sz w:val="24"/>
              </w:rPr>
              <w:t>）。</w:t>
            </w:r>
          </w:p>
        </w:tc>
      </w:tr>
      <w:tr w14:paraId="4D421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897" w:type="dxa"/>
            <w:tcBorders>
              <w:top w:val="single" w:color="auto" w:sz="4" w:space="0"/>
              <w:bottom w:val="single" w:color="auto" w:sz="4" w:space="0"/>
              <w:right w:val="single" w:color="auto" w:sz="4" w:space="0"/>
            </w:tcBorders>
            <w:vAlign w:val="center"/>
          </w:tcPr>
          <w:p w14:paraId="7BBAC6E5">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交货地点</w:t>
            </w:r>
          </w:p>
        </w:tc>
        <w:tc>
          <w:tcPr>
            <w:tcW w:w="6982" w:type="dxa"/>
            <w:tcBorders>
              <w:top w:val="single" w:color="auto" w:sz="4" w:space="0"/>
              <w:left w:val="single" w:color="auto" w:sz="4" w:space="0"/>
              <w:bottom w:val="single" w:color="auto" w:sz="4" w:space="0"/>
            </w:tcBorders>
            <w:vAlign w:val="center"/>
          </w:tcPr>
          <w:p w14:paraId="4F0B9631">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采购人指定地点。</w:t>
            </w:r>
          </w:p>
        </w:tc>
      </w:tr>
      <w:tr w14:paraId="0B8E8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1897" w:type="dxa"/>
            <w:tcBorders>
              <w:top w:val="single" w:color="auto" w:sz="4" w:space="0"/>
              <w:bottom w:val="single" w:color="auto" w:sz="4" w:space="0"/>
              <w:right w:val="single" w:color="auto" w:sz="4" w:space="0"/>
            </w:tcBorders>
            <w:vAlign w:val="center"/>
          </w:tcPr>
          <w:p w14:paraId="6E8A6E30">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验收条件及标准</w:t>
            </w:r>
          </w:p>
        </w:tc>
        <w:tc>
          <w:tcPr>
            <w:tcW w:w="6982" w:type="dxa"/>
            <w:tcBorders>
              <w:top w:val="single" w:color="auto" w:sz="4" w:space="0"/>
              <w:left w:val="single" w:color="auto" w:sz="4" w:space="0"/>
              <w:bottom w:val="single" w:color="auto" w:sz="4" w:space="0"/>
            </w:tcBorders>
            <w:vAlign w:val="center"/>
          </w:tcPr>
          <w:p w14:paraId="39DB8B18">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所有货物包装完好、无损坏，</w:t>
            </w:r>
            <w:r>
              <w:rPr>
                <w:rFonts w:hint="eastAsia" w:ascii="宋体" w:hAnsi="宋体" w:eastAsia="宋体" w:cs="宋体"/>
                <w:color w:val="auto"/>
                <w:kern w:val="0"/>
                <w:sz w:val="24"/>
                <w:lang w:eastAsia="zh-CN"/>
              </w:rPr>
              <w:t>由采购人成立验收小组,按照谈判文件要求、响应文件响应和承诺验收进行验收</w:t>
            </w:r>
            <w:r>
              <w:rPr>
                <w:rFonts w:hint="eastAsia" w:ascii="宋体" w:hAnsi="宋体" w:eastAsia="宋体" w:cs="宋体"/>
                <w:color w:val="auto"/>
                <w:kern w:val="0"/>
                <w:sz w:val="24"/>
                <w:lang w:val="en-US" w:eastAsia="zh-CN"/>
              </w:rPr>
              <w:t>。</w:t>
            </w:r>
          </w:p>
        </w:tc>
      </w:tr>
      <w:tr w14:paraId="4128C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897" w:type="dxa"/>
            <w:tcBorders>
              <w:top w:val="single" w:color="auto" w:sz="4" w:space="0"/>
              <w:bottom w:val="single" w:color="auto" w:sz="4" w:space="0"/>
              <w:right w:val="single" w:color="auto" w:sz="4" w:space="0"/>
            </w:tcBorders>
            <w:vAlign w:val="center"/>
          </w:tcPr>
          <w:p w14:paraId="2377DDEB">
            <w:pPr>
              <w:keepNext w:val="0"/>
              <w:keepLines w:val="0"/>
              <w:widowControl/>
              <w:suppressLineNumbers w:val="0"/>
              <w:snapToGrid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履约保证金</w:t>
            </w:r>
          </w:p>
        </w:tc>
        <w:tc>
          <w:tcPr>
            <w:tcW w:w="6982" w:type="dxa"/>
            <w:tcBorders>
              <w:top w:val="single" w:color="auto" w:sz="4" w:space="0"/>
              <w:left w:val="single" w:color="auto" w:sz="4" w:space="0"/>
              <w:bottom w:val="single" w:color="auto" w:sz="4" w:space="0"/>
            </w:tcBorders>
            <w:vAlign w:val="center"/>
          </w:tcPr>
          <w:p w14:paraId="3A511C9C">
            <w:pPr>
              <w:keepNext w:val="0"/>
              <w:keepLines w:val="0"/>
              <w:widowControl/>
              <w:suppressLineNumbers w:val="0"/>
              <w:snapToGrid w:val="0"/>
              <w:spacing w:before="0" w:beforeAutospacing="0" w:after="0"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本项目不收取履约保证金。</w:t>
            </w:r>
          </w:p>
        </w:tc>
      </w:tr>
    </w:tbl>
    <w:p w14:paraId="3C5C6691">
      <w:pPr>
        <w:widowControl/>
        <w:snapToGrid w:val="0"/>
        <w:spacing w:line="360" w:lineRule="auto"/>
        <w:jc w:val="both"/>
        <w:rPr>
          <w:rFonts w:hint="eastAsia" w:ascii="宋体" w:hAnsi="宋体" w:eastAsia="宋体" w:cs="宋体"/>
          <w:color w:val="auto"/>
          <w:kern w:val="0"/>
          <w:sz w:val="24"/>
        </w:rPr>
      </w:pPr>
    </w:p>
    <w:p w14:paraId="5FC5ACC2">
      <w:pPr>
        <w:widowControl/>
        <w:snapToGrid w:val="0"/>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76CE854E">
      <w:pPr>
        <w:widowControl/>
        <w:snapToGrid w:val="0"/>
        <w:spacing w:line="360" w:lineRule="auto"/>
        <w:jc w:val="center"/>
        <w:rPr>
          <w:rFonts w:hint="eastAsia" w:ascii="宋体" w:hAnsi="宋体" w:eastAsia="宋体" w:cs="宋体"/>
          <w:color w:val="auto"/>
          <w:kern w:val="0"/>
          <w:sz w:val="24"/>
          <w:lang w:val="en-US" w:eastAsia="zh-CN"/>
        </w:rPr>
      </w:pPr>
    </w:p>
    <w:p w14:paraId="65D2F4EE">
      <w:pPr>
        <w:widowControl/>
        <w:shd w:val="clear" w:color="auto" w:fill="FFFFFF"/>
        <w:spacing w:line="460" w:lineRule="atLeast"/>
        <w:jc w:val="center"/>
        <w:rPr>
          <w:rFonts w:hint="eastAsia" w:ascii="宋体" w:hAnsi="宋体" w:eastAsia="宋体" w:cs="宋体"/>
          <w:b/>
          <w:bCs/>
          <w:color w:val="auto"/>
          <w:kern w:val="0"/>
          <w:sz w:val="32"/>
          <w:szCs w:val="32"/>
        </w:rPr>
      </w:pPr>
      <w:bookmarkStart w:id="11" w:name="_GoBack"/>
      <w:bookmarkEnd w:id="11"/>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20BAE865">
      <w:pPr>
        <w:pStyle w:val="40"/>
        <w:jc w:val="center"/>
        <w:rPr>
          <w:rFonts w:hint="eastAsia" w:ascii="宋体" w:hAnsi="宋体" w:eastAsia="宋体" w:cs="宋体"/>
          <w:color w:val="auto"/>
          <w:sz w:val="22"/>
          <w:szCs w:val="22"/>
        </w:rPr>
      </w:pPr>
      <w:r>
        <w:rPr>
          <w:rFonts w:hint="eastAsia" w:ascii="宋体" w:hAnsi="宋体" w:eastAsia="宋体" w:cs="宋体"/>
          <w:color w:val="auto"/>
          <w:sz w:val="28"/>
          <w:szCs w:val="28"/>
        </w:rPr>
        <w:t>供应商须知前附表</w:t>
      </w:r>
    </w:p>
    <w:tbl>
      <w:tblPr>
        <w:tblStyle w:val="24"/>
        <w:tblW w:w="9240" w:type="dxa"/>
        <w:tblInd w:w="0" w:type="dxa"/>
        <w:shd w:val="clear" w:color="auto" w:fill="FFFFFF"/>
        <w:tblLayout w:type="fixed"/>
        <w:tblCellMar>
          <w:top w:w="0" w:type="dxa"/>
          <w:left w:w="0" w:type="dxa"/>
          <w:bottom w:w="0" w:type="dxa"/>
          <w:right w:w="0" w:type="dxa"/>
        </w:tblCellMar>
      </w:tblPr>
      <w:tblGrid>
        <w:gridCol w:w="869"/>
        <w:gridCol w:w="8371"/>
      </w:tblGrid>
      <w:tr w14:paraId="7937027A">
        <w:tblPrEx>
          <w:tblCellMar>
            <w:top w:w="0" w:type="dxa"/>
            <w:left w:w="0" w:type="dxa"/>
            <w:bottom w:w="0" w:type="dxa"/>
            <w:right w:w="0" w:type="dxa"/>
          </w:tblCellMar>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F55B4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929F6A">
            <w:pPr>
              <w:keepNext w:val="0"/>
              <w:keepLines w:val="0"/>
              <w:widowControl/>
              <w:suppressLineNumbers w:val="0"/>
              <w:spacing w:before="0" w:beforeAutospacing="0" w:after="0" w:afterAutospacing="0" w:line="360" w:lineRule="auto"/>
              <w:ind w:left="0" w:right="0" w:firstLine="3240"/>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36183A03">
        <w:tblPrEx>
          <w:shd w:val="clear" w:color="auto" w:fill="FFFFFF"/>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448D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A2956F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lang w:eastAsia="zh-CN"/>
              </w:rPr>
            </w:pPr>
            <w:r>
              <w:rPr>
                <w:rFonts w:hint="eastAsia" w:ascii="宋体" w:hAnsi="宋体" w:eastAsia="宋体" w:cs="宋体"/>
                <w:b/>
                <w:bCs/>
                <w:color w:val="auto"/>
                <w:sz w:val="24"/>
              </w:rPr>
              <w:t>1.1 项目名称：</w:t>
            </w:r>
            <w:r>
              <w:rPr>
                <w:rFonts w:hint="eastAsia" w:ascii="宋体" w:hAnsi="宋体" w:cs="宋体"/>
                <w:color w:val="auto"/>
                <w:sz w:val="24"/>
                <w:lang w:eastAsia="zh-CN"/>
              </w:rPr>
              <w:t>汝南县文化广电和旅游局《汝南县公共文化服务场所综合提升项目》二标段智能化设备及配套设施项目</w:t>
            </w:r>
          </w:p>
          <w:p w14:paraId="4C66BED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1.2 采购人名称：</w:t>
            </w:r>
            <w:r>
              <w:rPr>
                <w:rFonts w:hint="eastAsia" w:ascii="宋体" w:hAnsi="宋体" w:cs="宋体"/>
                <w:color w:val="auto"/>
                <w:sz w:val="24"/>
                <w:lang w:eastAsia="zh-CN"/>
              </w:rPr>
              <w:t>汝南县文化广电和旅游局</w:t>
            </w:r>
            <w:r>
              <w:rPr>
                <w:rFonts w:hint="eastAsia" w:ascii="宋体" w:hAnsi="宋体" w:eastAsia="宋体" w:cs="宋体"/>
                <w:color w:val="auto"/>
                <w:sz w:val="24"/>
              </w:rPr>
              <w:t xml:space="preserve"> </w:t>
            </w:r>
          </w:p>
          <w:p w14:paraId="136EDB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1.3 项目内容：</w:t>
            </w:r>
            <w:r>
              <w:rPr>
                <w:rFonts w:hint="eastAsia" w:ascii="宋体" w:hAnsi="宋体" w:eastAsia="宋体" w:cs="宋体"/>
                <w:color w:val="auto"/>
                <w:sz w:val="24"/>
              </w:rPr>
              <w:t>详见采购需求</w:t>
            </w:r>
          </w:p>
          <w:p w14:paraId="1337840B">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1.4 项目编号：</w:t>
            </w:r>
            <w:r>
              <w:rPr>
                <w:rFonts w:hint="eastAsia" w:ascii="宋体" w:hAnsi="宋体" w:cs="宋体"/>
                <w:b/>
                <w:bCs/>
                <w:color w:val="auto"/>
                <w:sz w:val="24"/>
                <w:lang w:eastAsia="zh-CN"/>
              </w:rPr>
              <w:t>汝竞谈[2025]71</w:t>
            </w:r>
            <w:r>
              <w:rPr>
                <w:rFonts w:hint="eastAsia" w:ascii="宋体" w:hAnsi="宋体" w:eastAsia="宋体" w:cs="宋体"/>
                <w:color w:val="auto"/>
                <w:sz w:val="24"/>
              </w:rPr>
              <w:t xml:space="preserve">       </w:t>
            </w:r>
          </w:p>
        </w:tc>
      </w:tr>
      <w:tr w14:paraId="4F9057C7">
        <w:tblPrEx>
          <w:shd w:val="clear" w:color="auto" w:fill="FFFFFF"/>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D6A097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6AE61C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合格供应商：</w:t>
            </w:r>
            <w:r>
              <w:rPr>
                <w:rFonts w:hint="eastAsia" w:ascii="宋体" w:hAnsi="宋体" w:eastAsia="宋体" w:cs="宋体"/>
                <w:color w:val="auto"/>
                <w:sz w:val="24"/>
              </w:rPr>
              <w:t>具备竞争性谈判公告第二项规定的条件。</w:t>
            </w:r>
          </w:p>
        </w:tc>
      </w:tr>
      <w:tr w14:paraId="39A0A143">
        <w:tblPrEx>
          <w:shd w:val="clear" w:color="auto" w:fill="FFFFFF"/>
          <w:tblCellMar>
            <w:top w:w="0" w:type="dxa"/>
            <w:left w:w="0" w:type="dxa"/>
            <w:bottom w:w="0" w:type="dxa"/>
            <w:right w:w="0" w:type="dxa"/>
          </w:tblCellMar>
        </w:tblPrEx>
        <w:trPr>
          <w:trHeight w:val="236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0FF11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7119A1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投标报价及费用：</w:t>
            </w:r>
          </w:p>
          <w:p w14:paraId="64EADD9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3.1 本项目投标以人民币报价。</w:t>
            </w:r>
          </w:p>
          <w:p w14:paraId="4777B3B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3.2 供应商的最后一轮报价均超过采购预算，采购人不能支付的，本项目谈判废止。</w:t>
            </w:r>
          </w:p>
          <w:p w14:paraId="13E6B03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rPr>
            </w:pPr>
            <w:r>
              <w:rPr>
                <w:rFonts w:hint="eastAsia" w:ascii="宋体" w:hAnsi="宋体" w:eastAsia="宋体" w:cs="宋体"/>
                <w:color w:val="auto"/>
                <w:sz w:val="24"/>
              </w:rPr>
              <w:t xml:space="preserve">3.3 </w:t>
            </w:r>
            <w:r>
              <w:rPr>
                <w:rFonts w:hint="eastAsia" w:ascii="宋体" w:hAnsi="宋体" w:eastAsia="宋体" w:cs="宋体"/>
                <w:color w:val="auto"/>
                <w:kern w:val="0"/>
                <w:sz w:val="24"/>
              </w:rPr>
              <w:t>代理服务费：参照《河南省招标代理服务收费指导意见》豫招协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2023】002号文件规定计取，由</w:t>
            </w:r>
            <w:r>
              <w:rPr>
                <w:rFonts w:hint="eastAsia" w:ascii="宋体" w:hAnsi="宋体" w:cs="宋体"/>
                <w:color w:val="auto"/>
                <w:kern w:val="0"/>
                <w:sz w:val="24"/>
                <w:lang w:val="en-US" w:eastAsia="zh-CN"/>
              </w:rPr>
              <w:t>成交供应商</w:t>
            </w:r>
            <w:r>
              <w:rPr>
                <w:rFonts w:hint="eastAsia" w:ascii="宋体" w:hAnsi="宋体" w:eastAsia="宋体" w:cs="宋体"/>
                <w:color w:val="auto"/>
                <w:kern w:val="0"/>
                <w:sz w:val="24"/>
              </w:rPr>
              <w:t>支付。</w:t>
            </w:r>
          </w:p>
        </w:tc>
      </w:tr>
      <w:tr w14:paraId="53B25FDE">
        <w:tblPrEx>
          <w:shd w:val="clear" w:color="auto" w:fill="FFFFFF"/>
          <w:tblCellMar>
            <w:top w:w="0" w:type="dxa"/>
            <w:left w:w="0" w:type="dxa"/>
            <w:bottom w:w="0" w:type="dxa"/>
            <w:right w:w="0" w:type="dxa"/>
          </w:tblCellMar>
        </w:tblPrEx>
        <w:trPr>
          <w:trHeight w:val="554"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279C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778F81D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 w:val="28"/>
                <w:szCs w:val="28"/>
              </w:rPr>
            </w:pPr>
            <w:r>
              <w:rPr>
                <w:rFonts w:hint="eastAsia" w:ascii="宋体" w:hAnsi="宋体" w:eastAsia="宋体" w:cs="宋体"/>
                <w:b/>
                <w:bCs/>
                <w:color w:val="auto"/>
                <w:sz w:val="24"/>
              </w:rPr>
              <w:t>现场踏勘或标前答疑：</w:t>
            </w:r>
            <w:r>
              <w:rPr>
                <w:rFonts w:hint="eastAsia" w:ascii="宋体" w:hAnsi="宋体" w:eastAsia="宋体" w:cs="宋体"/>
                <w:color w:val="auto"/>
                <w:sz w:val="24"/>
              </w:rPr>
              <w:t>本项目不组织现场踏勘或标前答疑会，供应商根据需要可以自行现场踏勘。</w:t>
            </w:r>
          </w:p>
        </w:tc>
      </w:tr>
      <w:tr w14:paraId="75BE5369">
        <w:tblPrEx>
          <w:shd w:val="clear" w:color="auto" w:fill="FFFFFF"/>
          <w:tblCellMar>
            <w:top w:w="0" w:type="dxa"/>
            <w:left w:w="0" w:type="dxa"/>
            <w:bottom w:w="0" w:type="dxa"/>
            <w:right w:w="0" w:type="dxa"/>
          </w:tblCellMar>
        </w:tblPrEx>
        <w:trPr>
          <w:trHeight w:val="737"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DA1CC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B5C5ED">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样品要求：本项目不要求提供样品。</w:t>
            </w:r>
          </w:p>
        </w:tc>
      </w:tr>
      <w:tr w14:paraId="21DA1416">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DBB6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D90DD5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响应性文件组成：</w:t>
            </w:r>
            <w:r>
              <w:rPr>
                <w:rFonts w:hint="eastAsia" w:ascii="宋体" w:hAnsi="宋体" w:eastAsia="宋体" w:cs="宋体"/>
                <w:color w:val="auto"/>
                <w:sz w:val="24"/>
              </w:rPr>
              <w:t>加密版电子响应性文件。</w:t>
            </w:r>
          </w:p>
        </w:tc>
      </w:tr>
      <w:tr w14:paraId="7E18A7E4">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23291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B0B3E0">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kern w:val="0"/>
                <w:sz w:val="28"/>
                <w:szCs w:val="28"/>
              </w:rPr>
            </w:pPr>
            <w:r>
              <w:rPr>
                <w:rFonts w:hint="eastAsia" w:ascii="宋体" w:hAnsi="宋体" w:eastAsia="宋体" w:cs="宋体"/>
                <w:b/>
                <w:bCs/>
                <w:color w:val="auto"/>
                <w:sz w:val="24"/>
              </w:rPr>
              <w:t>递交响应性文件截止时间及地点：</w:t>
            </w:r>
            <w:r>
              <w:rPr>
                <w:rFonts w:hint="eastAsia" w:ascii="宋体" w:hAnsi="宋体" w:eastAsia="宋体" w:cs="宋体"/>
                <w:color w:val="auto"/>
                <w:sz w:val="24"/>
              </w:rPr>
              <w:t>详见竞争性谈判公告。</w:t>
            </w:r>
          </w:p>
        </w:tc>
      </w:tr>
      <w:tr w14:paraId="304D73C1">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0A4FD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4608B1A">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bCs/>
                <w:color w:val="auto"/>
                <w:sz w:val="24"/>
              </w:rPr>
              <w:t>谈判时间及地点：</w:t>
            </w:r>
            <w:r>
              <w:rPr>
                <w:rFonts w:hint="eastAsia" w:ascii="宋体" w:hAnsi="宋体" w:eastAsia="宋体" w:cs="宋体"/>
                <w:color w:val="auto"/>
                <w:sz w:val="24"/>
              </w:rPr>
              <w:t>详见竞争性谈判公告。</w:t>
            </w:r>
          </w:p>
          <w:p w14:paraId="7831E8FE">
            <w:pPr>
              <w:pStyle w:val="41"/>
              <w:keepNext w:val="0"/>
              <w:keepLines w:val="0"/>
              <w:widowControl/>
              <w:suppressLineNumbers w:val="0"/>
              <w:spacing w:before="0" w:beforeAutospacing="0" w:after="0" w:afterAutospacing="0" w:line="360" w:lineRule="auto"/>
              <w:ind w:left="0" w:right="0" w:firstLine="0" w:firstLineChars="0"/>
              <w:rPr>
                <w:rFonts w:hint="eastAsia" w:ascii="宋体" w:hAnsi="宋体" w:eastAsia="宋体" w:cs="宋体"/>
                <w:color w:val="auto"/>
              </w:rPr>
            </w:pPr>
            <w:r>
              <w:rPr>
                <w:rFonts w:hint="eastAsia" w:ascii="宋体" w:hAnsi="宋体" w:eastAsia="宋体" w:cs="宋体"/>
                <w:color w:val="auto"/>
                <w:sz w:val="24"/>
                <w:szCs w:val="24"/>
              </w:rPr>
              <w:t>（电子响应性文件必须凭制作响应性文件所用的 CA 密匙在5分钟内完成解密）。</w:t>
            </w:r>
          </w:p>
        </w:tc>
      </w:tr>
      <w:tr w14:paraId="59FA46CC">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FB086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9</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CE9DD">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评定办法：</w:t>
            </w:r>
            <w:r>
              <w:rPr>
                <w:rFonts w:hint="eastAsia" w:ascii="宋体" w:hAnsi="宋体" w:eastAsia="宋体" w:cs="宋体"/>
                <w:color w:val="auto"/>
                <w:sz w:val="24"/>
              </w:rPr>
              <w:t>(含成交供应商和成交候选供应商数量，不超过3个。按最后一轮报价由低到高的顺序，排在后面的报价明显高于排在前面的报价，且明显不合理，可以不推荐或确定为成交候选供应商)：本次谈判将按照最低评标价法，即在符合采购需求、质量和服务相等的前提下，以供应商最后一轮的报价按最终评定价最低的供应商作为成交供应商。</w:t>
            </w:r>
          </w:p>
        </w:tc>
      </w:tr>
      <w:tr w14:paraId="0DA51502">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68413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E16240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成交公告及成交通知书：</w:t>
            </w:r>
            <w:r>
              <w:rPr>
                <w:rFonts w:hint="eastAsia" w:ascii="宋体" w:hAnsi="宋体" w:cs="宋体"/>
                <w:color w:val="auto"/>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sz w:val="24"/>
              </w:rPr>
              <w:t>。</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eastAsia="宋体" w:cs="宋体"/>
                <w:color w:val="auto"/>
                <w:sz w:val="24"/>
              </w:rPr>
              <w:t>。</w:t>
            </w:r>
          </w:p>
        </w:tc>
      </w:tr>
      <w:tr w14:paraId="5360BD8A">
        <w:tblPrEx>
          <w:shd w:val="clear" w:color="auto" w:fill="FFFFFF"/>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A64B3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62B53F6">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b/>
                <w:bCs/>
                <w:color w:val="auto"/>
                <w:sz w:val="24"/>
              </w:rPr>
              <w:t>谈判保证金交纳与退还：</w:t>
            </w:r>
            <w:r>
              <w:rPr>
                <w:rFonts w:hint="eastAsia" w:ascii="宋体" w:hAnsi="宋体" w:eastAsia="宋体" w:cs="宋体"/>
                <w:color w:val="auto"/>
                <w:sz w:val="24"/>
              </w:rPr>
              <w:t>本项目不收取履约保证金。</w:t>
            </w:r>
          </w:p>
        </w:tc>
      </w:tr>
      <w:tr w14:paraId="3445BF7A">
        <w:tblPrEx>
          <w:shd w:val="clear" w:color="auto" w:fill="FFFFFF"/>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01BF3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B0CDDBA">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签订合同：</w:t>
            </w:r>
            <w:r>
              <w:rPr>
                <w:rFonts w:hint="eastAsia" w:ascii="宋体" w:hAnsi="宋体" w:eastAsia="宋体" w:cs="宋体"/>
                <w:color w:val="auto"/>
                <w:sz w:val="24"/>
              </w:rPr>
              <w:t>成交通知书发出后1个工作日内。</w:t>
            </w:r>
          </w:p>
        </w:tc>
      </w:tr>
      <w:tr w14:paraId="3481BB66">
        <w:tblPrEx>
          <w:shd w:val="clear" w:color="auto" w:fill="FFFFFF"/>
          <w:tblCellMar>
            <w:top w:w="0" w:type="dxa"/>
            <w:left w:w="0" w:type="dxa"/>
            <w:bottom w:w="0" w:type="dxa"/>
            <w:right w:w="0" w:type="dxa"/>
          </w:tblCellMar>
        </w:tblPrEx>
        <w:trPr>
          <w:trHeight w:val="669"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0B2D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45409C3C">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3E7D160">
        <w:tblPrEx>
          <w:shd w:val="clear" w:color="auto" w:fill="FFFFFF"/>
          <w:tblCellMar>
            <w:top w:w="0" w:type="dxa"/>
            <w:left w:w="0" w:type="dxa"/>
            <w:bottom w:w="0" w:type="dxa"/>
            <w:right w:w="0" w:type="dxa"/>
          </w:tblCellMar>
        </w:tblPrEx>
        <w:trPr>
          <w:trHeight w:val="420"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44474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15A54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lang w:eastAsia="zh-CN"/>
              </w:rPr>
            </w:pPr>
            <w:r>
              <w:rPr>
                <w:rFonts w:hint="eastAsia" w:ascii="宋体" w:hAnsi="宋体" w:eastAsia="宋体" w:cs="宋体"/>
                <w:b/>
                <w:bCs/>
                <w:color w:val="auto"/>
                <w:sz w:val="24"/>
              </w:rPr>
              <w:t>采购资金来源：</w:t>
            </w:r>
            <w:r>
              <w:rPr>
                <w:rFonts w:hint="eastAsia" w:ascii="宋体" w:hAnsi="宋体" w:cs="宋体"/>
                <w:color w:val="auto"/>
                <w:sz w:val="24"/>
                <w:lang w:eastAsia="zh-CN"/>
              </w:rPr>
              <w:t>2025年中央专项彩票公益金支持地方社会公益事业发展资金</w:t>
            </w:r>
          </w:p>
        </w:tc>
      </w:tr>
      <w:tr w14:paraId="0431198F">
        <w:tblPrEx>
          <w:shd w:val="clear" w:color="auto" w:fill="FFFFFF"/>
          <w:tblCellMar>
            <w:top w:w="0" w:type="dxa"/>
            <w:left w:w="0" w:type="dxa"/>
            <w:bottom w:w="0" w:type="dxa"/>
            <w:right w:w="0" w:type="dxa"/>
          </w:tblCellMar>
        </w:tblPrEx>
        <w:trPr>
          <w:trHeight w:val="511" w:hRule="atLeast"/>
        </w:trPr>
        <w:tc>
          <w:tcPr>
            <w:tcW w:w="86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2F20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15</w:t>
            </w:r>
          </w:p>
        </w:tc>
        <w:tc>
          <w:tcPr>
            <w:tcW w:w="837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016B09">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b/>
                <w:bCs/>
                <w:color w:val="auto"/>
                <w:sz w:val="24"/>
              </w:rPr>
              <w:t>付款方式：</w:t>
            </w:r>
            <w:r>
              <w:rPr>
                <w:rFonts w:hint="eastAsia" w:ascii="宋体" w:hAnsi="宋体" w:eastAsia="宋体" w:cs="宋体"/>
                <w:color w:val="auto"/>
                <w:kern w:val="0"/>
                <w:sz w:val="24"/>
              </w:rPr>
              <w:t>采购人可根据项目特点，提前支付30%预付款，如有预付款保函，最高可支付40%，对于中小微企业，首付款比例原则上不低于合同金额的50%。（</w:t>
            </w:r>
            <w:r>
              <w:rPr>
                <w:rFonts w:hint="eastAsia" w:ascii="宋体" w:hAnsi="宋体" w:eastAsia="宋体" w:cs="宋体"/>
                <w:color w:val="auto"/>
                <w:sz w:val="24"/>
              </w:rPr>
              <w:t>具体付款方式合同另行约定</w:t>
            </w:r>
            <w:r>
              <w:rPr>
                <w:rFonts w:hint="eastAsia" w:ascii="宋体" w:hAnsi="宋体" w:eastAsia="宋体" w:cs="宋体"/>
                <w:color w:val="auto"/>
                <w:sz w:val="24"/>
                <w:lang w:eastAsia="zh-CN"/>
              </w:rPr>
              <w:t>，具体到账时间以财政部门拨付时间为准</w:t>
            </w:r>
            <w:r>
              <w:rPr>
                <w:rFonts w:hint="eastAsia" w:ascii="宋体" w:hAnsi="宋体" w:eastAsia="宋体" w:cs="宋体"/>
                <w:color w:val="auto"/>
                <w:kern w:val="0"/>
                <w:sz w:val="24"/>
              </w:rPr>
              <w:t>）。</w:t>
            </w:r>
          </w:p>
        </w:tc>
      </w:tr>
      <w:tr w14:paraId="7ACE2B19">
        <w:tblPrEx>
          <w:shd w:val="clear" w:color="auto" w:fill="FFFFFF"/>
          <w:tblCellMar>
            <w:top w:w="0" w:type="dxa"/>
            <w:left w:w="0" w:type="dxa"/>
            <w:bottom w:w="0" w:type="dxa"/>
            <w:right w:w="0" w:type="dxa"/>
          </w:tblCellMar>
        </w:tblPrEx>
        <w:trPr>
          <w:trHeight w:val="688" w:hRule="atLeast"/>
        </w:trPr>
        <w:tc>
          <w:tcPr>
            <w:tcW w:w="869"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11BD470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16</w:t>
            </w:r>
          </w:p>
        </w:tc>
        <w:tc>
          <w:tcPr>
            <w:tcW w:w="8371"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BD449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8"/>
                <w:szCs w:val="28"/>
              </w:rPr>
            </w:pPr>
            <w:r>
              <w:rPr>
                <w:rFonts w:hint="eastAsia" w:ascii="宋体" w:hAnsi="宋体" w:eastAsia="宋体" w:cs="宋体"/>
                <w:color w:val="auto"/>
                <w:sz w:val="24"/>
              </w:rPr>
              <w:t>成交供应商可以以政府采购合同为担保向金融机构进行贷款融资。</w:t>
            </w:r>
          </w:p>
        </w:tc>
      </w:tr>
      <w:tr w14:paraId="3E3420EC">
        <w:tblPrEx>
          <w:shd w:val="clear" w:color="auto" w:fill="FFFFFF"/>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00C39A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2DC4D565">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响应性文件有效期：</w:t>
            </w:r>
            <w:r>
              <w:rPr>
                <w:rFonts w:hint="eastAsia" w:ascii="宋体" w:hAnsi="宋体" w:eastAsia="宋体" w:cs="宋体"/>
                <w:color w:val="auto"/>
                <w:kern w:val="0"/>
                <w:sz w:val="24"/>
              </w:rPr>
              <w:t>递交响应性文件截止期结束后60日。成交供应商的响应性文件是合同的组成部分,有效期至合同完全履行止。</w:t>
            </w:r>
          </w:p>
        </w:tc>
      </w:tr>
      <w:tr w14:paraId="35B72799">
        <w:tblPrEx>
          <w:shd w:val="clear" w:color="auto" w:fill="FFFFFF"/>
          <w:tblCellMar>
            <w:top w:w="0" w:type="dxa"/>
            <w:left w:w="0" w:type="dxa"/>
            <w:bottom w:w="0" w:type="dxa"/>
            <w:right w:w="0" w:type="dxa"/>
          </w:tblCellMar>
        </w:tblPrEx>
        <w:trPr>
          <w:trHeight w:val="665" w:hRule="atLeast"/>
        </w:trPr>
        <w:tc>
          <w:tcPr>
            <w:tcW w:w="869"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5B3311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371"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056174A4">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其他要求：</w:t>
            </w:r>
          </w:p>
          <w:p w14:paraId="65A9AE43">
            <w:pPr>
              <w:keepNext w:val="0"/>
              <w:keepLines w:val="0"/>
              <w:numPr>
                <w:ilvl w:val="0"/>
                <w:numId w:val="3"/>
              </w:numPr>
              <w:suppressLineNumbers w:val="0"/>
              <w:spacing w:before="0" w:beforeAutospacing="0" w:after="0" w:afterAutospacing="0" w:line="360" w:lineRule="auto"/>
              <w:ind w:left="0" w:right="0"/>
              <w:textAlignment w:val="bottom"/>
              <w:rPr>
                <w:rFonts w:hint="eastAsia" w:ascii="宋体" w:hAnsi="宋体" w:eastAsia="宋体" w:cs="宋体"/>
                <w:color w:val="auto"/>
                <w:sz w:val="24"/>
              </w:rPr>
            </w:pPr>
            <w:r>
              <w:rPr>
                <w:rFonts w:hint="eastAsia" w:ascii="宋体" w:hAnsi="宋体" w:eastAsia="宋体" w:cs="宋体"/>
                <w:color w:val="auto"/>
                <w:sz w:val="24"/>
              </w:rPr>
              <w:t xml:space="preserve">竞争性谈判文件中凡涉及到资格审查，全部以响应单位诚信库中证件原件的扫描件为准，并且投标文件中所附扫描件必须和企业诚信库中证件原件的扫描件一致。 </w:t>
            </w:r>
          </w:p>
          <w:p w14:paraId="1E0582A6">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color w:val="auto"/>
              </w:rPr>
            </w:pPr>
            <w:r>
              <w:rPr>
                <w:rFonts w:hint="eastAsia" w:ascii="宋体" w:hAnsi="宋体" w:eastAsia="宋体" w:cs="宋体"/>
                <w:color w:val="auto"/>
                <w:sz w:val="24"/>
              </w:rPr>
              <w:t>(2)采购人有权在发放成交通知书前要求中标(成交)供应商提供证明材料，以备核实供应商承诺事项的真实性。</w:t>
            </w:r>
          </w:p>
        </w:tc>
      </w:tr>
      <w:tr w14:paraId="54A53CD0">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14:paraId="383C348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371" w:type="dxa"/>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14:paraId="6E17063E">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b/>
                <w:bCs/>
                <w:color w:val="auto"/>
                <w:sz w:val="24"/>
              </w:rPr>
              <w:t>质疑和投诉：</w:t>
            </w:r>
            <w:r>
              <w:rPr>
                <w:rFonts w:hint="eastAsia" w:ascii="宋体" w:hAnsi="宋体" w:eastAsia="宋体" w:cs="宋体"/>
                <w:color w:val="auto"/>
                <w:kern w:val="0"/>
                <w:sz w:val="24"/>
              </w:rPr>
              <w:t>供应商认为招标文件使自己的合法权益受到损害的，应当在竞争性谈判公告期限届满之日(或收到招标文件之日)起7个工作日之内向采购人或采购代理机构提出质疑；供应商认为招标过程和成交结果使自己的合法权益受到损害的，应当在知道或者应知其权益受到损害之日起7个工作日内提出质疑。逾期不再受理,供应商在法定质疑期内应一次性提出针对同一采购环节的质疑。关于对采购程序、竞争性谈判文件格式性条款、评审结果的询问和质疑,请向采购代理机构提出；关于对供应商特殊资质要求、技术参数和技术标准、商务要求的询问和质疑，请向采购人提出。供应商对采购人或采购代理机构的质疑答复不满意,或采购人或采购代理机构未在规定时间内作出答复的，可以在答复期满后15个工作日内向汝南县政府采购管理办公室投诉。</w:t>
            </w:r>
          </w:p>
          <w:p w14:paraId="299B9618">
            <w:pPr>
              <w:keepNext w:val="0"/>
              <w:keepLines w:val="0"/>
              <w:widowControl/>
              <w:suppressLineNumbers w:val="0"/>
              <w:spacing w:before="0" w:beforeAutospacing="0" w:after="0" w:afterAutospacing="0" w:line="360" w:lineRule="auto"/>
              <w:ind w:left="0" w:right="0"/>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汝南县政府采购管理办公室：0396-8025558。</w:t>
            </w:r>
          </w:p>
        </w:tc>
      </w:tr>
      <w:tr w14:paraId="526E9B3D">
        <w:tblPrEx>
          <w:shd w:val="clear" w:color="auto" w:fill="FFFFFF"/>
          <w:tblCellMar>
            <w:top w:w="0" w:type="dxa"/>
            <w:left w:w="0" w:type="dxa"/>
            <w:bottom w:w="0" w:type="dxa"/>
            <w:right w:w="0" w:type="dxa"/>
          </w:tblCellMar>
        </w:tblPrEx>
        <w:trPr>
          <w:trHeight w:val="1037" w:hRule="atLeast"/>
        </w:trPr>
        <w:tc>
          <w:tcPr>
            <w:tcW w:w="869"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A06F3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371"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A6302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kern w:val="0"/>
                <w:sz w:val="24"/>
              </w:rPr>
            </w:pPr>
            <w:r>
              <w:rPr>
                <w:rFonts w:hint="eastAsia" w:ascii="宋体" w:hAnsi="宋体" w:eastAsia="宋体" w:cs="宋体"/>
                <w:b/>
                <w:bCs/>
                <w:color w:val="auto"/>
                <w:sz w:val="24"/>
              </w:rPr>
              <w:t>本项目使用远程不见面交易的模式。供应商应于投标截止时间前将加密电子响应性文件(.zmdtf格式)在驻马店市公共资源交易中心电子交易平台加密上传，逾期上传投标将被拒绝。</w:t>
            </w:r>
          </w:p>
        </w:tc>
      </w:tr>
      <w:tr w14:paraId="006A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EEBA354">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5199CF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供应商注册:</w:t>
            </w:r>
          </w:p>
          <w:p w14:paraId="4ED603CF">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color w:val="auto"/>
                <w:sz w:val="24"/>
              </w:rPr>
              <w:t xml:space="preserve"> 供应商首先通过“驻马店市公共资源交易中心（http://ggzy.zhumadian.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1DA2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4FB1FF3">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003FCC8">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谈判文件下载: </w:t>
            </w:r>
          </w:p>
          <w:p w14:paraId="06765ED5">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凡有意参加投标者，登录“驻马店市公共资源交易中心（http://ggzy.zhumadian.gov.cn/）”网站，凭领取的企业身份认证锁（CA密钥）登录系统进行网上免费下载谈判文件。供应商未按规定在网上下载谈判文件的，其投标将被拒绝。</w:t>
            </w:r>
          </w:p>
        </w:tc>
      </w:tr>
      <w:tr w14:paraId="1BC31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B212AE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0E83B10">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 xml:space="preserve">响应性文件制作: </w:t>
            </w:r>
          </w:p>
          <w:p w14:paraId="5D1B6959">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1、供应商通过“驻马店市公共资源交易中心（https://ggzy.zhumadian.gov.cn）”网站下载中心（政府采购类）：下载“</w:t>
            </w:r>
            <w:r>
              <w:rPr>
                <w:rFonts w:hint="eastAsia" w:ascii="宋体" w:hAnsi="宋体" w:cs="宋体"/>
                <w:color w:val="auto"/>
                <w:sz w:val="24"/>
                <w:lang w:eastAsia="zh-CN"/>
              </w:rPr>
              <w:t>新点投标文件制作软件（驻马店）</w:t>
            </w:r>
            <w:r>
              <w:rPr>
                <w:rFonts w:hint="eastAsia" w:ascii="宋体" w:hAnsi="宋体" w:eastAsia="宋体" w:cs="宋体"/>
                <w:color w:val="auto"/>
                <w:sz w:val="24"/>
              </w:rPr>
              <w:t>”。</w:t>
            </w:r>
          </w:p>
          <w:p w14:paraId="3A5FF50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2、供应商凭 CA 密钥登陆交易系统下载谈判文件(.zmdzf 格 式)。</w:t>
            </w:r>
          </w:p>
          <w:p w14:paraId="55844D5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3、供应商须在响应性文件递交截止时间前制作并提交：</w:t>
            </w:r>
          </w:p>
          <w:p w14:paraId="4C5CFF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加密的电子响应性文件（.zmdtf 格式）,应在响应性文件截止时间前通过“驻马店市公共资源交易中心（https://ggzy.zhumadian.gov.cn）”电子交易平台内上传；</w:t>
            </w:r>
          </w:p>
          <w:p w14:paraId="5F3A0630">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4、加密的电子响应性文件为“驻马店市公共资源交易中心（https://ggzy.zhumadian.gov.cn）”网站提供的“</w:t>
            </w:r>
            <w:r>
              <w:rPr>
                <w:rFonts w:hint="eastAsia" w:ascii="宋体" w:hAnsi="宋体" w:cs="宋体"/>
                <w:color w:val="auto"/>
                <w:sz w:val="24"/>
                <w:lang w:eastAsia="zh-CN"/>
              </w:rPr>
              <w:t>新点投标文件制作软件（驻马店）</w:t>
            </w:r>
            <w:r>
              <w:rPr>
                <w:rFonts w:hint="eastAsia" w:ascii="宋体" w:hAnsi="宋体" w:eastAsia="宋体" w:cs="宋体"/>
                <w:color w:val="auto"/>
                <w:sz w:val="24"/>
              </w:rPr>
              <w:t>”制作生成的加密版响应性文件。</w:t>
            </w:r>
          </w:p>
          <w:p w14:paraId="1A23E43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5、供应商在编制电子响应性文件时，生成后的电子响应性文件须按谈判文件的格式要求完成电子签字或盖章。“开标一览表”报价将作为电子开标的唱标依据。其他要求签字盖章的谈判文件格式内容，供应商须将盖章签字后的扫描图片替换到相应格式中。</w:t>
            </w:r>
          </w:p>
          <w:p w14:paraId="64FBBE75">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6、谈判文件格式所要求包含的全部资料应全部制作在响应性文件内，严格按照本项目谈判文件所有格式如实填写（不涉及的内容除外），不应存在漏项或缺项，否则将存在响应性文件被拒绝的风险。</w:t>
            </w:r>
          </w:p>
          <w:p w14:paraId="6A782E2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7、响应性文件以外的任何资料采购人和采购代理机构将拒收。</w:t>
            </w:r>
          </w:p>
          <w:p w14:paraId="6C291EFB">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8、供应商编辑电子响应性文件时，根据谈判文件要求用法人 CA 密钥和企业CA 密钥进行签章制作；最后一步生成电子响应性文件（.zmdtf 格式和.nzmdtf 格式）时，只能用本单位的企业 CA 密钥。</w:t>
            </w:r>
          </w:p>
          <w:p w14:paraId="0B726E7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b/>
                <w:bCs/>
                <w:color w:val="auto"/>
                <w:kern w:val="0"/>
                <w:sz w:val="24"/>
              </w:rPr>
            </w:pPr>
            <w:r>
              <w:rPr>
                <w:rFonts w:hint="eastAsia" w:ascii="宋体" w:hAnsi="宋体" w:eastAsia="宋体" w:cs="宋体"/>
                <w:color w:val="auto"/>
                <w:sz w:val="24"/>
              </w:rPr>
              <w:t>9、电子响应性文件制作流程，可参考驻马店市公共资源交易中心官方网站的，下载中心板块的视频（http://ggzy.zhumadian.gov.cn/TPFront/InfoDetail/?InfoID=844e0ea7-2b6c-425d-99f6-91bd5b500e5e&amp;CategoryNum=026002）</w:t>
            </w:r>
          </w:p>
        </w:tc>
      </w:tr>
      <w:tr w14:paraId="1D24CC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7B2F4D47">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53398036">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响应性文件上传:</w:t>
            </w:r>
            <w:r>
              <w:rPr>
                <w:rFonts w:hint="eastAsia" w:ascii="宋体" w:hAnsi="宋体" w:eastAsia="宋体" w:cs="宋体"/>
                <w:color w:val="auto"/>
                <w:sz w:val="24"/>
              </w:rPr>
              <w:t>详见第三章供应商须知第21条</w:t>
            </w:r>
          </w:p>
        </w:tc>
      </w:tr>
      <w:tr w14:paraId="66556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695751B1">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09CA52C">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 xml:space="preserve">谈判文件的澄清与变更: </w:t>
            </w:r>
          </w:p>
          <w:p w14:paraId="1E159F16">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采购人、采购代理机构对已发出的谈判文件进行的澄清、更正或更改，澄清、更正或更改的内容将作为谈判文件的组成部分。采购代理机构将通过网站“变更公告”和“答疑文件”告知供应商。各供应商须下载谈判文件和最新的答疑文件，以此编制响应性文件。</w:t>
            </w:r>
          </w:p>
          <w:p w14:paraId="5EB34139">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2、因驻马店市公共资源交易中心平台在开标前具有保密性，供应商在响应性文件递交截止时间前须自行查看项目进展、变更通知、澄清及回复，因供应商未及时查看而造成的后果自负。</w:t>
            </w:r>
          </w:p>
        </w:tc>
      </w:tr>
      <w:tr w14:paraId="0E222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1794DC90">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4BC41810">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sz w:val="24"/>
              </w:rPr>
            </w:pPr>
            <w:r>
              <w:rPr>
                <w:rFonts w:hint="eastAsia" w:ascii="宋体" w:hAnsi="宋体" w:eastAsia="宋体" w:cs="宋体"/>
                <w:b/>
                <w:bCs/>
                <w:color w:val="auto"/>
                <w:sz w:val="24"/>
              </w:rPr>
              <w:t>开标：</w:t>
            </w:r>
          </w:p>
          <w:p w14:paraId="454BAA93">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
                <w:bCs/>
                <w:color w:val="auto"/>
                <w:kern w:val="0"/>
                <w:sz w:val="24"/>
              </w:rPr>
              <w:t>1</w:t>
            </w:r>
            <w:r>
              <w:rPr>
                <w:rFonts w:hint="eastAsia" w:ascii="宋体" w:hAnsi="宋体" w:eastAsia="宋体" w:cs="宋体"/>
                <w:color w:val="auto"/>
                <w:sz w:val="24"/>
              </w:rPr>
              <w:t>、开标当日，供应商无需到达开标现场，仅需在任意地点使用企业CA 密钥登入驻马店市公共资源交易中心不见面开标大厅（http://ggzy.zhumadian.</w:t>
            </w:r>
          </w:p>
          <w:p w14:paraId="451935F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gov.cn:9190/BidOpening/bidopeninghallaction/hall/login）及相应的配套硬件设备（摄像头、话筒、麦克风等）参加开标会议。</w:t>
            </w:r>
          </w:p>
          <w:p w14:paraId="3D806A62">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2、开标时，供应商必须使用能正确解密响应性文件的CA 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422CDB5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3、远程开标前，供应商务必在驻马店市公共资源交易电子交易平台（http://ggzy.zhumadian.gov.cn:8820/TPBidder）响应性文件上传模块中使用“模拟解密”功能，验证本机远程自助解密环境。</w:t>
            </w:r>
          </w:p>
          <w:p w14:paraId="4FC848DA">
            <w:pPr>
              <w:keepNext w:val="0"/>
              <w:keepLines w:val="0"/>
              <w:suppressLineNumbers w:val="0"/>
              <w:spacing w:before="0" w:beforeAutospacing="0" w:after="0" w:afterAutospacing="0" w:line="360" w:lineRule="auto"/>
              <w:ind w:left="0" w:right="0"/>
              <w:textAlignment w:val="bottom"/>
              <w:rPr>
                <w:rFonts w:hint="eastAsia" w:ascii="宋体" w:hAnsi="宋体" w:eastAsia="宋体" w:cs="宋体"/>
                <w:b/>
                <w:bCs/>
                <w:color w:val="auto"/>
                <w:sz w:val="24"/>
              </w:rPr>
            </w:pPr>
            <w:r>
              <w:rPr>
                <w:rFonts w:hint="eastAsia" w:ascii="宋体" w:hAnsi="宋体" w:eastAsia="宋体" w:cs="宋体"/>
                <w:b/>
                <w:bCs/>
                <w:color w:val="auto"/>
                <w:sz w:val="24"/>
              </w:rPr>
              <w:t>4、特别提醒：</w:t>
            </w:r>
          </w:p>
          <w:p w14:paraId="015108A1">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bCs/>
                <w:color w:val="auto"/>
                <w:kern w:val="0"/>
                <w:sz w:val="24"/>
              </w:rPr>
              <w:t xml:space="preserve">  </w:t>
            </w:r>
            <w:r>
              <w:rPr>
                <w:rFonts w:hint="eastAsia" w:ascii="宋体" w:hAnsi="宋体" w:eastAsia="宋体" w:cs="宋体"/>
                <w:color w:val="auto"/>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5D7856E8">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（1）网络要求：网络带宽4M以上。</w:t>
            </w:r>
          </w:p>
          <w:p w14:paraId="49807C2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（2）硬件要求：电脑要求内存4G及以上，且需配套网络摄像头、麦克风、音箱等，并确保其均能正常运转。操作系统要求Windows7及以上，IE浏览器IE11及以上。</w:t>
            </w:r>
          </w:p>
          <w:p w14:paraId="23E7CFC4">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（3）人员要求：对于参与驻马店不见面交易系统开标的供应商，要求能熟练掌握电脑基础操作。不见面开标操作手册下载地址：</w:t>
            </w:r>
          </w:p>
          <w:p w14:paraId="327FC383">
            <w:pPr>
              <w:keepNext w:val="0"/>
              <w:keepLines w:val="0"/>
              <w:suppressLineNumbers w:val="0"/>
              <w:spacing w:before="0" w:beforeAutospacing="0" w:after="0" w:afterAutospacing="0" w:line="360" w:lineRule="auto"/>
              <w:ind w:left="0" w:right="0"/>
              <w:contextualSpacing/>
              <w:rPr>
                <w:rFonts w:hint="eastAsia" w:ascii="宋体" w:hAnsi="宋体" w:eastAsia="宋体" w:cs="宋体"/>
                <w:bCs/>
                <w:color w:val="auto"/>
                <w:kern w:val="0"/>
                <w:sz w:val="24"/>
              </w:rPr>
            </w:pPr>
            <w:r>
              <w:rPr>
                <w:rFonts w:hint="eastAsia" w:ascii="宋体" w:hAnsi="宋体" w:eastAsia="宋体" w:cs="宋体"/>
                <w:color w:val="auto"/>
                <w:sz w:val="24"/>
              </w:rPr>
              <w:t>（http://ggzy.zhumadian.gov.cn/TPFront/InfoDetail/?InfoID=6e085538-6be5-4d25-80b2-12f5fc669ba1&amp;CategoryNum=026005）</w:t>
            </w:r>
          </w:p>
        </w:tc>
      </w:tr>
      <w:tr w14:paraId="6F1B9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6013B26">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78705507">
            <w:pPr>
              <w:keepNext w:val="0"/>
              <w:keepLines w:val="0"/>
              <w:suppressLineNumbers w:val="0"/>
              <w:spacing w:before="0" w:beforeAutospacing="0" w:after="0" w:afterAutospacing="0" w:line="360" w:lineRule="auto"/>
              <w:ind w:left="0" w:right="0"/>
              <w:contextualSpacing/>
              <w:rPr>
                <w:rFonts w:hint="eastAsia" w:ascii="宋体" w:hAnsi="宋体" w:eastAsia="宋体" w:cs="宋体"/>
                <w:b/>
                <w:bCs/>
                <w:color w:val="auto"/>
                <w:kern w:val="0"/>
                <w:sz w:val="24"/>
              </w:rPr>
            </w:pPr>
            <w:r>
              <w:rPr>
                <w:rFonts w:hint="eastAsia" w:ascii="宋体" w:hAnsi="宋体" w:eastAsia="宋体" w:cs="宋体"/>
                <w:b/>
                <w:bCs/>
                <w:color w:val="auto"/>
                <w:sz w:val="24"/>
              </w:rPr>
              <w:t>评标：</w:t>
            </w:r>
            <w:r>
              <w:rPr>
                <w:rFonts w:hint="eastAsia" w:ascii="宋体" w:hAnsi="宋体" w:eastAsia="宋体" w:cs="宋体"/>
                <w:color w:val="auto"/>
                <w:sz w:val="24"/>
              </w:rPr>
              <w:t>详见第三章供应商须知第23、24、25、26、27、28、29、30条</w:t>
            </w:r>
          </w:p>
        </w:tc>
      </w:tr>
      <w:tr w14:paraId="07B6F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06128B2A">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28</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37DE7A4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解释：构成本谈判文件的各个组成文件应互为解释，互为说明；如有不明确或不一致，构成合同文件组成内容的，以合同文件约定内容为准；除谈判文件中有特殊规定外，仅适用于招标投标阶段的规定，按竞争性谈判公告、供应商须知、评标办法、响应性文件格式的先后顺序解释；所有自拟格式承诺，法定代表人签字并附电话号码；同一组成文件中就同一事项的规定或约定不一致的，以编排顺序在后者为准；当谈判文件与谈判文件的澄清、修改或补充通知就同一内容的表述不一致时，以最后发出的书面文件为准。合同文件约定或后者明显错误的除外。</w:t>
            </w:r>
          </w:p>
          <w:p w14:paraId="100E943D">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按本款前述规定仍不能形成结论的，由采购人（或采购代理机构）负责解释。</w:t>
            </w:r>
          </w:p>
        </w:tc>
      </w:tr>
      <w:tr w14:paraId="4EFBE9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shd w:val="clear" w:color="auto" w:fill="auto"/>
            <w:vAlign w:val="center"/>
          </w:tcPr>
          <w:p w14:paraId="4922B532">
            <w:pPr>
              <w:keepNext w:val="0"/>
              <w:keepLines w:val="0"/>
              <w:widowControl/>
              <w:suppressLineNumbers w:val="0"/>
              <w:snapToGrid w:val="0"/>
              <w:spacing w:before="0" w:beforeAutospacing="0" w:after="0" w:afterAutospacing="0" w:line="360" w:lineRule="auto"/>
              <w:ind w:left="0" w:right="0"/>
              <w:contextualSpacing/>
              <w:jc w:val="center"/>
              <w:rPr>
                <w:rFonts w:hint="eastAsia" w:ascii="宋体" w:hAnsi="宋体" w:eastAsia="宋体" w:cs="宋体"/>
                <w:color w:val="auto"/>
                <w:kern w:val="0"/>
                <w:sz w:val="24"/>
              </w:rPr>
            </w:pPr>
            <w:r>
              <w:rPr>
                <w:rFonts w:hint="eastAsia" w:ascii="宋体" w:hAnsi="宋体" w:eastAsia="宋体" w:cs="宋体"/>
                <w:color w:val="auto"/>
                <w:kern w:val="0"/>
                <w:sz w:val="24"/>
              </w:rPr>
              <w:t>29</w:t>
            </w:r>
          </w:p>
        </w:tc>
        <w:tc>
          <w:tcPr>
            <w:tcW w:w="8371" w:type="dxa"/>
            <w:tcBorders>
              <w:top w:val="single" w:color="auto" w:sz="4" w:space="0"/>
              <w:left w:val="single" w:color="auto" w:sz="4" w:space="0"/>
              <w:bottom w:val="single" w:color="auto" w:sz="4" w:space="0"/>
              <w:right w:val="single" w:color="auto" w:sz="4" w:space="0"/>
            </w:tcBorders>
            <w:shd w:val="clear" w:color="auto" w:fill="auto"/>
            <w:vAlign w:val="center"/>
          </w:tcPr>
          <w:p w14:paraId="682F8D3B">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 w:val="24"/>
              </w:rPr>
            </w:pPr>
            <w:r>
              <w:rPr>
                <w:rFonts w:hint="eastAsia" w:ascii="宋体" w:hAnsi="宋体" w:eastAsia="宋体" w:cs="宋体"/>
                <w:color w:val="auto"/>
                <w:sz w:val="24"/>
              </w:rPr>
              <w:t>采购标的对应的中小企业划分标准所属行业为：</w:t>
            </w:r>
            <w:r>
              <w:rPr>
                <w:rFonts w:hint="eastAsia" w:ascii="宋体" w:hAnsi="宋体" w:cs="宋体"/>
                <w:color w:val="auto"/>
                <w:sz w:val="24"/>
                <w:u w:val="single"/>
                <w:lang w:val="en-US" w:eastAsia="zh-CN"/>
              </w:rPr>
              <w:t>工业</w:t>
            </w:r>
            <w:r>
              <w:rPr>
                <w:rFonts w:hint="eastAsia" w:ascii="宋体" w:hAnsi="宋体" w:eastAsia="宋体" w:cs="宋体"/>
                <w:color w:val="auto"/>
                <w:sz w:val="24"/>
              </w:rPr>
              <w:t>。</w:t>
            </w:r>
          </w:p>
        </w:tc>
      </w:tr>
    </w:tbl>
    <w:p w14:paraId="6E417CCB">
      <w:pPr>
        <w:widowControl/>
        <w:shd w:val="clear" w:color="auto" w:fill="FFFFFF"/>
        <w:spacing w:line="460" w:lineRule="atLeast"/>
        <w:jc w:val="center"/>
        <w:rPr>
          <w:rFonts w:hint="eastAsia" w:ascii="宋体" w:hAnsi="宋体" w:eastAsia="宋体" w:cs="宋体"/>
          <w:b/>
          <w:bCs/>
          <w:color w:val="auto"/>
          <w:kern w:val="0"/>
          <w:sz w:val="32"/>
          <w:szCs w:val="32"/>
        </w:rPr>
      </w:pPr>
    </w:p>
    <w:p w14:paraId="66909EB4">
      <w:pPr>
        <w:widowControl/>
        <w:shd w:val="clear" w:color="auto" w:fill="FFFFFF"/>
        <w:spacing w:line="4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606061A4">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D5E75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本竞争性谈判文件仅适用于竞争性谈判公告中所叙述项目的货物及相关服务采购。</w:t>
      </w:r>
    </w:p>
    <w:p w14:paraId="68650A7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59A686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37AF5DF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 “采购代理机构”系指本次采购项目活动组织方。</w:t>
      </w:r>
    </w:p>
    <w:p w14:paraId="74B4FE9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“供应商”系指购买了本竞争性谈判文件，且已经提交本次响应性文件的制造商或经销商。</w:t>
      </w:r>
    </w:p>
    <w:p w14:paraId="076FB2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687BF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“货物”系指供应商按竞争性谈判文件规定向采购人提供的一切设备、机械、仪器仪表、备品备件、工具、手册及其它有关技术资料和材料。</w:t>
      </w:r>
    </w:p>
    <w:p w14:paraId="1B38235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 “相关服务”系指竞争性谈判文件规定供应商须承担的与本次采购货物相关的安装、调试、技术协助、校准、培训以及其他类似的义务。</w:t>
      </w:r>
    </w:p>
    <w:p w14:paraId="40C4A7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2.7 “竞争性谈判文件有效期” 系指本次采购项目递交响应性文件截止之日起至合同签订之日止的期限。成交供应商的竞争性谈判文件有效期至合同完全履行止。</w:t>
      </w:r>
    </w:p>
    <w:p w14:paraId="7704A806">
      <w:pPr>
        <w:widowControl/>
        <w:numPr>
          <w:ilvl w:val="0"/>
          <w:numId w:val="4"/>
        </w:numPr>
        <w:shd w:val="clear" w:color="auto" w:fill="FFFFFF"/>
        <w:spacing w:line="360" w:lineRule="auto"/>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采购来源及预算 </w:t>
      </w:r>
    </w:p>
    <w:p w14:paraId="46734956">
      <w:pPr>
        <w:widowControl/>
        <w:numPr>
          <w:ilvl w:val="0"/>
          <w:numId w:val="0"/>
        </w:numPr>
        <w:shd w:val="clear" w:color="auto" w:fill="FFFFFF"/>
        <w:spacing w:line="360" w:lineRule="auto"/>
        <w:ind w:firstLine="482" w:firstLineChars="200"/>
        <w:jc w:val="left"/>
        <w:rPr>
          <w:rFonts w:hint="eastAsia" w:ascii="宋体" w:hAnsi="宋体" w:eastAsia="宋体" w:cs="宋体"/>
          <w:color w:val="auto"/>
          <w:kern w:val="0"/>
          <w:sz w:val="24"/>
        </w:rPr>
      </w:pPr>
      <w:r>
        <w:rPr>
          <w:rFonts w:hint="eastAsia" w:ascii="宋体" w:hAnsi="宋体" w:cs="宋体"/>
          <w:b/>
          <w:bCs/>
          <w:color w:val="auto"/>
          <w:kern w:val="0"/>
          <w:sz w:val="24"/>
          <w:lang w:eastAsia="zh-CN"/>
        </w:rPr>
        <w:t>2025年中央专项彩票公益金支持地方社会公益事业发展资金</w:t>
      </w:r>
      <w:r>
        <w:rPr>
          <w:rFonts w:hint="eastAsia" w:ascii="宋体" w:hAnsi="宋体" w:cs="宋体"/>
          <w:color w:val="auto"/>
          <w:kern w:val="0"/>
          <w:sz w:val="24"/>
          <w:lang w:val="en-US" w:eastAsia="zh-CN"/>
        </w:rPr>
        <w:t>1850026.83</w:t>
      </w:r>
      <w:r>
        <w:rPr>
          <w:rFonts w:hint="eastAsia" w:ascii="宋体" w:hAnsi="宋体" w:eastAsia="宋体" w:cs="宋体"/>
          <w:color w:val="auto"/>
          <w:kern w:val="0"/>
          <w:sz w:val="24"/>
        </w:rPr>
        <w:t>元</w:t>
      </w:r>
    </w:p>
    <w:p w14:paraId="3420183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4.供应商应提交的证明文件</w:t>
      </w:r>
    </w:p>
    <w:p w14:paraId="6FCCBE31">
      <w:pPr>
        <w:widowControl/>
        <w:shd w:val="clear" w:color="auto" w:fill="FFFFFF"/>
        <w:spacing w:line="360" w:lineRule="auto"/>
        <w:ind w:firstLine="472"/>
        <w:rPr>
          <w:rFonts w:hint="eastAsia" w:ascii="宋体" w:hAnsi="宋体" w:eastAsia="宋体" w:cs="宋体"/>
          <w:color w:val="auto"/>
          <w:kern w:val="0"/>
          <w:sz w:val="24"/>
        </w:rPr>
      </w:pPr>
      <w:r>
        <w:rPr>
          <w:rFonts w:hint="eastAsia" w:ascii="宋体" w:hAnsi="宋体" w:eastAsia="宋体" w:cs="宋体"/>
          <w:color w:val="auto"/>
          <w:kern w:val="0"/>
          <w:sz w:val="24"/>
        </w:rPr>
        <w:t>4.1.满足《中华人民共和国政府采购法》第二十二条规定：</w:t>
      </w:r>
    </w:p>
    <w:p w14:paraId="77322B3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w:t>
      </w:r>
    </w:p>
    <w:p w14:paraId="45017C0B">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(一)具有独立承担民事责任的能力</w:t>
      </w:r>
      <w:r>
        <w:rPr>
          <w:rFonts w:hint="eastAsia" w:ascii="宋体" w:hAnsi="宋体" w:eastAsia="宋体" w:cs="宋体"/>
          <w:color w:val="auto"/>
          <w:kern w:val="0"/>
          <w:sz w:val="24"/>
          <w:lang w:eastAsia="zh-CN"/>
        </w:rPr>
        <w:t>；</w:t>
      </w:r>
    </w:p>
    <w:p w14:paraId="07AAE430">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(二)具有良好的商业信誉和健全的财务会计制度；</w:t>
      </w:r>
    </w:p>
    <w:p w14:paraId="5CC53051">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(三)具有履行合同所必需的设备和专业技术能力</w:t>
      </w:r>
      <w:r>
        <w:rPr>
          <w:rFonts w:hint="eastAsia" w:ascii="宋体" w:hAnsi="宋体" w:eastAsia="宋体" w:cs="宋体"/>
          <w:color w:val="auto"/>
          <w:kern w:val="0"/>
          <w:sz w:val="24"/>
          <w:lang w:eastAsia="zh-CN"/>
        </w:rPr>
        <w:t>；</w:t>
      </w:r>
    </w:p>
    <w:p w14:paraId="695A0888">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(四)有依法缴纳税收和社会保障资金的良好记录；</w:t>
      </w:r>
    </w:p>
    <w:p w14:paraId="15060164">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(五)参加政府采购活动前三年内，在经营活动中没有重大违法记录；</w:t>
      </w:r>
    </w:p>
    <w:p w14:paraId="2D977DFC">
      <w:pPr>
        <w:widowControl/>
        <w:wordWrap w:val="0"/>
        <w:snapToGrid w:val="0"/>
        <w:spacing w:line="360" w:lineRule="auto"/>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(六)未被列入严重失信主体名单、失信被执行人、税收违法失信主体、政府采购严重违法失信行为记录名单，未曾作出虚假承诺</w:t>
      </w:r>
      <w:r>
        <w:rPr>
          <w:rFonts w:hint="eastAsia" w:ascii="宋体" w:hAnsi="宋体" w:eastAsia="宋体" w:cs="宋体"/>
          <w:color w:val="auto"/>
          <w:kern w:val="0"/>
          <w:sz w:val="24"/>
          <w:lang w:eastAsia="zh-CN"/>
        </w:rPr>
        <w:t>；</w:t>
      </w:r>
    </w:p>
    <w:p w14:paraId="7A4A7E05">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(七)符合法律、行政法规规定的其他条件。</w:t>
      </w:r>
    </w:p>
    <w:p w14:paraId="3F5C1DEC">
      <w:pPr>
        <w:widowControl/>
        <w:snapToGrid w:val="0"/>
        <w:spacing w:line="360" w:lineRule="auto"/>
        <w:ind w:left="479" w:leftChars="228" w:firstLine="0" w:firstLineChars="0"/>
        <w:jc w:val="left"/>
        <w:rPr>
          <w:rFonts w:hint="eastAsia" w:ascii="宋体" w:hAnsi="宋体" w:cs="宋体"/>
          <w:color w:val="auto"/>
          <w:kern w:val="0"/>
          <w:sz w:val="24"/>
          <w:lang w:val="en-US" w:eastAsia="zh-CN"/>
        </w:rPr>
      </w:pPr>
      <w:r>
        <w:rPr>
          <w:rFonts w:hint="eastAsia" w:ascii="宋体" w:hAnsi="宋体" w:eastAsia="宋体" w:cs="宋体"/>
          <w:color w:val="auto"/>
          <w:kern w:val="0"/>
          <w:sz w:val="24"/>
          <w:lang w:val="en-US" w:eastAsia="zh-CN"/>
        </w:rPr>
        <w:t>4.2.</w:t>
      </w:r>
      <w:r>
        <w:rPr>
          <w:rFonts w:hint="eastAsia" w:ascii="宋体" w:hAnsi="宋体" w:cs="宋体"/>
          <w:color w:val="auto"/>
          <w:kern w:val="0"/>
          <w:sz w:val="24"/>
          <w:lang w:eastAsia="zh-CN"/>
        </w:rPr>
        <w:t>供应商须具有独立法人资格，具备有效的营业执照（原件的扫描件）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eastAsia="zh-CN"/>
        </w:rPr>
        <w:br w:type="textWrapping"/>
      </w:r>
      <w:r>
        <w:rPr>
          <w:rFonts w:hint="eastAsia" w:ascii="宋体" w:hAnsi="宋体" w:eastAsia="宋体" w:cs="宋体"/>
          <w:color w:val="auto"/>
          <w:kern w:val="0"/>
          <w:sz w:val="24"/>
          <w:lang w:val="en-US" w:eastAsia="zh-CN"/>
        </w:rPr>
        <w:t>4.3.</w:t>
      </w:r>
      <w:r>
        <w:rPr>
          <w:rFonts w:hint="eastAsia" w:ascii="宋体" w:hAnsi="宋体" w:cs="宋体"/>
          <w:color w:val="auto"/>
          <w:kern w:val="0"/>
          <w:sz w:val="24"/>
          <w:lang w:val="en-US" w:eastAsia="zh-CN"/>
        </w:rPr>
        <w:t>法定代表人本人参加投标的，提供法人身份证（原件的扫描件）；法定代表</w:t>
      </w:r>
    </w:p>
    <w:p w14:paraId="5DE78355">
      <w:pPr>
        <w:widowControl/>
        <w:snapToGrid w:val="0"/>
        <w:spacing w:line="360" w:lineRule="auto"/>
        <w:jc w:val="left"/>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人委托代理人参加投标的，提供法人授权委托书（原件的扫描件）、委托代理人的身份证（原件的扫描件）</w:t>
      </w:r>
      <w:r>
        <w:rPr>
          <w:rFonts w:hint="eastAsia" w:ascii="宋体" w:hAnsi="宋体" w:eastAsia="宋体" w:cs="宋体"/>
          <w:color w:val="auto"/>
          <w:kern w:val="0"/>
          <w:sz w:val="24"/>
          <w:lang w:eastAsia="zh-CN"/>
        </w:rPr>
        <w:t>。</w:t>
      </w:r>
    </w:p>
    <w:p w14:paraId="168E256A">
      <w:pPr>
        <w:widowControl/>
        <w:wordWrap w:val="0"/>
        <w:snapToGrid w:val="0"/>
        <w:spacing w:line="360" w:lineRule="auto"/>
        <w:ind w:firstLine="480" w:firstLineChars="200"/>
        <w:jc w:val="left"/>
        <w:rPr>
          <w:rFonts w:hint="eastAsia" w:ascii="宋体" w:hAnsi="宋体" w:eastAsia="宋体" w:cs="宋体"/>
          <w:color w:val="auto"/>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4</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其他证明文件（采购人根据项目需要提出且为本次采购所必要的）。</w:t>
      </w:r>
    </w:p>
    <w:p w14:paraId="5FBF5E40">
      <w:pPr>
        <w:widowControl/>
        <w:spacing w:line="360" w:lineRule="auto"/>
        <w:ind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注：以上为必须提供的材料。本项目采用不见面开评标，供应商在响应文件提交截止时间前应及时完善主体诚信库中企业信息及扫描件（4.1、4.2</w:t>
      </w:r>
      <w:r>
        <w:rPr>
          <w:rFonts w:hint="eastAsia" w:ascii="宋体" w:hAnsi="宋体" w:eastAsia="宋体" w:cs="宋体"/>
          <w:b/>
          <w:bCs/>
          <w:color w:val="auto"/>
          <w:kern w:val="0"/>
          <w:sz w:val="24"/>
          <w:lang w:eastAsia="zh-CN"/>
        </w:rPr>
        <w:t>、</w:t>
      </w:r>
      <w:r>
        <w:rPr>
          <w:rFonts w:hint="eastAsia" w:ascii="宋体" w:hAnsi="宋体" w:eastAsia="宋体" w:cs="宋体"/>
          <w:b/>
          <w:bCs/>
          <w:color w:val="auto"/>
          <w:kern w:val="0"/>
          <w:sz w:val="24"/>
          <w:lang w:val="en-US" w:eastAsia="zh-CN"/>
        </w:rPr>
        <w:t>4.3</w:t>
      </w:r>
      <w:r>
        <w:rPr>
          <w:rFonts w:hint="eastAsia" w:ascii="宋体" w:hAnsi="宋体" w:cs="宋体"/>
          <w:b/>
          <w:bCs/>
          <w:color w:val="auto"/>
          <w:kern w:val="0"/>
          <w:sz w:val="24"/>
          <w:lang w:val="en-US" w:eastAsia="zh-CN"/>
        </w:rPr>
        <w:t>、4.4</w:t>
      </w:r>
      <w:r>
        <w:rPr>
          <w:rFonts w:hint="eastAsia" w:ascii="宋体" w:hAnsi="宋体" w:eastAsia="宋体" w:cs="宋体"/>
          <w:b/>
          <w:bCs/>
          <w:color w:val="auto"/>
          <w:kern w:val="0"/>
          <w:sz w:val="24"/>
        </w:rPr>
        <w:t>项所需材料），提交并自行核验通过。同时在“资格审查及评审材料”菜单下按分包挑选该包投标所用资格审查材料（4.1、4.2、4.3、4.4项所需材料），以供评审过程中谈判小组查阅。供应商应确保主体诚信库信息与电子响应文件信息一致，上传的资料要真实并清晰可辨。评审时以电子响应文件及“资格审查及评审材料”菜单中选取的企业信息为准。</w:t>
      </w:r>
    </w:p>
    <w:p w14:paraId="4F649F44">
      <w:pPr>
        <w:widowControl/>
        <w:shd w:val="clear" w:color="auto" w:fill="FFFFFF"/>
        <w:spacing w:line="460" w:lineRule="atLeast"/>
        <w:ind w:firstLine="482"/>
        <w:jc w:val="left"/>
        <w:rPr>
          <w:rFonts w:hint="eastAsia" w:ascii="宋体" w:hAnsi="宋体" w:eastAsia="宋体" w:cs="宋体"/>
          <w:color w:val="auto"/>
          <w:kern w:val="0"/>
          <w:sz w:val="28"/>
          <w:szCs w:val="28"/>
        </w:rPr>
      </w:pPr>
      <w:r>
        <w:rPr>
          <w:rFonts w:hint="eastAsia" w:ascii="宋体" w:hAnsi="宋体" w:eastAsia="宋体" w:cs="宋体"/>
          <w:b/>
          <w:bCs/>
          <w:color w:val="auto"/>
          <w:kern w:val="0"/>
          <w:sz w:val="24"/>
        </w:rPr>
        <w:t>5.谈判费用</w:t>
      </w:r>
    </w:p>
    <w:p w14:paraId="2ED82F13">
      <w:pPr>
        <w:widowControl/>
        <w:shd w:val="clear" w:color="auto" w:fill="FFFFFF"/>
        <w:spacing w:line="460" w:lineRule="atLeast"/>
        <w:ind w:firstLine="48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不论谈判结果如何，供应商均应自行承担所有与谈判有关的全部费用。</w:t>
      </w:r>
    </w:p>
    <w:p w14:paraId="552DA7F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6.联合体参加谈判：</w:t>
      </w:r>
      <w:r>
        <w:rPr>
          <w:rFonts w:hint="eastAsia" w:ascii="宋体" w:hAnsi="宋体" w:eastAsia="宋体" w:cs="宋体"/>
          <w:color w:val="auto"/>
          <w:kern w:val="0"/>
          <w:sz w:val="24"/>
        </w:rPr>
        <w:t>本项目不接受联合体投标。</w:t>
      </w:r>
    </w:p>
    <w:p w14:paraId="07352A27">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7.转包与分包</w:t>
      </w:r>
    </w:p>
    <w:p w14:paraId="40991778">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7.1 本项目不允许采取转包方式履行合同。</w:t>
      </w:r>
    </w:p>
    <w:p w14:paraId="1591B94F">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7.2  本项目不允许采取分包方式履行合同。</w:t>
      </w:r>
    </w:p>
    <w:p w14:paraId="701095E6">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8.特别说明：</w:t>
      </w:r>
    </w:p>
    <w:p w14:paraId="5C323FC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8.1供应商参加谈判所使用的资格、信誉、荣誉、业绩与企业认证必须为本法人所拥有。  </w:t>
      </w:r>
    </w:p>
    <w:p w14:paraId="027ECB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8.2 供应商代表只能接受一个供应商的委托参加谈判，主要货物同一品牌只能由一家供应商参加投标，如果有多家供应商参加投标的，作为一个供应商计算。</w:t>
      </w:r>
    </w:p>
    <w:p w14:paraId="108E7A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8.3 《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5EF52BB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8.4 供应商在谈判活动中提供虚假材料或从事其他违法活动的,其响应无效，由相关部门查处。</w:t>
      </w:r>
    </w:p>
    <w:p w14:paraId="2F4D3F52">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8.5关联企业参加谈判</w:t>
      </w:r>
    </w:p>
    <w:p w14:paraId="5533433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8.5.1 本谈判文件所称关联企业,是指存在关联关系的企业。“关联关系”的界定适用《中华人民共和国公司法》第二百一十七条、《中华人民共和国政府采购法实施条例》第十八条之规定。</w:t>
      </w:r>
    </w:p>
    <w:p w14:paraId="2CB8A8C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8.5.2 关联企业中, 同一个法定代表人的两个及两个以上法人，母公司、全资子公司及其控股公司，都不得同时谈判活动。单位负责人为同一人或者存在直接控股、管理关系的不同供应商，不得参加同一合同项下的谈判活动。一经发现，将导致谈判同时被拒绝。</w:t>
      </w:r>
    </w:p>
    <w:p w14:paraId="75AB5FB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 8.5.3 为采购项目提供整体设计、规范编制或者项目管理、监理、检测等服务的供应商，不得再参加该采购项目的其他采购活动。</w:t>
      </w:r>
    </w:p>
    <w:p w14:paraId="2F3E83D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9.质疑和投诉</w:t>
      </w:r>
    </w:p>
    <w:p w14:paraId="19C4D6C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eastAsia="宋体" w:cs="宋体"/>
          <w:bCs/>
          <w:color w:val="auto"/>
          <w:kern w:val="0"/>
          <w:sz w:val="24"/>
        </w:rPr>
        <w:t>供应商在法定质疑期内应一次性提出针对同一采购环节的质疑。</w:t>
      </w:r>
      <w:r>
        <w:rPr>
          <w:rFonts w:hint="eastAsia" w:ascii="宋体" w:hAnsi="宋体" w:eastAsia="宋体" w:cs="宋体"/>
          <w:color w:val="auto"/>
          <w:kern w:val="0"/>
          <w:sz w:val="24"/>
        </w:rPr>
        <w:t>供应商对采购人或采购代理机构的质疑答复不满意或采购人或采购代理机构未在规定时间内作出答复的，可以在答复期满后15个工作日内向同级财政部门投诉。</w:t>
      </w:r>
    </w:p>
    <w:p w14:paraId="79B21C9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3A82C372">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10.</w:t>
      </w:r>
      <w:r>
        <w:rPr>
          <w:rFonts w:hint="eastAsia" w:ascii="宋体" w:hAnsi="宋体" w:eastAsia="宋体" w:cs="宋体"/>
          <w:color w:val="auto"/>
          <w:kern w:val="0"/>
          <w:sz w:val="24"/>
        </w:rPr>
        <w:t> </w:t>
      </w:r>
      <w:r>
        <w:rPr>
          <w:rFonts w:hint="eastAsia" w:ascii="宋体" w:hAnsi="宋体" w:eastAsia="宋体" w:cs="宋体"/>
          <w:b/>
          <w:bCs/>
          <w:color w:val="auto"/>
          <w:kern w:val="0"/>
          <w:sz w:val="24"/>
        </w:rPr>
        <w:t>供应商的风险</w:t>
      </w:r>
    </w:p>
    <w:p w14:paraId="04F0FC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151653C7">
      <w:pPr>
        <w:widowControl/>
        <w:shd w:val="clear" w:color="auto" w:fill="FFFFFF"/>
        <w:spacing w:line="460" w:lineRule="atLeast"/>
        <w:ind w:firstLine="2554"/>
        <w:rPr>
          <w:rFonts w:hint="eastAsia" w:ascii="宋体" w:hAnsi="宋体" w:eastAsia="宋体" w:cs="宋体"/>
          <w:color w:val="auto"/>
          <w:kern w:val="0"/>
          <w:sz w:val="24"/>
        </w:rPr>
      </w:pPr>
      <w:r>
        <w:rPr>
          <w:rFonts w:hint="eastAsia" w:ascii="宋体" w:hAnsi="宋体" w:eastAsia="宋体" w:cs="宋体"/>
          <w:b/>
          <w:bCs/>
          <w:color w:val="auto"/>
          <w:kern w:val="0"/>
          <w:sz w:val="32"/>
          <w:szCs w:val="32"/>
        </w:rPr>
        <w:t>二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竞争性谈判文件</w:t>
      </w:r>
    </w:p>
    <w:p w14:paraId="5D99FDCD">
      <w:pPr>
        <w:widowControl/>
        <w:shd w:val="clear" w:color="auto" w:fill="FFFFFF"/>
        <w:spacing w:line="360" w:lineRule="auto"/>
        <w:ind w:firstLine="482"/>
        <w:jc w:val="left"/>
        <w:rPr>
          <w:rFonts w:hint="eastAsia" w:ascii="宋体" w:hAnsi="宋体" w:eastAsia="宋体" w:cs="宋体"/>
          <w:color w:val="auto"/>
          <w:kern w:val="0"/>
          <w:sz w:val="24"/>
        </w:rPr>
      </w:pPr>
      <w:r>
        <w:rPr>
          <w:rFonts w:hint="eastAsia" w:ascii="宋体" w:hAnsi="宋体" w:eastAsia="宋体" w:cs="宋体"/>
          <w:b/>
          <w:bCs/>
          <w:color w:val="auto"/>
          <w:kern w:val="0"/>
          <w:sz w:val="24"/>
        </w:rPr>
        <w:t>11.竞争性谈判文件的构成。本竞争性谈判文件由以下部分组成：</w:t>
      </w:r>
    </w:p>
    <w:p w14:paraId="2FDEAEF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11.1 竞争性谈判公告</w:t>
      </w:r>
    </w:p>
    <w:p w14:paraId="2B88F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11.2 采购需求</w:t>
      </w:r>
    </w:p>
    <w:p w14:paraId="4F12789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11.3 供应商须知</w:t>
      </w:r>
    </w:p>
    <w:p w14:paraId="2F24920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11.4合同主要条款</w:t>
      </w:r>
    </w:p>
    <w:p w14:paraId="1FEDF37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11.5响应性文件格式</w:t>
      </w:r>
    </w:p>
    <w:p w14:paraId="6CE0B9C0">
      <w:pPr>
        <w:widowControl/>
        <w:shd w:val="clear" w:color="auto" w:fill="FFFFFF"/>
        <w:spacing w:line="360" w:lineRule="auto"/>
        <w:ind w:left="118" w:leftChars="56" w:firstLine="354" w:firstLineChars="147"/>
        <w:jc w:val="left"/>
        <w:rPr>
          <w:rFonts w:hint="eastAsia" w:ascii="宋体" w:hAnsi="宋体" w:eastAsia="宋体" w:cs="宋体"/>
          <w:color w:val="auto"/>
          <w:kern w:val="0"/>
          <w:sz w:val="24"/>
        </w:rPr>
      </w:pPr>
      <w:r>
        <w:rPr>
          <w:rFonts w:hint="eastAsia" w:ascii="宋体" w:hAnsi="宋体" w:eastAsia="宋体" w:cs="宋体"/>
          <w:b/>
          <w:bCs/>
          <w:color w:val="auto"/>
          <w:kern w:val="0"/>
          <w:sz w:val="24"/>
        </w:rPr>
        <w:t>12.竞争性谈判文件的澄清与修改</w:t>
      </w:r>
    </w:p>
    <w:p w14:paraId="5AACB0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12.1 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等相关媒体上发布更正公告或变更公告。竞争性谈判文件公示期间对竞争性谈判文件进行的澄清、修改或补充不受上述限制。</w:t>
      </w:r>
    </w:p>
    <w:p w14:paraId="02FDF4C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12.2 竞争性谈判文件澄清、修改或补充的内容为竞争性谈判文件的组成部分。</w:t>
      </w:r>
    </w:p>
    <w:p w14:paraId="6C7242B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12.3 竞争性谈判文件的澄清、修改或补充都应通过本采购代理机构以法定形式发布。采购人未通过本采购代理机构对竞争性谈判文件进行的澄清、修改或补充无效，谈判时不予认可。</w:t>
      </w:r>
    </w:p>
    <w:p w14:paraId="703C664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12.4 采购代理机构可以视采购具体情况延长递交响应性文件截止时间和开始谈判时间，但至少应当在竞争性谈判文件要求提交响应性文件的截止时间3个工作日前，将变更时间在河南省政府采购网、驻马店市公共资源交易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01AE6AF0">
      <w:pPr>
        <w:widowControl/>
        <w:shd w:val="clear" w:color="auto" w:fill="FFFFFF"/>
        <w:spacing w:line="460" w:lineRule="atLeast"/>
        <w:ind w:firstLine="200"/>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三</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响应性文件的编制</w:t>
      </w:r>
    </w:p>
    <w:p w14:paraId="3035233A">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13.要求</w:t>
      </w:r>
    </w:p>
    <w:p w14:paraId="6554BD8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72C4912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13.2 供应商应完整签署响应性文件格式附件中《竞争性谈判响应书》和《抵制商业贿赂承诺书》，不得随意增减或修改内容。</w:t>
      </w:r>
    </w:p>
    <w:p w14:paraId="1364D456">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14.响应性文件的语言和计量单位</w:t>
      </w:r>
    </w:p>
    <w:p w14:paraId="01CE5C4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14.1响应性文件以及供应商与采购人、采购代理机构就有关谈判事宜的所有来往函电均应使用简体中文书写。</w:t>
      </w:r>
    </w:p>
    <w:p w14:paraId="5457B30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199DD4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r>
        <w:rPr>
          <w:rFonts w:hint="eastAsia" w:ascii="宋体" w:hAnsi="宋体" w:eastAsia="宋体" w:cs="宋体"/>
          <w:color w:val="auto"/>
          <w:spacing w:val="10"/>
          <w:kern w:val="0"/>
          <w:sz w:val="24"/>
        </w:rPr>
        <w:t>。</w:t>
      </w:r>
    </w:p>
    <w:p w14:paraId="172DAB72">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15.响应性文件的组成</w:t>
      </w:r>
      <w:r>
        <w:rPr>
          <w:rFonts w:hint="eastAsia" w:ascii="宋体" w:hAnsi="宋体" w:eastAsia="宋体" w:cs="宋体"/>
          <w:color w:val="auto"/>
          <w:kern w:val="0"/>
          <w:sz w:val="24"/>
        </w:rPr>
        <w:t>。</w:t>
      </w:r>
      <w:r>
        <w:rPr>
          <w:rFonts w:hint="eastAsia" w:ascii="宋体" w:hAnsi="宋体" w:eastAsia="宋体" w:cs="宋体"/>
          <w:b/>
          <w:bCs/>
          <w:color w:val="auto"/>
          <w:kern w:val="0"/>
          <w:sz w:val="24"/>
        </w:rPr>
        <w:t>响应性文件应包括下列部分：</w:t>
      </w:r>
    </w:p>
    <w:p w14:paraId="532721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附件1竞争性谈判响应文件封面（格式）</w:t>
      </w:r>
    </w:p>
    <w:p w14:paraId="28CF8A6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附件2竞争性谈判响应书</w:t>
      </w:r>
    </w:p>
    <w:p w14:paraId="3B1CE34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附件3初次报价一览表</w:t>
      </w:r>
    </w:p>
    <w:p w14:paraId="0DF1A87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附件4初次报价明细表</w:t>
      </w:r>
    </w:p>
    <w:p w14:paraId="5AD3845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附件5技术规格偏离表</w:t>
      </w:r>
    </w:p>
    <w:p w14:paraId="18CC024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附件6商务响应表</w:t>
      </w:r>
    </w:p>
    <w:p w14:paraId="7C19482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附件7法定代表人身份证明</w:t>
      </w:r>
    </w:p>
    <w:p w14:paraId="5A1A7C5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附件8法定代表人授权书</w:t>
      </w:r>
    </w:p>
    <w:p w14:paraId="2BD7F5F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附件9证明文件</w:t>
      </w:r>
    </w:p>
    <w:p w14:paraId="0B359AB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附件10售后服务的内容、措施及承诺</w:t>
      </w:r>
    </w:p>
    <w:p w14:paraId="213D1BB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附件11价格调整要素及价格折扣证明文件</w:t>
      </w:r>
    </w:p>
    <w:p w14:paraId="7171C7F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附件12、供应商自觉抵制政府采购领域商业贿赂行为承诺书</w:t>
      </w:r>
    </w:p>
    <w:p w14:paraId="01DA054D">
      <w:pPr>
        <w:widowControl/>
        <w:shd w:val="clear" w:color="auto" w:fill="FFFFFF"/>
        <w:spacing w:line="360" w:lineRule="auto"/>
        <w:ind w:firstLine="480"/>
        <w:rPr>
          <w:rFonts w:hint="eastAsia" w:ascii="宋体" w:hAnsi="宋体" w:eastAsia="宋体" w:cs="宋体"/>
          <w:color w:val="auto"/>
          <w:sz w:val="24"/>
        </w:rPr>
      </w:pPr>
      <w:r>
        <w:rPr>
          <w:rFonts w:hint="eastAsia" w:ascii="宋体" w:hAnsi="宋体" w:eastAsia="宋体" w:cs="宋体"/>
          <w:color w:val="auto"/>
          <w:kern w:val="0"/>
          <w:sz w:val="24"/>
        </w:rPr>
        <w:t>附件13、汝南县政府采购供应商信用承诺函</w:t>
      </w:r>
    </w:p>
    <w:p w14:paraId="29A9F3E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附件14、供应商认为需要说明的其它事项</w:t>
      </w:r>
    </w:p>
    <w:p w14:paraId="1D56E63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16.响应性文件有效期</w:t>
      </w:r>
    </w:p>
    <w:p w14:paraId="3738F61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16.1 响应性文件从竞争性谈判公告所规定的递交响应性文件截止期之后开始生效，在供应商须知前附表第17项所规定的期限内保持有效。有效期不足将导致其响应性文件被拒绝。成交供应商的响应性文件有效期至合同完全履行止。</w:t>
      </w:r>
    </w:p>
    <w:p w14:paraId="0DB3DC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16.2特殊情况下采购代理机构可于响应性文件有效期满之前书面要求供应商同意延长有效期，供应商应在采购代理机构规定的期限内以书面形式予以答复。</w:t>
      </w:r>
    </w:p>
    <w:p w14:paraId="35E76EA6">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17.谈判报价</w:t>
      </w:r>
    </w:p>
    <w:p w14:paraId="26225F3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17.1 所有谈判报价均以人民币元为计算单位。供应商的报价为完成本项目</w:t>
      </w:r>
      <w:r>
        <w:rPr>
          <w:rFonts w:hint="eastAsia" w:ascii="宋体" w:hAnsi="宋体" w:eastAsia="宋体" w:cs="宋体"/>
          <w:color w:val="auto"/>
          <w:kern w:val="0"/>
          <w:sz w:val="24"/>
          <w:lang w:val="en-US" w:eastAsia="zh-CN"/>
        </w:rPr>
        <w:t>货物服务</w:t>
      </w:r>
      <w:r>
        <w:rPr>
          <w:rFonts w:hint="eastAsia" w:ascii="宋体" w:hAnsi="宋体" w:eastAsia="宋体" w:cs="宋体"/>
          <w:color w:val="auto"/>
          <w:kern w:val="0"/>
          <w:sz w:val="24"/>
        </w:rPr>
        <w:t>内容产生的所有费用。</w:t>
      </w:r>
    </w:p>
    <w:p w14:paraId="5B5541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17.2 供应商要按初次报价一览表、初次报价明细表的内容填写。</w:t>
      </w:r>
    </w:p>
    <w:p w14:paraId="58A36A2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17.3 供应商投报多标段的，应对每标段分别报价并分别填报初次报价一览表和初次报价明细表。</w:t>
      </w:r>
    </w:p>
    <w:p w14:paraId="3F77716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18.谈判保证金（若有）</w:t>
      </w:r>
    </w:p>
    <w:p w14:paraId="3A8818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18.1 谈判保证金为响应性文件的组成部分之一，用于保护本次谈判活动免受因供应商的行为而引起的风险。</w:t>
      </w:r>
    </w:p>
    <w:p w14:paraId="260958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18.2供应商应按照竞争性谈判公告和供应商须知前附表第11项的要求交纳和退还谈判保证金。联合体参加谈判的，可以由联合体中的一方或者共同提交。以一方名义提交的，对联合体各方均具有约束力。</w:t>
      </w:r>
    </w:p>
    <w:p w14:paraId="3283DC4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 发生以下情况之一的，谈判保证金将不予退还：（如收取）</w:t>
      </w:r>
    </w:p>
    <w:p w14:paraId="76FF36F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18.3.1 供应商恶意串通的。</w:t>
      </w:r>
    </w:p>
    <w:p w14:paraId="271BAD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18.3.2 供应商提供虚假材料谋取成交的。</w:t>
      </w:r>
    </w:p>
    <w:p w14:paraId="6041DC5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18.3.3 供应商在递交响应性文件截止期后，递交响应性文件有效期内撤回响应性文件的。</w:t>
      </w:r>
    </w:p>
    <w:p w14:paraId="37B04CC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18.3.4 成交供应商未按规定领取成交通知书的。</w:t>
      </w:r>
    </w:p>
    <w:p w14:paraId="0B86939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18.3.5 成交供应商未按规定签订采购合同的。</w:t>
      </w:r>
    </w:p>
    <w:p w14:paraId="19F836F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18.3.6 供应商以他人名义参加谈判或者以其他方式弄虚作假的。</w:t>
      </w:r>
    </w:p>
    <w:p w14:paraId="4EBDC71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18.3.7 供应商影响或干预谈判活动的。</w:t>
      </w:r>
    </w:p>
    <w:p w14:paraId="4E13764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18.3.8 供应商存在其他违法违规行为和其他不予退还谈判保证金的情形。</w:t>
      </w:r>
    </w:p>
    <w:p w14:paraId="0CD358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上述不予退还谈判保证金的情况给采购人或采购代理机构造成损失的，还要承担赔偿责任。</w:t>
      </w:r>
    </w:p>
    <w:p w14:paraId="42717524">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19. 响应性文件的签署</w:t>
      </w:r>
    </w:p>
    <w:p w14:paraId="7C45CC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19.1 供应商应按本竞争性谈判文件规定的格式和顺序编制、装订响应性文件。除了响应性文件封面以外，每个页面都要在明显位置编制页码和总页码，按流水顺序填写，字迹必须清晰可认，响应性文件的目录必须编序。响应性文件内容不完整、编排混乱导致被误读、漏读或者查找不到相关内容的，由供应商负责。</w:t>
      </w:r>
    </w:p>
    <w:p w14:paraId="77EE16A4">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19.2加密的电子响应性文件（.ZMDTF格式）是根据“驻马店市公共资源电子交易平台”下载的电子竞争性谈判文件，制作生成的加密版响应性文件。</w:t>
      </w:r>
    </w:p>
    <w:p w14:paraId="0FE976E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19.3 供应商应提交证明其拟供货物符合竞争性谈判文件要求的技术响应文件，该文件可以是文字资料、图纸和数据，并须提供货物主要技术性能的详细描述。 </w:t>
      </w:r>
    </w:p>
    <w:p w14:paraId="679ED0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19.4  供应商在编制电子响应性文件时，根据竞争性谈判文件的要求用法人CA秘钥和企业CA秘钥进行签章制作。生成电子响应性文件时，只能用本单位的企业CA秘钥。生成后的电子响应性文件须按竞争性谈判文件的格式要求逐页完成电子签字盖章。</w:t>
      </w:r>
    </w:p>
    <w:p w14:paraId="410143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19.5不接受电报、电传和传真的响应性文件。</w:t>
      </w:r>
    </w:p>
    <w:p w14:paraId="32B380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19.6 全套响应性文件应无涂改和行间插字，除非这些改动是为改正供应商造成的必须修改的错误而进行的。有改动时，修改处应由供应商代表签署证明或加盖公章，但非供应商出具的材料，供应商改动无效。</w:t>
      </w:r>
    </w:p>
    <w:p w14:paraId="5ABCB90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19.7 未按本须知规定的格式填写响应性文件或响应性文件字迹模糊不清，导致谈判小组无法认定是否实质性响应竞争性谈判文件的,其响应性文件将被作为无效响应性文件。</w:t>
      </w:r>
    </w:p>
    <w:p w14:paraId="0596B3D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19.8 电子响应性文件制作流程。可参考驻马店市公共资源交易中心官方网站的下载中心板块的视频（http://ggzy.zhumadian.gov.cn/TPFront/InfoDetail/?InfoID=844e0ea7-2b6c-425d-99f6-91bd5b500e5e&amp;CategoryNum=026002）</w:t>
      </w:r>
    </w:p>
    <w:p w14:paraId="6300F1CA">
      <w:pPr>
        <w:widowControl/>
        <w:shd w:val="clear" w:color="auto" w:fill="FFFFFF"/>
        <w:spacing w:line="460" w:lineRule="atLeast"/>
        <w:ind w:firstLine="2554"/>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0514254C">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20.响应性文件的加密、密封、标记</w:t>
      </w:r>
    </w:p>
    <w:p w14:paraId="6AFF151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20.1供应商应在响应性文件截止时间前上传加密的电子响应性文件（.zmdtf格式）。</w:t>
      </w:r>
    </w:p>
    <w:p w14:paraId="6AC280E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20.2供应商因驻马店市公共资源交易平台投标系统出现问题无法上传电子响应性文件时，请与江苏国泰新点软件有限公司联系，联系电话：0396-2613088</w:t>
      </w:r>
    </w:p>
    <w:p w14:paraId="5AA1BCF4">
      <w:pPr>
        <w:widowControl/>
        <w:shd w:val="clear" w:color="auto" w:fill="FFFFFF"/>
        <w:spacing w:line="360" w:lineRule="auto"/>
        <w:ind w:firstLine="482"/>
        <w:rPr>
          <w:rFonts w:hint="eastAsia" w:ascii="宋体" w:hAnsi="宋体" w:eastAsia="宋体" w:cs="宋体"/>
          <w:b/>
          <w:bCs/>
          <w:color w:val="auto"/>
          <w:kern w:val="0"/>
          <w:sz w:val="24"/>
        </w:rPr>
      </w:pPr>
      <w:r>
        <w:rPr>
          <w:rFonts w:hint="eastAsia" w:ascii="宋体" w:hAnsi="宋体" w:eastAsia="宋体" w:cs="宋体"/>
          <w:b/>
          <w:bCs/>
          <w:color w:val="auto"/>
          <w:kern w:val="0"/>
          <w:sz w:val="24"/>
        </w:rPr>
        <w:t>21.响应性文件的上传、递交</w:t>
      </w:r>
    </w:p>
    <w:p w14:paraId="1D5A866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供应商应在竞争性谈判公告中规定的递交响应性文件截止日期和时间前将制作好的电子响应性文件加密上传至驻马店市公共资源交易中心电子交易平台。</w:t>
      </w:r>
    </w:p>
    <w:p w14:paraId="47DF612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22.响应性文件的修改和撤回</w:t>
      </w:r>
    </w:p>
    <w:p w14:paraId="4E78506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22.1 供应商在投标截止时间前，可以对所提交的响应性文件进行补充、修改或者撤回，并书面通知采购采购代理机构。补充、修改的内容和撤回通知应当按本须知要求签署、盖章、加密，并作为响应性文件的组成部分。</w:t>
      </w:r>
    </w:p>
    <w:p w14:paraId="3F684B0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22.2 供应商在投标截止期后不得修改、撤回响应性文件。供应商在投标截止期后修改响应性文件的，其投标将被拒绝。</w:t>
      </w:r>
    </w:p>
    <w:p w14:paraId="604FF172">
      <w:pPr>
        <w:widowControl/>
        <w:shd w:val="clear" w:color="auto" w:fill="FFFFFF"/>
        <w:spacing w:line="460" w:lineRule="atLeast"/>
        <w:ind w:firstLine="3036"/>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五</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36A2DBFE">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23.组建谈判小组</w:t>
      </w:r>
    </w:p>
    <w:p w14:paraId="4197A0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采购代理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p>
    <w:p w14:paraId="1F8B8343">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24.</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73994C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24.1谈判小组会将对响应性文件进行检查，以确定响应性文件是否完整、有无计算上的错误、是否已正确签署等。响应性文件如果出现计算或表达上的错误，修正错误的原则如下：</w:t>
      </w:r>
    </w:p>
    <w:p w14:paraId="307B089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初次报价一览表的内容与初次报价明细表的内容不一致的，以初次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7A82CA7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 资格性检查和符合性检查。</w:t>
      </w:r>
    </w:p>
    <w:p w14:paraId="5380B38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24.2.1资格性检查。谈判小组将依据响应性文件按竞争性谈判公告第2项所述的资格标准和竞争性谈判文件第三章4.供应商应提交的证明文件对供应商进行资格审查,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的扫描件以供审查。供应商应在谈判小组规定的时限内提供。供应商拒不提供的，或者不能在规定时限内提供的，视为其不具备该资格条件。</w:t>
      </w:r>
    </w:p>
    <w:p w14:paraId="7F114BF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642EF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(1)响应性文件未按规定签字、盖章的。</w:t>
      </w:r>
    </w:p>
    <w:p w14:paraId="778FFE0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7BFFA07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(3)资格证明文件不全的，或不符合竞争性谈判文件标明的资格要求的。</w:t>
      </w:r>
    </w:p>
    <w:p w14:paraId="4C85C13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(4)响应性文件有效期、交货期限、质保期等不满足竞争性谈判文件要求的。</w:t>
      </w:r>
    </w:p>
    <w:p w14:paraId="72EC9D5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(5)响应性文件中方案不能合理、科学、有效的满足本项目需求的。</w:t>
      </w:r>
    </w:p>
    <w:p w14:paraId="519972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(6)任何1项主要技术指标低于采购需求的。</w:t>
      </w:r>
    </w:p>
    <w:p w14:paraId="572F48C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0B97DE6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0A9E992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（9）响应性文件的关键内容字迹模糊、无法辨认,或响应性文件中经修正的内容字迹模糊无法辩认，或修改处未按规定签名盖章的。</w:t>
      </w:r>
    </w:p>
    <w:p w14:paraId="4499B76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（10）联合体参加谈判未提供联合体协议原件的</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如有</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w:t>
      </w:r>
    </w:p>
    <w:p w14:paraId="588F7E1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（11）不符合竞争性谈判文件中规定的其它实质性条款。</w:t>
      </w:r>
    </w:p>
    <w:p w14:paraId="04C0F87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1538DEA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24.2.3对资格性检查和符合性检查不合格的供应商，</w:t>
      </w:r>
      <w:r>
        <w:rPr>
          <w:rFonts w:hint="eastAsia" w:ascii="宋体" w:hAnsi="宋体" w:cs="宋体"/>
          <w:color w:val="auto"/>
          <w:kern w:val="0"/>
          <w:sz w:val="24"/>
          <w:lang w:eastAsia="zh-CN"/>
        </w:rPr>
        <w:t>将通过驻马店市公共资源交易不见面开评标系统网上实时告知其理由</w:t>
      </w:r>
      <w:r>
        <w:rPr>
          <w:rFonts w:hint="eastAsia" w:ascii="宋体" w:hAnsi="宋体" w:eastAsia="宋体" w:cs="宋体"/>
          <w:color w:val="auto"/>
          <w:kern w:val="0"/>
          <w:sz w:val="24"/>
        </w:rPr>
        <w:t>。</w:t>
      </w:r>
    </w:p>
    <w:p w14:paraId="2EE33F1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 在评审过程中，谈判小组发现供应商有下列情形之一的，视为供应商相互串通。具体表现形式如下：</w:t>
      </w:r>
    </w:p>
    <w:p w14:paraId="2310985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24.3.1不同供应商的响应性文件异常一致的。</w:t>
      </w:r>
    </w:p>
    <w:p w14:paraId="367580E8">
      <w:pPr>
        <w:widowControl/>
        <w:shd w:val="clear" w:color="auto" w:fill="FFFFFF"/>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24.3.2 不同供应商的响应性文件由同一单位或个人编制的。</w:t>
      </w:r>
    </w:p>
    <w:p w14:paraId="710728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24.3.4 不同供应商的响应性文件载明的项目管理成员为同一人的。</w:t>
      </w:r>
    </w:p>
    <w:p w14:paraId="06A8876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24.3.5 不同供应商的响应性文件相互混装的。</w:t>
      </w:r>
    </w:p>
    <w:p w14:paraId="348CB95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24.3.6 不同供应商授权同一人作为供应商代表的。</w:t>
      </w:r>
    </w:p>
    <w:p w14:paraId="77879F6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24.3.7不同供应商的谈判保证金由同一单位或者个人支付的（若收取）。</w:t>
      </w:r>
    </w:p>
    <w:p w14:paraId="7C0AA2A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24.3.8 有证据证明供应商与采购人、采购代理机构或其他供应商串通的其他情形的。</w:t>
      </w:r>
    </w:p>
    <w:p w14:paraId="361DC73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24.3.9 谈判小组认定的其他串通情形。</w:t>
      </w:r>
    </w:p>
    <w:p w14:paraId="68CEB8D8">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25.响应性文件的澄清</w:t>
      </w:r>
    </w:p>
    <w:p w14:paraId="69B667B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color w:val="auto"/>
          <w:kern w:val="0"/>
          <w:sz w:val="24"/>
        </w:rPr>
        <w:t>对响应性文件中含义不明确、同类问题表述不一致或者有明显文字和计算错误的内容，谈判小组可以书面形式通过驻马店市公共资源交易中心电子交易平台不见面交易系统远程要求供应商作出必要的澄清。供应商的澄清应当在评标委员会规定的时间内通过驻马店市公共资源交易中心电子交易平台不见面交易系统远程以书面形式作出，由其供应商代表签字。但澄清事项不得超出响应性文件的范围，不得实质性改变响应性文件的内容，不得通过澄清等方式对供应商实行差别对待。谈判小组不得接受供应商主动提出的澄清和解释。</w:t>
      </w:r>
    </w:p>
    <w:p w14:paraId="3D58D19F">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26. 谈判</w:t>
      </w:r>
    </w:p>
    <w:p w14:paraId="4883837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26.1对资格性检查和符合性检查合格的供应商，进入本次谈判程序。</w:t>
      </w:r>
    </w:p>
    <w:p w14:paraId="7CB82E3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1107D6B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6ACD27F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26.4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13ECDD0C">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b/>
          <w:bCs/>
          <w:color w:val="auto"/>
          <w:kern w:val="0"/>
          <w:sz w:val="24"/>
        </w:rPr>
        <w:t>27.谈判过程及保密原则</w:t>
      </w:r>
    </w:p>
    <w:p w14:paraId="37DCB7A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27.1 凡与本次谈判有关人员对属于审查、澄清、评价和谈判中的有关资料等，均不得向供应商或其他人员透露。否则,将按有关规定追究相关人员的责任。</w:t>
      </w:r>
    </w:p>
    <w:p w14:paraId="19DD2F2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27.2 在谈判期间，供应商试图影响或干预评审的任何行为，将导致其丧失参加谈判的资格，并承担相应的法律责任。</w:t>
      </w:r>
    </w:p>
    <w:p w14:paraId="0A9AD445">
      <w:pPr>
        <w:widowControl/>
        <w:shd w:val="clear" w:color="auto" w:fill="FFFFFF"/>
        <w:spacing w:line="460" w:lineRule="atLeast"/>
        <w:ind w:firstLine="2233"/>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六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0C618290">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28.成交原则</w:t>
      </w:r>
    </w:p>
    <w:p w14:paraId="53D8F18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2E747EE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29.</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79A9539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29.1谈判小组根据政府采购相关规定，对供应商提供的货物符合价格折扣条件的，按照“价格调整要素及价格折扣幅度列表”对供应商报价进行调整。</w:t>
      </w:r>
    </w:p>
    <w:p w14:paraId="1332B8F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29.2价格调整要素及价格折扣幅度列表：</w:t>
      </w:r>
    </w:p>
    <w:tbl>
      <w:tblPr>
        <w:tblStyle w:val="24"/>
        <w:tblW w:w="0" w:type="auto"/>
        <w:tblInd w:w="288" w:type="dxa"/>
        <w:shd w:val="clear" w:color="auto" w:fill="FFFFFF"/>
        <w:tblLayout w:type="fixed"/>
        <w:tblCellMar>
          <w:top w:w="0" w:type="dxa"/>
          <w:left w:w="0" w:type="dxa"/>
          <w:bottom w:w="0" w:type="dxa"/>
          <w:right w:w="0" w:type="dxa"/>
        </w:tblCellMar>
      </w:tblPr>
      <w:tblGrid>
        <w:gridCol w:w="2880"/>
        <w:gridCol w:w="5220"/>
      </w:tblGrid>
      <w:tr w14:paraId="7ACCECE4">
        <w:tblPrEx>
          <w:tblCellMar>
            <w:top w:w="0" w:type="dxa"/>
            <w:left w:w="0" w:type="dxa"/>
            <w:bottom w:w="0" w:type="dxa"/>
            <w:right w:w="0" w:type="dxa"/>
          </w:tblCellMar>
        </w:tblPrEx>
        <w:trPr>
          <w:cantSplit/>
        </w:trPr>
        <w:tc>
          <w:tcPr>
            <w:tcW w:w="2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51FC149">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8474992">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价格折扣幅度</w:t>
            </w:r>
          </w:p>
        </w:tc>
      </w:tr>
      <w:tr w14:paraId="02724267">
        <w:tblPrEx>
          <w:shd w:val="clear" w:color="auto" w:fill="FFFFFF"/>
          <w:tblCellMar>
            <w:top w:w="0" w:type="dxa"/>
            <w:left w:w="0" w:type="dxa"/>
            <w:bottom w:w="0" w:type="dxa"/>
            <w:right w:w="0" w:type="dxa"/>
          </w:tblCellMar>
        </w:tblPrEx>
        <w:trPr>
          <w:cantSplit/>
          <w:trHeight w:val="273" w:hRule="atLeas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8988C32">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节能产品</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E65238">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3%</w:t>
            </w:r>
          </w:p>
        </w:tc>
      </w:tr>
      <w:tr w14:paraId="314DE876">
        <w:tblPrEx>
          <w:shd w:val="clear" w:color="auto" w:fill="FFFFFF"/>
          <w:tblCellMar>
            <w:top w:w="0" w:type="dxa"/>
            <w:left w:w="0" w:type="dxa"/>
            <w:bottom w:w="0" w:type="dxa"/>
            <w:right w:w="0" w:type="dxa"/>
          </w:tblCellMar>
        </w:tblPrEx>
        <w:trPr>
          <w:cantSplit/>
          <w:trHeight w:val="553" w:hRule="atLeas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CB6869A">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环保产品</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C4A2399">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3%</w:t>
            </w:r>
          </w:p>
        </w:tc>
      </w:tr>
      <w:tr w14:paraId="48C794A0">
        <w:tblPrEx>
          <w:shd w:val="clear" w:color="auto" w:fill="FFFFFF"/>
          <w:tblCellMar>
            <w:top w:w="0" w:type="dxa"/>
            <w:left w:w="0" w:type="dxa"/>
            <w:bottom w:w="0" w:type="dxa"/>
            <w:right w:w="0" w:type="dxa"/>
          </w:tblCellMar>
        </w:tblPrEx>
        <w:trPr>
          <w:cantSplit/>
        </w:trPr>
        <w:tc>
          <w:tcPr>
            <w:tcW w:w="288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BFBFD54">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投标产品出自中小企业（含小型、</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"https://baike.so.com/doc/3107079.html" \t "_blank" </w:instrText>
            </w:r>
            <w:r>
              <w:rPr>
                <w:rFonts w:hint="eastAsia" w:ascii="宋体" w:hAnsi="宋体" w:eastAsia="宋体" w:cs="宋体"/>
                <w:color w:val="auto"/>
              </w:rPr>
              <w:fldChar w:fldCharType="separate"/>
            </w:r>
            <w:r>
              <w:rPr>
                <w:rFonts w:hint="eastAsia" w:ascii="宋体" w:hAnsi="宋体" w:eastAsia="宋体" w:cs="宋体"/>
                <w:color w:val="auto"/>
                <w:kern w:val="0"/>
                <w:sz w:val="24"/>
              </w:rPr>
              <w:t>微型企业</w:t>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）。监狱企业、残疾人福利性单位视同小型、微型企业。</w:t>
            </w:r>
          </w:p>
        </w:tc>
        <w:tc>
          <w:tcPr>
            <w:tcW w:w="5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261BA43">
            <w:pPr>
              <w:keepNext w:val="0"/>
              <w:keepLines w:val="0"/>
              <w:widowControl/>
              <w:suppressLineNumbers w:val="0"/>
              <w:shd w:val="clear" w:color="auto" w:fill="FFFFFF"/>
              <w:spacing w:before="0" w:beforeAutospacing="0" w:after="0" w:afterAutospacing="0" w:line="360" w:lineRule="auto"/>
              <w:ind w:left="0" w:right="0" w:firstLine="480"/>
              <w:rPr>
                <w:rFonts w:hint="eastAsia" w:ascii="宋体" w:hAnsi="宋体" w:eastAsia="宋体" w:cs="宋体"/>
                <w:color w:val="auto"/>
                <w:kern w:val="0"/>
                <w:sz w:val="24"/>
              </w:rPr>
            </w:pPr>
            <w:r>
              <w:rPr>
                <w:rFonts w:hint="eastAsia" w:ascii="宋体" w:hAnsi="宋体" w:eastAsia="宋体" w:cs="宋体"/>
                <w:color w:val="auto"/>
                <w:kern w:val="0"/>
                <w:sz w:val="24"/>
              </w:rPr>
              <w:t>20%；联合体参加谈判的，小型、微型企业的协议合同金额占到联合体协议合同总金额30%以上的，给予联合体5%的价格扣除。</w:t>
            </w:r>
          </w:p>
        </w:tc>
      </w:tr>
    </w:tbl>
    <w:p w14:paraId="641EFB7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注：(1)供应商提供的产品属节能或环境标志产品品目清单范围的，以国家确定的认证机构出具的、处于有效期之内的节能产品、环境标志产品认证证书为准。属于强制采购的产品，不再给予价格优惠。</w:t>
      </w:r>
    </w:p>
    <w:p w14:paraId="11A5B68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（2）根据《政府采购促进中小企业发展管理办法》（财库[2020]46号）的规定，参加政府采购活动的中小企业应当提供《中小企业声明函》。</w:t>
      </w:r>
    </w:p>
    <w:p w14:paraId="0AC5F11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6124D8D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（4）根据《财政部 民政部 中国残疾人联合会关于促进残疾人就业政府采购政策的通知》（财库〔2017〕 141号）的规定，享受政府采购支持政策的残疾人福利性单位应当提供《残疾人福利性单位声明函》。</w:t>
      </w:r>
    </w:p>
    <w:p w14:paraId="1AF6DB1D">
      <w:pPr>
        <w:widowControl/>
        <w:shd w:val="clear" w:color="auto" w:fill="FFFFFF"/>
        <w:spacing w:line="360" w:lineRule="auto"/>
        <w:ind w:left="480"/>
        <w:rPr>
          <w:rFonts w:hint="eastAsia" w:ascii="宋体" w:hAnsi="宋体" w:eastAsia="宋体" w:cs="宋体"/>
          <w:b/>
          <w:bCs/>
          <w:color w:val="auto"/>
          <w:kern w:val="0"/>
          <w:sz w:val="24"/>
        </w:rPr>
      </w:pPr>
      <w:r>
        <w:rPr>
          <w:rFonts w:hint="eastAsia" w:ascii="宋体" w:hAnsi="宋体" w:eastAsia="宋体" w:cs="宋体"/>
          <w:color w:val="auto"/>
          <w:kern w:val="0"/>
          <w:sz w:val="24"/>
        </w:rPr>
        <w:t>29.3如果同一包为单一产品，对最后一轮报价进行调整（注：</w:t>
      </w:r>
      <w:r>
        <w:rPr>
          <w:rFonts w:hint="eastAsia" w:ascii="宋体" w:hAnsi="宋体" w:eastAsia="宋体" w:cs="宋体"/>
          <w:b/>
          <w:bCs/>
          <w:color w:val="auto"/>
          <w:kern w:val="0"/>
          <w:sz w:val="24"/>
        </w:rPr>
        <w:t>专门面向中小企</w:t>
      </w:r>
    </w:p>
    <w:p w14:paraId="74D17786">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b/>
          <w:bCs/>
          <w:color w:val="auto"/>
          <w:kern w:val="0"/>
          <w:sz w:val="24"/>
        </w:rPr>
        <w:t>业采购的采购项目</w:t>
      </w:r>
      <w:r>
        <w:rPr>
          <w:rFonts w:hint="eastAsia" w:ascii="宋体" w:hAnsi="宋体" w:eastAsia="宋体" w:cs="宋体"/>
          <w:color w:val="auto"/>
          <w:kern w:val="0"/>
          <w:sz w:val="24"/>
        </w:rPr>
        <w:t>，不再进行价格折扣。），调整后的报价作为最终评定价。</w:t>
      </w:r>
    </w:p>
    <w:p w14:paraId="18157687">
      <w:pPr>
        <w:widowControl/>
        <w:shd w:val="clear" w:color="auto" w:fill="FFFFFF"/>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0A2361B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xml:space="preserve"> 29.4如果同一包内有多个产品，部分产品符合政策功能要求的（注：</w:t>
      </w:r>
      <w:r>
        <w:rPr>
          <w:rFonts w:hint="eastAsia" w:ascii="宋体" w:hAnsi="宋体" w:eastAsia="宋体" w:cs="宋体"/>
          <w:b/>
          <w:bCs/>
          <w:color w:val="auto"/>
          <w:kern w:val="0"/>
          <w:sz w:val="24"/>
        </w:rPr>
        <w:t>专门面向中小企业采购的采购项目，</w:t>
      </w:r>
      <w:r>
        <w:rPr>
          <w:rFonts w:hint="eastAsia" w:ascii="宋体" w:hAnsi="宋体" w:eastAsia="宋体" w:cs="宋体"/>
          <w:color w:val="auto"/>
          <w:kern w:val="0"/>
          <w:sz w:val="24"/>
        </w:rPr>
        <w:t>不再进行价格折扣。），只对符合政策功能要求的产品依据《初次报价明细表》按上述价格折扣幅度进行折扣。</w:t>
      </w:r>
    </w:p>
    <w:p w14:paraId="3659C6B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29.4.1如果最后一轮供应商按《初次报价明细表》报价，对最后一轮报价进行调整，调整后的报价作为最终评定价。</w:t>
      </w:r>
    </w:p>
    <w:p w14:paraId="51A515A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3E0E8EC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3B7153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29.4.2如果最后一轮报价只报总价，先对第一轮报价进行调整，再按最后一轮报价比第一轮报价降价幅度计算出最终评定价。</w:t>
      </w:r>
    </w:p>
    <w:p w14:paraId="7AA30F9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43CB82B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7ED770E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  最终评定价=（最后一轮报价/第一轮报价）×第一轮调整后报价总价</w:t>
      </w:r>
    </w:p>
    <w:p w14:paraId="1EF504CB">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30.推荐成交供应商和成交候选供应商</w:t>
      </w:r>
    </w:p>
    <w:p w14:paraId="6D1A33E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本项目</w:t>
      </w:r>
      <w:r>
        <w:rPr>
          <w:rFonts w:hint="eastAsia" w:ascii="宋体" w:hAnsi="宋体" w:cs="宋体"/>
          <w:color w:val="auto"/>
          <w:kern w:val="0"/>
          <w:sz w:val="24"/>
          <w:lang w:eastAsia="zh-CN"/>
        </w:rPr>
        <w:t>评审委员会根据全体评审成员签字的原始评审记录和评审结果编写评审报告，采购代理机构应当履行核对评审结果职责，并在评审评标结束后2个工作日内将评审报告通过公共资源电子交易系统提交采购人，采购人应当在收到评审报告1个工作日内通过公共资源电子交易系统线上确定成交供应商</w:t>
      </w:r>
      <w:r>
        <w:rPr>
          <w:rFonts w:hint="eastAsia" w:ascii="宋体" w:hAnsi="宋体" w:eastAsia="宋体" w:cs="宋体"/>
          <w:color w:val="auto"/>
          <w:kern w:val="0"/>
          <w:sz w:val="24"/>
        </w:rPr>
        <w:t>。</w:t>
      </w:r>
    </w:p>
    <w:p w14:paraId="5124A2E9">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315000C3">
      <w:pPr>
        <w:widowControl/>
        <w:shd w:val="clear" w:color="auto" w:fill="FFFFFF"/>
        <w:spacing w:line="360" w:lineRule="auto"/>
        <w:ind w:firstLine="480"/>
        <w:rPr>
          <w:rFonts w:hint="eastAsia" w:ascii="宋体" w:hAnsi="宋体" w:eastAsia="宋体" w:cs="宋体"/>
          <w:color w:val="auto"/>
          <w:kern w:val="0"/>
          <w:sz w:val="24"/>
          <w:lang w:eastAsia="zh-CN"/>
        </w:rPr>
      </w:pPr>
      <w:r>
        <w:rPr>
          <w:rFonts w:hint="eastAsia" w:ascii="宋体" w:hAnsi="宋体" w:eastAsia="宋体" w:cs="宋体"/>
          <w:color w:val="auto"/>
          <w:kern w:val="0"/>
          <w:sz w:val="24"/>
        </w:rPr>
        <w:t>31.1 </w:t>
      </w:r>
      <w:r>
        <w:rPr>
          <w:rFonts w:hint="eastAsia" w:ascii="宋体" w:hAnsi="宋体" w:eastAsia="宋体" w:cs="宋体"/>
          <w:color w:val="auto"/>
          <w:kern w:val="0"/>
          <w:sz w:val="24"/>
          <w:lang w:eastAsia="zh-CN"/>
        </w:rPr>
        <w:t>采购人确定成交供应商后，采购代理机构第一时间在</w:t>
      </w:r>
      <w:r>
        <w:rPr>
          <w:rFonts w:hint="eastAsia" w:ascii="宋体" w:hAnsi="宋体" w:eastAsia="宋体" w:cs="宋体"/>
          <w:color w:val="auto"/>
          <w:kern w:val="0"/>
          <w:sz w:val="24"/>
        </w:rPr>
        <w:t>河南省政府采购网、驻马店市公共资源交易网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等相关媒体上发布成交公告，同时向成交供应商发出成交通知书</w:t>
      </w:r>
      <w:r>
        <w:rPr>
          <w:rFonts w:hint="eastAsia" w:ascii="宋体" w:hAnsi="宋体" w:cs="宋体"/>
          <w:color w:val="auto"/>
          <w:kern w:val="0"/>
          <w:sz w:val="24"/>
          <w:lang w:eastAsia="zh-CN"/>
        </w:rPr>
        <w:t>。</w:t>
      </w:r>
    </w:p>
    <w:p w14:paraId="37F3EB8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33835F8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31.3 成交通知书对采购人和成交供应商具有同等法律效力。成交通知书发出后，采购人改变成交结果，或者成交供应商放弃成交，应按相关法律、规章、规范性文件的要求承担相应的法律责任。</w:t>
      </w:r>
    </w:p>
    <w:p w14:paraId="2D264E6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31.4 成交通知书将作为签订合同的依据。合同签订后，成交通知书成为合同的一部分。</w:t>
      </w:r>
    </w:p>
    <w:p w14:paraId="2573D957">
      <w:pPr>
        <w:widowControl/>
        <w:shd w:val="clear" w:color="auto" w:fill="FFFFFF"/>
        <w:spacing w:line="360" w:lineRule="auto"/>
        <w:ind w:firstLine="479"/>
        <w:rPr>
          <w:rFonts w:hint="eastAsia" w:ascii="宋体" w:hAnsi="宋体" w:eastAsia="宋体" w:cs="宋体"/>
          <w:color w:val="auto"/>
          <w:kern w:val="0"/>
          <w:sz w:val="24"/>
        </w:rPr>
      </w:pPr>
      <w:r>
        <w:rPr>
          <w:rFonts w:hint="eastAsia" w:ascii="宋体" w:hAnsi="宋体" w:eastAsia="宋体" w:cs="宋体"/>
          <w:b/>
          <w:bCs/>
          <w:color w:val="auto"/>
          <w:kern w:val="0"/>
          <w:sz w:val="24"/>
        </w:rPr>
        <w:t>32.采购代理机构宣布谈判废止的权利</w:t>
      </w:r>
    </w:p>
    <w:p w14:paraId="7238D6E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 出现下列情况之一时，采购代理机构有权宣布谈判废止，并将理由通知所有供应商：</w:t>
      </w:r>
    </w:p>
    <w:p w14:paraId="624253A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32.1.1出现影响采购公正的违法、违规行为的。</w:t>
      </w:r>
    </w:p>
    <w:p w14:paraId="39376A3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32.1.2 供应商的最后一轮报价均超过了采购控制价，采购人不能支付的。</w:t>
      </w:r>
    </w:p>
    <w:p w14:paraId="0C47169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32.1.3 因重大变故，采购任务取消的。</w:t>
      </w:r>
    </w:p>
    <w:p w14:paraId="00C01B2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32.1.4谈判截止时间结束后参加供应商不足3家的，评审期间符合专业条件的供应商或者对谈判文件作出实质响应的供应商不足3家的.</w:t>
      </w:r>
    </w:p>
    <w:p w14:paraId="5136C4B0">
      <w:pPr>
        <w:widowControl/>
        <w:shd w:val="clear" w:color="auto" w:fill="FFFFFF"/>
        <w:spacing w:line="405" w:lineRule="atLeast"/>
        <w:ind w:firstLine="3213"/>
        <w:jc w:val="left"/>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七合同授予</w:t>
      </w:r>
    </w:p>
    <w:p w14:paraId="0E5071D5">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33.签订合同</w:t>
      </w:r>
    </w:p>
    <w:p w14:paraId="4F537F8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33.1 采购人、成交供应商自成交通知书发出之日起，在竞争性谈判文件第三章《供应商须知前附表》规定的时间内，根据竞争性谈判文件确定的事项和成交供应商响应性文件签订合同。不得串标、围标、假借资质投标或采取其它方式弄虚作假，供应商须对此作出保证。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DF3950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5AEE35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51E9C2A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33.4 采购人应在采购合同签订之日起1个工作日内在河南省政府采购网进行合同公告及备案。</w:t>
      </w:r>
    </w:p>
    <w:p w14:paraId="1E8B9EE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33.5 河南省政府采购合同融资政策告知函:</w:t>
      </w:r>
    </w:p>
    <w:p w14:paraId="09DC536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各供应商：</w:t>
      </w:r>
    </w:p>
    <w:p w14:paraId="6983068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欢迎贵公司参与河南省政府采购活动！</w:t>
      </w:r>
    </w:p>
    <w:p w14:paraId="09F41C3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政府采购合同融资是河南省财政厅支持中小微企业发展，针对参与政府采购活动的供应商融资难、融资贵问题推出的一项融资政策。贵公司若成为本次政府采购项目的成交成交供应商，可持政府采购合同向金融机构申请贷款，无需抵押、担保，融资机构将根据《河南省政府采购合同融资工作实施方案》（豫财购〔2017〕10号），按照双方自愿的原则提供便捷、优惠的贷款服务。</w:t>
      </w:r>
    </w:p>
    <w:p w14:paraId="53592E8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贷款渠道和提供贷款的金融机构，可在河南省政府采购网“河南省政府采购合同融资平台”查询联系。</w:t>
      </w:r>
    </w:p>
    <w:p w14:paraId="22B8A712">
      <w:pPr>
        <w:widowControl/>
        <w:shd w:val="clear" w:color="auto" w:fill="FFFFFF"/>
        <w:spacing w:line="460" w:lineRule="atLeast"/>
        <w:jc w:val="center"/>
        <w:rPr>
          <w:rFonts w:hint="eastAsia" w:ascii="宋体" w:hAnsi="宋体" w:eastAsia="宋体" w:cs="宋体"/>
          <w:b/>
          <w:bCs/>
          <w:color w:val="auto"/>
          <w:kern w:val="0"/>
          <w:sz w:val="32"/>
          <w:szCs w:val="32"/>
        </w:rPr>
      </w:pPr>
    </w:p>
    <w:p w14:paraId="0970E9D5">
      <w:pPr>
        <w:widowControl/>
        <w:shd w:val="clear" w:color="auto" w:fill="FFFFFF"/>
        <w:spacing w:line="460" w:lineRule="atLeast"/>
        <w:jc w:val="center"/>
        <w:rPr>
          <w:rFonts w:hint="eastAsia" w:ascii="宋体" w:hAnsi="宋体" w:eastAsia="宋体" w:cs="宋体"/>
          <w:b/>
          <w:bCs/>
          <w:color w:val="auto"/>
          <w:kern w:val="0"/>
          <w:sz w:val="32"/>
          <w:szCs w:val="32"/>
        </w:rPr>
      </w:pPr>
    </w:p>
    <w:p w14:paraId="70CB76FF">
      <w:pPr>
        <w:widowControl/>
        <w:shd w:val="clear" w:color="auto" w:fill="FFFFFF"/>
        <w:spacing w:line="460" w:lineRule="atLeast"/>
        <w:jc w:val="center"/>
        <w:rPr>
          <w:rFonts w:hint="eastAsia" w:ascii="宋体" w:hAnsi="宋体" w:eastAsia="宋体" w:cs="宋体"/>
          <w:b/>
          <w:bCs/>
          <w:color w:val="auto"/>
          <w:kern w:val="0"/>
          <w:sz w:val="32"/>
          <w:szCs w:val="32"/>
        </w:rPr>
      </w:pPr>
    </w:p>
    <w:p w14:paraId="7D30066B">
      <w:pPr>
        <w:pStyle w:val="2"/>
        <w:rPr>
          <w:rFonts w:hint="eastAsia" w:ascii="宋体" w:hAnsi="宋体" w:eastAsia="宋体" w:cs="宋体"/>
          <w:b/>
          <w:bCs/>
          <w:color w:val="auto"/>
          <w:kern w:val="0"/>
          <w:sz w:val="32"/>
          <w:szCs w:val="32"/>
        </w:rPr>
      </w:pPr>
    </w:p>
    <w:p w14:paraId="72C75072">
      <w:pPr>
        <w:pStyle w:val="5"/>
        <w:rPr>
          <w:rFonts w:hint="eastAsia" w:ascii="宋体" w:hAnsi="宋体" w:eastAsia="宋体" w:cs="宋体"/>
          <w:b/>
          <w:bCs/>
          <w:color w:val="auto"/>
          <w:kern w:val="0"/>
          <w:sz w:val="32"/>
          <w:szCs w:val="32"/>
        </w:rPr>
      </w:pPr>
    </w:p>
    <w:p w14:paraId="425EC7D3">
      <w:pPr>
        <w:rPr>
          <w:rFonts w:hint="eastAsia" w:ascii="宋体" w:hAnsi="宋体" w:eastAsia="宋体" w:cs="宋体"/>
          <w:b/>
          <w:bCs/>
          <w:color w:val="auto"/>
          <w:kern w:val="0"/>
          <w:sz w:val="32"/>
          <w:szCs w:val="32"/>
        </w:rPr>
      </w:pPr>
    </w:p>
    <w:p w14:paraId="33F2E2E3">
      <w:pPr>
        <w:pStyle w:val="2"/>
        <w:rPr>
          <w:rFonts w:hint="eastAsia" w:ascii="宋体" w:hAnsi="宋体" w:eastAsia="宋体" w:cs="宋体"/>
          <w:b/>
          <w:bCs/>
          <w:color w:val="auto"/>
          <w:kern w:val="0"/>
          <w:sz w:val="32"/>
          <w:szCs w:val="32"/>
        </w:rPr>
      </w:pPr>
    </w:p>
    <w:p w14:paraId="09F152B0">
      <w:pPr>
        <w:pStyle w:val="5"/>
        <w:rPr>
          <w:rFonts w:hint="eastAsia" w:ascii="宋体" w:hAnsi="宋体" w:eastAsia="宋体" w:cs="宋体"/>
          <w:b/>
          <w:bCs/>
          <w:color w:val="auto"/>
          <w:kern w:val="0"/>
          <w:sz w:val="32"/>
          <w:szCs w:val="32"/>
        </w:rPr>
      </w:pPr>
    </w:p>
    <w:p w14:paraId="02BC2EC0">
      <w:pPr>
        <w:rPr>
          <w:rFonts w:hint="eastAsia" w:ascii="宋体" w:hAnsi="宋体" w:eastAsia="宋体" w:cs="宋体"/>
          <w:b/>
          <w:bCs/>
          <w:color w:val="auto"/>
          <w:kern w:val="0"/>
          <w:sz w:val="32"/>
          <w:szCs w:val="32"/>
        </w:rPr>
      </w:pPr>
    </w:p>
    <w:p w14:paraId="23C00F4B">
      <w:pPr>
        <w:pStyle w:val="2"/>
        <w:rPr>
          <w:rFonts w:hint="eastAsia" w:ascii="宋体" w:hAnsi="宋体" w:eastAsia="宋体" w:cs="宋体"/>
          <w:b/>
          <w:bCs/>
          <w:color w:val="auto"/>
          <w:kern w:val="0"/>
          <w:sz w:val="32"/>
          <w:szCs w:val="32"/>
        </w:rPr>
      </w:pPr>
    </w:p>
    <w:p w14:paraId="0713935A">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14:paraId="211FBC8A">
      <w:pPr>
        <w:widowControl/>
        <w:shd w:val="clear" w:color="auto" w:fill="FFFFFF"/>
        <w:spacing w:line="460" w:lineRule="atLeast"/>
        <w:jc w:val="center"/>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第四章 政府采购合同(指引)</w:t>
      </w:r>
    </w:p>
    <w:p w14:paraId="794F0D5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（采购人可根据采购项目的实际情况增减条款和内容）</w:t>
      </w:r>
    </w:p>
    <w:p w14:paraId="6E2807A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项目名称：      </w:t>
      </w:r>
    </w:p>
    <w:p w14:paraId="5CC0D1D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项目编号：</w:t>
      </w:r>
    </w:p>
    <w:p w14:paraId="5F0E7A6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甲方：（采购人）</w:t>
      </w:r>
    </w:p>
    <w:p w14:paraId="1270D71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乙方：（成交供应商）</w:t>
      </w:r>
    </w:p>
    <w:p w14:paraId="3CD96939">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甲、乙双方根据《中华人民共和国采购法》、《中华人民共和国民法典》等法律法规的规定，按照       （项目编号）的竞争性谈判结果签订本合同。</w:t>
      </w:r>
    </w:p>
    <w:p w14:paraId="68988C22">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63A226CC">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21077DF1">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55256E0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03BAEA64">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46675CE8">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0F726F4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本合同金额为人民币（大写）：______元（￥________元）。</w:t>
      </w:r>
    </w:p>
    <w:p w14:paraId="141F2351">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3B71AF9A">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3.1乙方按竞争性谈判文件规定的时间向甲方提供使用货物的有关技术资料。</w:t>
      </w:r>
    </w:p>
    <w:p w14:paraId="420100E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3.2 没有甲方事先书面同意，乙方不得将由甲方提供的有关合同或任何合同条文、规格、计划、图纸、样品或资料提供给与履行本合同无关的任何其他人。</w:t>
      </w:r>
    </w:p>
    <w:p w14:paraId="0F250648">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067F1B08">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32378E7C">
      <w:pPr>
        <w:widowControl/>
        <w:shd w:val="clear" w:color="auto" w:fill="FFFFFF"/>
        <w:spacing w:line="360" w:lineRule="auto"/>
        <w:ind w:firstLine="482"/>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4B7C202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2D3615F5">
      <w:pPr>
        <w:widowControl/>
        <w:numPr>
          <w:ilvl w:val="0"/>
          <w:numId w:val="5"/>
        </w:numPr>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质量保证金</w:t>
      </w:r>
    </w:p>
    <w:p w14:paraId="0406E77B">
      <w:pPr>
        <w:pStyle w:val="2"/>
        <w:spacing w:line="360" w:lineRule="auto"/>
        <w:ind w:left="0" w:firstLine="0" w:firstLineChars="0"/>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kern w:val="0"/>
          <w:sz w:val="24"/>
          <w:szCs w:val="24"/>
        </w:rPr>
        <w:t xml:space="preserve"> 本项目不收取质量保证金。</w:t>
      </w:r>
    </w:p>
    <w:p w14:paraId="5DDF7FF3">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7.转包或分包</w:t>
      </w:r>
    </w:p>
    <w:p w14:paraId="5DE21A73">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2F6A763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7.2 除非得到甲方的书面同意，乙方不得部分分包给他人供应。</w:t>
      </w:r>
    </w:p>
    <w:p w14:paraId="7C8D417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4F799170">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8.交货期、交货方式及交货地点</w:t>
      </w:r>
    </w:p>
    <w:p w14:paraId="5D43CA5D">
      <w:pPr>
        <w:widowControl/>
        <w:wordWrap w:val="0"/>
        <w:snapToGrid w:val="0"/>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8.1 交货期：</w:t>
      </w:r>
    </w:p>
    <w:p w14:paraId="0CD90039">
      <w:pPr>
        <w:widowControl/>
        <w:wordWrap w:val="0"/>
        <w:snapToGrid w:val="0"/>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8.2 交货方式：</w:t>
      </w:r>
    </w:p>
    <w:p w14:paraId="2C9F833D">
      <w:pPr>
        <w:widowControl/>
        <w:wordWrap w:val="0"/>
        <w:snapToGrid w:val="0"/>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8.3 交货地点：</w:t>
      </w:r>
    </w:p>
    <w:p w14:paraId="1FBA78E2">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9.货款支付</w:t>
      </w:r>
    </w:p>
    <w:p w14:paraId="74D499A8">
      <w:pPr>
        <w:widowControl/>
        <w:wordWrap w:val="0"/>
        <w:snapToGrid w:val="0"/>
        <w:spacing w:line="360" w:lineRule="auto"/>
        <w:ind w:firstLine="480" w:firstLineChars="200"/>
        <w:jc w:val="left"/>
        <w:rPr>
          <w:rFonts w:hint="eastAsia" w:ascii="宋体" w:hAnsi="宋体" w:eastAsia="宋体" w:cs="宋体"/>
          <w:bCs/>
          <w:color w:val="auto"/>
          <w:kern w:val="0"/>
          <w:sz w:val="24"/>
        </w:rPr>
      </w:pPr>
      <w:r>
        <w:rPr>
          <w:rFonts w:hint="eastAsia" w:ascii="宋体" w:hAnsi="宋体" w:eastAsia="宋体" w:cs="宋体"/>
          <w:bCs/>
          <w:color w:val="auto"/>
          <w:kern w:val="0"/>
          <w:sz w:val="24"/>
        </w:rPr>
        <w:t>付款方式：</w:t>
      </w:r>
    </w:p>
    <w:p w14:paraId="63C2CB6E">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10.税费</w:t>
      </w:r>
    </w:p>
    <w:p w14:paraId="2FFD55D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7E95AD09">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11.货物包装、发运及运输</w:t>
      </w:r>
    </w:p>
    <w:p w14:paraId="5BF1E23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 乙方在货物发运前对其进行满足运输距离、防潮、防震、防锈和防破损装卸等要求包装，以保证货物安全运达甲方指定地点。</w:t>
      </w:r>
    </w:p>
    <w:p w14:paraId="6EF9B561">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11.2 使用说明书、质量检验证明书、随配附件和工具以及清单一并附于货物内。</w:t>
      </w:r>
    </w:p>
    <w:p w14:paraId="483331BF">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 乙方在货物发运手续办理完毕后24小时内或货到甲方48小时前通知甲方，以准备接货。</w:t>
      </w:r>
    </w:p>
    <w:p w14:paraId="00EC6397">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11.4 货物在交付甲方前发生的风险均由乙方负责。</w:t>
      </w:r>
    </w:p>
    <w:p w14:paraId="68BC3A8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11.5 货物在规定的交付期限内由乙方送达甲方指定的地点视为交付，乙方同时需通知甲方货物已送达。</w:t>
      </w:r>
    </w:p>
    <w:p w14:paraId="3F8A2984">
      <w:pPr>
        <w:widowControl/>
        <w:wordWrap w:val="0"/>
        <w:snapToGrid w:val="0"/>
        <w:spacing w:line="360" w:lineRule="auto"/>
        <w:ind w:firstLine="482" w:firstLineChars="200"/>
        <w:jc w:val="left"/>
        <w:rPr>
          <w:rFonts w:hint="eastAsia" w:ascii="宋体" w:hAnsi="宋体" w:eastAsia="宋体" w:cs="宋体"/>
          <w:color w:val="auto"/>
          <w:kern w:val="0"/>
          <w:sz w:val="24"/>
        </w:rPr>
      </w:pPr>
      <w:r>
        <w:rPr>
          <w:rFonts w:hint="eastAsia" w:ascii="宋体" w:hAnsi="宋体" w:eastAsia="宋体" w:cs="宋体"/>
          <w:b/>
          <w:color w:val="auto"/>
          <w:kern w:val="0"/>
          <w:sz w:val="24"/>
        </w:rPr>
        <w:t>12.质量保证及售后服务</w:t>
      </w:r>
    </w:p>
    <w:p w14:paraId="12E8FA46">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12.1 乙方提供的货物是全新、未使用过的，并完全符合强制性的国家技术质量规范和招标文件规定的质量、规格、性能和技术规范等的要求。</w:t>
      </w:r>
    </w:p>
    <w:p w14:paraId="14B345F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5F4B9514">
      <w:pPr>
        <w:widowControl/>
        <w:spacing w:line="360" w:lineRule="auto"/>
        <w:ind w:firstLine="480"/>
        <w:jc w:val="left"/>
        <w:rPr>
          <w:rFonts w:hint="eastAsia" w:ascii="宋体" w:hAnsi="宋体" w:eastAsia="宋体" w:cs="宋体"/>
          <w:color w:val="auto"/>
          <w:sz w:val="24"/>
        </w:rPr>
      </w:pPr>
      <w:r>
        <w:rPr>
          <w:rFonts w:hint="eastAsia" w:ascii="宋体" w:hAnsi="宋体" w:eastAsia="宋体" w:cs="宋体"/>
          <w:color w:val="auto"/>
          <w:kern w:val="0"/>
          <w:sz w:val="24"/>
        </w:rPr>
        <w:t>12.3乙方应提供优质货物，保证货物质量，且不能低于合同规定的范围和种类。产品出现问题时，供应商应在接到通知后立即对异常情况进行处理。</w:t>
      </w:r>
    </w:p>
    <w:p w14:paraId="39A078C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12.4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日内应免费维修或更换有缺陷的货物或部件。如果乙方在收到通知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日内没有弥补缺陷，甲方可采取必要的补救措施，但由此引发的风险和费用将由乙方承担。</w:t>
      </w:r>
    </w:p>
    <w:p w14:paraId="285F5BD8">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12.5合同项下货物的质量保证期为自货物通过最终验收起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719E4FCF">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12.6合同项下货物免费保修期为质量保证期满后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个月，因人为因素出现的故障不在免费保修范围内。对超过保修期的货物终生维修，维修时只收部件成本费。</w:t>
      </w:r>
    </w:p>
    <w:p w14:paraId="36A277F3">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12.7在使用过程中发生故障，乙方在接到甲方通知后在</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小时内解除故障。</w:t>
      </w:r>
    </w:p>
    <w:p w14:paraId="137F4E79">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13.调试和验收</w:t>
      </w:r>
    </w:p>
    <w:p w14:paraId="27F02540">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7D32BEFF">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13.2货物运抵现场后，甲方依据招标文件上的技术规格要求和国家有关质量标准在3个工作日内组织初步验收，并制作验收备忘录，签署验收意见。初步验收不合格的不予签收。</w:t>
      </w:r>
    </w:p>
    <w:p w14:paraId="4E1DF5B8">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13.3验收严格按照招标文件和投标文件规定的标准进行验收。</w:t>
      </w:r>
    </w:p>
    <w:p w14:paraId="15778951">
      <w:pPr>
        <w:widowControl/>
        <w:wordWrap w:val="0"/>
        <w:snapToGrid w:val="0"/>
        <w:spacing w:line="360" w:lineRule="auto"/>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13.4 甲方对乙方提供的货物在使用前进行调试时，乙方负责安装并培训甲方的使用操作人员，并协助甲方一起调试，直到符合技术要求，甲方才做最终验收并签署验收意见。</w:t>
      </w:r>
    </w:p>
    <w:p w14:paraId="6716F22D">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13.5 对大型或技术复杂的货物，甲方应邀请国家认可的专业检测机构参与初步验收及最终验收，并由其出具质量检测报告。</w:t>
      </w:r>
    </w:p>
    <w:p w14:paraId="3CFE4A80">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13.6 验收时乙方必须在现场，验收完毕后作出验收结果报告。验收费用由乙方负责。</w:t>
      </w:r>
    </w:p>
    <w:p w14:paraId="4514D3AC">
      <w:pPr>
        <w:widowControl/>
        <w:wordWrap w:val="0"/>
        <w:spacing w:line="360" w:lineRule="auto"/>
        <w:ind w:firstLine="479" w:firstLineChars="199"/>
        <w:jc w:val="left"/>
        <w:rPr>
          <w:rFonts w:hint="eastAsia" w:ascii="宋体" w:hAnsi="宋体" w:eastAsia="宋体" w:cs="宋体"/>
          <w:b/>
          <w:color w:val="auto"/>
          <w:kern w:val="0"/>
          <w:sz w:val="24"/>
        </w:rPr>
      </w:pPr>
      <w:r>
        <w:rPr>
          <w:rFonts w:hint="eastAsia" w:ascii="宋体" w:hAnsi="宋体" w:eastAsia="宋体" w:cs="宋体"/>
          <w:b/>
          <w:color w:val="auto"/>
          <w:kern w:val="0"/>
          <w:sz w:val="24"/>
        </w:rPr>
        <w:t>14.索赔</w:t>
      </w:r>
    </w:p>
    <w:p w14:paraId="7B185D6C">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14.1 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06ECE3F8">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14.2 在根据合同第12条和第13条规定的检验期和质量保证期内，如果乙方对甲方提出的索赔负有责任，乙方应按照甲方同意的下列一种或多种方式解决索赔事宜：</w:t>
      </w:r>
    </w:p>
    <w:p w14:paraId="600597BA">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000C3ED">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14.2.2 根据货物低劣程度、损坏程度以及甲方所遭受损失的数额，经双方商定降低货物的价格，或由有权的部门评估，以降低后的价格或评估价格为准。</w:t>
      </w:r>
    </w:p>
    <w:p w14:paraId="504FDA91">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63A9F2C4">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14.2.4 如果在甲方发出索赔通知后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2E04CD35">
      <w:pPr>
        <w:widowControl/>
        <w:wordWrap w:val="0"/>
        <w:snapToGrid w:val="0"/>
        <w:spacing w:line="360" w:lineRule="auto"/>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15.违约责任</w:t>
      </w:r>
    </w:p>
    <w:p w14:paraId="2D44D22E">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15.1 甲方无正当理由拒收货物的，甲方向乙方偿付拒收货款总值的百分之五违约金。</w:t>
      </w:r>
    </w:p>
    <w:p w14:paraId="1DEDF10B">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15.2 甲方无故逾期验收和办理货款支付手续的,甲方按逾期付款总额每日万分之五向乙方支付违约金。</w:t>
      </w:r>
    </w:p>
    <w:p w14:paraId="67C777B2">
      <w:pPr>
        <w:widowControl/>
        <w:wordWrap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15.3 乙方逾期交付货物的，乙方按逾期交货总额每日万分之五向甲方支付违约金。逾期超过约定日期10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404A78B">
      <w:pPr>
        <w:widowControl/>
        <w:wordWrap w:val="0"/>
        <w:snapToGrid w:val="0"/>
        <w:spacing w:line="460" w:lineRule="exact"/>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16.不可抗力事件处理</w:t>
      </w:r>
    </w:p>
    <w:p w14:paraId="06C60730">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9536766">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0F3B1599">
      <w:pPr>
        <w:widowControl/>
        <w:wordWrap w:val="0"/>
        <w:spacing w:line="460" w:lineRule="exact"/>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17.合同纠纷处理</w:t>
      </w:r>
    </w:p>
    <w:p w14:paraId="7AE3CFEC">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6007F5DC">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17.1 向甲方所在地仲裁委员会申请仲裁。</w:t>
      </w:r>
    </w:p>
    <w:p w14:paraId="5E78C6E7">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17.2 向合同签订地人民法院提起诉讼。</w:t>
      </w:r>
    </w:p>
    <w:p w14:paraId="7784D5F1">
      <w:pPr>
        <w:widowControl/>
        <w:wordWrap w:val="0"/>
        <w:spacing w:line="360" w:lineRule="auto"/>
        <w:ind w:firstLine="479" w:firstLineChars="199"/>
        <w:jc w:val="left"/>
        <w:rPr>
          <w:rFonts w:hint="eastAsia" w:ascii="宋体" w:hAnsi="宋体" w:eastAsia="宋体" w:cs="宋体"/>
          <w:b/>
          <w:color w:val="auto"/>
          <w:kern w:val="0"/>
          <w:sz w:val="24"/>
        </w:rPr>
      </w:pPr>
      <w:r>
        <w:rPr>
          <w:rFonts w:hint="eastAsia" w:ascii="宋体" w:hAnsi="宋体" w:eastAsia="宋体" w:cs="宋体"/>
          <w:b/>
          <w:color w:val="auto"/>
          <w:kern w:val="0"/>
          <w:sz w:val="24"/>
        </w:rPr>
        <w:t>18.违约解除合同</w:t>
      </w:r>
    </w:p>
    <w:p w14:paraId="2E6F553B">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18.1在乙方违约的情况下，甲方可向乙方发出书面通知，部分或全部终止合同，同时保留向对方追诉的权利。</w:t>
      </w:r>
    </w:p>
    <w:p w14:paraId="6F82A4BD">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18.1.1 乙方未能在合同规定的限期或甲方同意延长的限期内提供全部或部分货物，按合同第15.3的规定可以解除合同的。</w:t>
      </w:r>
    </w:p>
    <w:p w14:paraId="51B24B3F">
      <w:pPr>
        <w:widowControl/>
        <w:wordWrap w:val="0"/>
        <w:snapToGrid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18.1.2 乙方有转让和未经甲方同意的分包行为，按合同第7.3的规定可以解除合同的。</w:t>
      </w:r>
    </w:p>
    <w:p w14:paraId="1FEF2253">
      <w:pPr>
        <w:widowControl/>
        <w:wordWrap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18.1.3 乙方未能履行合同规定的其它主要义务的。</w:t>
      </w:r>
    </w:p>
    <w:p w14:paraId="255C4B0F">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18.1.4 在本合同履行过程中有腐败和欺诈行为的。</w:t>
      </w:r>
    </w:p>
    <w:p w14:paraId="30DFB58B">
      <w:pPr>
        <w:widowControl/>
        <w:wordWrap w:val="0"/>
        <w:spacing w:line="360" w:lineRule="auto"/>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18.2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8FE33BD">
      <w:pPr>
        <w:widowControl/>
        <w:wordWrap w:val="0"/>
        <w:spacing w:line="460" w:lineRule="exact"/>
        <w:ind w:firstLine="482" w:firstLineChars="200"/>
        <w:jc w:val="left"/>
        <w:rPr>
          <w:rFonts w:hint="eastAsia" w:ascii="宋体" w:hAnsi="宋体" w:eastAsia="宋体" w:cs="宋体"/>
          <w:b/>
          <w:color w:val="auto"/>
          <w:kern w:val="0"/>
          <w:sz w:val="24"/>
        </w:rPr>
      </w:pPr>
      <w:r>
        <w:rPr>
          <w:rFonts w:hint="eastAsia" w:ascii="宋体" w:hAnsi="宋体" w:eastAsia="宋体" w:cs="宋体"/>
          <w:b/>
          <w:color w:val="auto"/>
          <w:kern w:val="0"/>
          <w:sz w:val="24"/>
        </w:rPr>
        <w:t>19.其他约定</w:t>
      </w:r>
    </w:p>
    <w:p w14:paraId="38AAD004">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19.1 本采购项目的招标文件、中标人的投标文件以及相关的澄清确认函（如果有的话）均为本合同不可分割的一部分，与本合同具有同等法律效力。</w:t>
      </w:r>
    </w:p>
    <w:p w14:paraId="49C17EAB">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19.2 本合同未尽事宜，双方另行补充。</w:t>
      </w:r>
    </w:p>
    <w:p w14:paraId="22AABE0C">
      <w:pPr>
        <w:widowControl/>
        <w:shd w:val="clear" w:color="auto" w:fill="FFFFFF"/>
        <w:spacing w:line="460" w:lineRule="atLeast"/>
        <w:ind w:firstLine="480"/>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份，具有同等法律效力，甲、乙双方各执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份。自采购合同签订之日起1个工作日内，甲方在河南省政府采购网进行合同公告及备案。</w:t>
      </w:r>
    </w:p>
    <w:p w14:paraId="7BAD9AA1">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19.4本项目不收取履约保证金</w:t>
      </w:r>
    </w:p>
    <w:p w14:paraId="1BA34F4C">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19.5合同签订后，采购人及时登录河南省政府采购网对代理机构进行信用评价。</w:t>
      </w:r>
    </w:p>
    <w:p w14:paraId="7BFCEC19">
      <w:pPr>
        <w:widowControl/>
        <w:wordWrap w:val="0"/>
        <w:spacing w:line="460" w:lineRule="exact"/>
        <w:ind w:firstLine="480" w:firstLineChars="200"/>
        <w:jc w:val="left"/>
        <w:rPr>
          <w:rFonts w:hint="eastAsia" w:ascii="宋体" w:hAnsi="宋体" w:eastAsia="宋体" w:cs="宋体"/>
          <w:b/>
          <w:color w:val="auto"/>
          <w:kern w:val="0"/>
          <w:sz w:val="24"/>
        </w:rPr>
      </w:pPr>
      <w:r>
        <w:rPr>
          <w:rFonts w:hint="eastAsia" w:ascii="宋体" w:hAnsi="宋体" w:eastAsia="宋体" w:cs="宋体"/>
          <w:color w:val="auto"/>
          <w:kern w:val="0"/>
          <w:sz w:val="24"/>
        </w:rPr>
        <w:t>19.6 签定地点：</w:t>
      </w:r>
    </w:p>
    <w:p w14:paraId="02BCC36B">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73B0C3BB">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085525E8">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41DCF87F">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13D97134">
      <w:pPr>
        <w:widowControl/>
        <w:wordWrap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6C81631F">
      <w:pPr>
        <w:widowControl/>
        <w:wordWrap w:val="0"/>
        <w:snapToGrid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7363477">
      <w:pPr>
        <w:widowControl/>
        <w:wordWrap w:val="0"/>
        <w:snapToGrid w:val="0"/>
        <w:spacing w:line="460" w:lineRule="exact"/>
        <w:ind w:firstLine="480" w:firstLineChars="200"/>
        <w:jc w:val="left"/>
        <w:rPr>
          <w:rFonts w:hint="eastAsia" w:ascii="宋体" w:hAnsi="宋体" w:eastAsia="宋体" w:cs="宋体"/>
          <w:b/>
          <w:bCs/>
          <w:color w:val="auto"/>
          <w:kern w:val="0"/>
          <w:sz w:val="32"/>
          <w:szCs w:val="32"/>
        </w:rPr>
      </w:pPr>
      <w:r>
        <w:rPr>
          <w:rFonts w:hint="eastAsia" w:ascii="宋体" w:hAnsi="宋体" w:eastAsia="宋体" w:cs="宋体"/>
          <w:color w:val="auto"/>
          <w:kern w:val="0"/>
          <w:sz w:val="24"/>
        </w:rPr>
        <w:t>签订日期：  年   月   日</w:t>
      </w:r>
    </w:p>
    <w:p w14:paraId="5C966A50">
      <w:pPr>
        <w:widowControl/>
        <w:shd w:val="clear" w:color="auto" w:fill="FFFFFF"/>
        <w:spacing w:line="460" w:lineRule="atLeast"/>
        <w:rPr>
          <w:rFonts w:hint="eastAsia" w:ascii="宋体" w:hAnsi="宋体" w:eastAsia="宋体" w:cs="宋体"/>
          <w:color w:val="auto"/>
          <w:sz w:val="32"/>
        </w:rPr>
      </w:pPr>
    </w:p>
    <w:p w14:paraId="41B4CFE0">
      <w:pPr>
        <w:widowControl/>
        <w:shd w:val="clear" w:color="auto" w:fill="FFFFFF"/>
        <w:spacing w:line="460" w:lineRule="atLeast"/>
        <w:rPr>
          <w:rFonts w:hint="eastAsia" w:ascii="宋体" w:hAnsi="宋体" w:eastAsia="宋体" w:cs="宋体"/>
          <w:color w:val="auto"/>
          <w:sz w:val="32"/>
        </w:rPr>
      </w:pPr>
    </w:p>
    <w:p w14:paraId="73E32779">
      <w:pPr>
        <w:widowControl/>
        <w:shd w:val="clear" w:color="auto" w:fill="FFFFFF"/>
        <w:spacing w:line="460" w:lineRule="atLeast"/>
        <w:rPr>
          <w:rFonts w:hint="eastAsia" w:ascii="宋体" w:hAnsi="宋体" w:eastAsia="宋体" w:cs="宋体"/>
          <w:color w:val="auto"/>
          <w:sz w:val="32"/>
        </w:rPr>
      </w:pPr>
    </w:p>
    <w:p w14:paraId="1BF52DCE">
      <w:pPr>
        <w:widowControl/>
        <w:shd w:val="clear" w:color="auto" w:fill="FFFFFF"/>
        <w:spacing w:line="460" w:lineRule="atLeast"/>
        <w:rPr>
          <w:rFonts w:hint="eastAsia" w:ascii="宋体" w:hAnsi="宋体" w:eastAsia="宋体" w:cs="宋体"/>
          <w:color w:val="auto"/>
          <w:sz w:val="32"/>
        </w:rPr>
      </w:pPr>
    </w:p>
    <w:p w14:paraId="368CF05B">
      <w:pPr>
        <w:widowControl/>
        <w:shd w:val="clear" w:color="auto" w:fill="FFFFFF"/>
        <w:spacing w:line="460" w:lineRule="atLeast"/>
        <w:rPr>
          <w:rFonts w:hint="eastAsia" w:ascii="宋体" w:hAnsi="宋体" w:eastAsia="宋体" w:cs="宋体"/>
          <w:color w:val="auto"/>
          <w:sz w:val="32"/>
        </w:rPr>
      </w:pPr>
    </w:p>
    <w:p w14:paraId="45EE75C4">
      <w:pPr>
        <w:widowControl/>
        <w:shd w:val="clear" w:color="auto" w:fill="FFFFFF"/>
        <w:spacing w:line="460" w:lineRule="atLeast"/>
        <w:rPr>
          <w:rFonts w:hint="eastAsia" w:ascii="宋体" w:hAnsi="宋体" w:eastAsia="宋体" w:cs="宋体"/>
          <w:color w:val="auto"/>
          <w:sz w:val="32"/>
        </w:rPr>
      </w:pPr>
    </w:p>
    <w:p w14:paraId="605DA1F0">
      <w:pPr>
        <w:widowControl/>
        <w:shd w:val="clear" w:color="auto" w:fill="FFFFFF"/>
        <w:spacing w:line="460" w:lineRule="atLeast"/>
        <w:rPr>
          <w:rFonts w:hint="eastAsia" w:ascii="宋体" w:hAnsi="宋体" w:eastAsia="宋体" w:cs="宋体"/>
          <w:color w:val="auto"/>
          <w:sz w:val="32"/>
        </w:rPr>
      </w:pPr>
    </w:p>
    <w:p w14:paraId="0968C924">
      <w:pPr>
        <w:widowControl/>
        <w:shd w:val="clear" w:color="auto" w:fill="FFFFFF"/>
        <w:spacing w:line="460" w:lineRule="atLeast"/>
        <w:rPr>
          <w:rFonts w:hint="eastAsia" w:ascii="宋体" w:hAnsi="宋体" w:eastAsia="宋体" w:cs="宋体"/>
          <w:color w:val="auto"/>
          <w:sz w:val="32"/>
        </w:rPr>
      </w:pPr>
    </w:p>
    <w:p w14:paraId="35B074B3">
      <w:pPr>
        <w:widowControl/>
        <w:shd w:val="clear" w:color="auto" w:fill="FFFFFF"/>
        <w:spacing w:line="460" w:lineRule="atLeast"/>
        <w:rPr>
          <w:rFonts w:hint="eastAsia" w:ascii="宋体" w:hAnsi="宋体" w:eastAsia="宋体" w:cs="宋体"/>
          <w:color w:val="auto"/>
          <w:sz w:val="32"/>
        </w:rPr>
      </w:pPr>
    </w:p>
    <w:p w14:paraId="595C51D2">
      <w:pPr>
        <w:widowControl/>
        <w:shd w:val="clear" w:color="auto" w:fill="FFFFFF"/>
        <w:spacing w:line="460" w:lineRule="atLeast"/>
        <w:rPr>
          <w:rFonts w:hint="eastAsia" w:ascii="宋体" w:hAnsi="宋体" w:eastAsia="宋体" w:cs="宋体"/>
          <w:color w:val="auto"/>
          <w:sz w:val="32"/>
        </w:rPr>
      </w:pPr>
    </w:p>
    <w:p w14:paraId="3FA5610F">
      <w:pPr>
        <w:widowControl/>
        <w:shd w:val="clear" w:color="auto" w:fill="FFFFFF"/>
        <w:spacing w:line="460" w:lineRule="atLeast"/>
        <w:rPr>
          <w:rFonts w:hint="eastAsia" w:ascii="宋体" w:hAnsi="宋体" w:eastAsia="宋体" w:cs="宋体"/>
          <w:color w:val="auto"/>
          <w:sz w:val="32"/>
        </w:rPr>
      </w:pPr>
    </w:p>
    <w:p w14:paraId="5B12B0FE">
      <w:pPr>
        <w:widowControl/>
        <w:shd w:val="clear" w:color="auto" w:fill="FFFFFF"/>
        <w:spacing w:line="460" w:lineRule="atLeast"/>
        <w:rPr>
          <w:rFonts w:hint="eastAsia" w:ascii="宋体" w:hAnsi="宋体" w:eastAsia="宋体" w:cs="宋体"/>
          <w:color w:val="auto"/>
          <w:sz w:val="32"/>
        </w:rPr>
      </w:pPr>
    </w:p>
    <w:p w14:paraId="39FE9FB9">
      <w:pPr>
        <w:widowControl/>
        <w:shd w:val="clear" w:color="auto" w:fill="FFFFFF"/>
        <w:spacing w:line="460" w:lineRule="atLeast"/>
        <w:rPr>
          <w:rFonts w:hint="eastAsia" w:ascii="宋体" w:hAnsi="宋体" w:eastAsia="宋体" w:cs="宋体"/>
          <w:color w:val="auto"/>
          <w:sz w:val="32"/>
        </w:rPr>
      </w:pPr>
    </w:p>
    <w:p w14:paraId="7F0F74F9">
      <w:pPr>
        <w:widowControl/>
        <w:shd w:val="clear" w:color="auto" w:fill="FFFFFF"/>
        <w:spacing w:line="460" w:lineRule="atLeast"/>
        <w:rPr>
          <w:rFonts w:hint="eastAsia" w:ascii="宋体" w:hAnsi="宋体" w:eastAsia="宋体" w:cs="宋体"/>
          <w:color w:val="auto"/>
          <w:sz w:val="32"/>
        </w:rPr>
      </w:pPr>
    </w:p>
    <w:p w14:paraId="5B51F6B4">
      <w:pPr>
        <w:widowControl/>
        <w:shd w:val="clear" w:color="auto" w:fill="FFFFFF"/>
        <w:spacing w:line="460" w:lineRule="atLeast"/>
        <w:rPr>
          <w:rFonts w:hint="eastAsia" w:ascii="宋体" w:hAnsi="宋体" w:eastAsia="宋体" w:cs="宋体"/>
          <w:color w:val="auto"/>
          <w:sz w:val="32"/>
        </w:rPr>
      </w:pPr>
    </w:p>
    <w:p w14:paraId="32DCD586">
      <w:pPr>
        <w:widowControl/>
        <w:shd w:val="clear" w:color="auto" w:fill="FFFFFF"/>
        <w:spacing w:line="460" w:lineRule="atLeast"/>
        <w:rPr>
          <w:rFonts w:hint="eastAsia" w:ascii="宋体" w:hAnsi="宋体" w:eastAsia="宋体" w:cs="宋体"/>
          <w:color w:val="auto"/>
          <w:sz w:val="32"/>
        </w:rPr>
      </w:pPr>
    </w:p>
    <w:p w14:paraId="77B4F581">
      <w:pPr>
        <w:widowControl/>
        <w:shd w:val="clear" w:color="auto" w:fill="FFFFFF"/>
        <w:spacing w:line="460" w:lineRule="atLeast"/>
        <w:rPr>
          <w:rFonts w:hint="eastAsia" w:ascii="宋体" w:hAnsi="宋体" w:eastAsia="宋体" w:cs="宋体"/>
          <w:color w:val="auto"/>
          <w:sz w:val="32"/>
        </w:rPr>
      </w:pPr>
    </w:p>
    <w:p w14:paraId="1C95A48A">
      <w:pPr>
        <w:widowControl/>
        <w:shd w:val="clear" w:color="auto" w:fill="FFFFFF"/>
        <w:spacing w:line="460" w:lineRule="atLeast"/>
        <w:rPr>
          <w:rFonts w:hint="eastAsia" w:ascii="宋体" w:hAnsi="宋体" w:eastAsia="宋体" w:cs="宋体"/>
          <w:color w:val="auto"/>
          <w:kern w:val="0"/>
          <w:sz w:val="28"/>
          <w:szCs w:val="28"/>
        </w:rPr>
      </w:pPr>
      <w:r>
        <w:rPr>
          <w:rFonts w:hint="eastAsia" w:ascii="宋体" w:hAnsi="宋体" w:eastAsia="宋体" w:cs="宋体"/>
          <w:color w:val="auto"/>
          <w:sz w:val="32"/>
        </w:rPr>
        <w:t>附件1</w:t>
      </w:r>
    </w:p>
    <w:p w14:paraId="52CC86A3">
      <w:pPr>
        <w:jc w:val="center"/>
        <w:rPr>
          <w:rFonts w:hint="eastAsia" w:ascii="宋体" w:hAnsi="宋体" w:eastAsia="宋体" w:cs="宋体"/>
          <w:color w:val="auto"/>
          <w:sz w:val="44"/>
          <w:szCs w:val="44"/>
        </w:rPr>
      </w:pPr>
      <w:r>
        <w:rPr>
          <w:rFonts w:hint="eastAsia" w:ascii="宋体" w:hAnsi="宋体" w:eastAsia="宋体" w:cs="宋体"/>
          <w:color w:val="auto"/>
          <w:sz w:val="44"/>
          <w:szCs w:val="44"/>
        </w:rPr>
        <w:t>政府采购验收通知单（履约验收指引）</w:t>
      </w:r>
    </w:p>
    <w:p w14:paraId="1CD01599">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04CB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714DC66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采购单位</w:t>
            </w:r>
          </w:p>
        </w:tc>
        <w:tc>
          <w:tcPr>
            <w:tcW w:w="6480" w:type="dxa"/>
            <w:gridSpan w:val="3"/>
          </w:tcPr>
          <w:p w14:paraId="05962ED5">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C11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42A85F0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480" w:type="dxa"/>
            <w:gridSpan w:val="3"/>
          </w:tcPr>
          <w:p w14:paraId="13863DD6">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4382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6087D8A1">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合同名称</w:t>
            </w:r>
          </w:p>
        </w:tc>
        <w:tc>
          <w:tcPr>
            <w:tcW w:w="6480" w:type="dxa"/>
            <w:gridSpan w:val="3"/>
          </w:tcPr>
          <w:p w14:paraId="1D51FD5A">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7E19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087EBF9F">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合同编号</w:t>
            </w:r>
          </w:p>
        </w:tc>
        <w:tc>
          <w:tcPr>
            <w:tcW w:w="1980" w:type="dxa"/>
          </w:tcPr>
          <w:p w14:paraId="1889CF5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tcPr>
          <w:p w14:paraId="1A8E3D28">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合同金额</w:t>
            </w:r>
          </w:p>
        </w:tc>
        <w:tc>
          <w:tcPr>
            <w:tcW w:w="2340" w:type="dxa"/>
          </w:tcPr>
          <w:p w14:paraId="59C29D15">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215D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32E8CCD9">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验收时间</w:t>
            </w:r>
          </w:p>
        </w:tc>
        <w:tc>
          <w:tcPr>
            <w:tcW w:w="1980" w:type="dxa"/>
          </w:tcPr>
          <w:p w14:paraId="5C111899">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tcPr>
          <w:p w14:paraId="6B43C757">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验收地点</w:t>
            </w:r>
          </w:p>
        </w:tc>
        <w:tc>
          <w:tcPr>
            <w:tcW w:w="2340" w:type="dxa"/>
          </w:tcPr>
          <w:p w14:paraId="7D67E092">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EB96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tcPr>
          <w:p w14:paraId="0E521529">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980" w:type="dxa"/>
          </w:tcPr>
          <w:p w14:paraId="2F66336B">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c>
          <w:tcPr>
            <w:tcW w:w="2160" w:type="dxa"/>
          </w:tcPr>
          <w:p w14:paraId="0547931A">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340" w:type="dxa"/>
          </w:tcPr>
          <w:p w14:paraId="015E742D">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p>
        </w:tc>
      </w:tr>
      <w:tr w14:paraId="56AE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tcPr>
          <w:p w14:paraId="14B8CD0A">
            <w:pPr>
              <w:keepNext w:val="0"/>
              <w:keepLines w:val="0"/>
              <w:suppressLineNumbers w:val="0"/>
              <w:spacing w:before="0" w:beforeAutospacing="0" w:after="0" w:afterAutospacing="0" w:line="60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验收方案及工作要求</w:t>
            </w:r>
          </w:p>
        </w:tc>
      </w:tr>
      <w:tr w14:paraId="5C03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3" w:hRule="atLeast"/>
        </w:trPr>
        <w:tc>
          <w:tcPr>
            <w:tcW w:w="9108" w:type="dxa"/>
            <w:gridSpan w:val="4"/>
          </w:tcPr>
          <w:p w14:paraId="6FA3237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41808F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36EEC0E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3C7406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75DC299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6C5C130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51D21FE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567C53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p>
          <w:p w14:paraId="09AB53A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5DE7BD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E59EE1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组织实施单位公章</w:t>
            </w:r>
          </w:p>
          <w:p w14:paraId="3BF580E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7FF59F5A">
      <w:pPr>
        <w:widowControl/>
        <w:shd w:val="clear" w:color="auto" w:fill="FFFFFF"/>
        <w:spacing w:line="460" w:lineRule="atLeast"/>
        <w:jc w:val="left"/>
        <w:rPr>
          <w:rFonts w:hint="eastAsia" w:ascii="宋体" w:hAnsi="宋体" w:eastAsia="宋体" w:cs="宋体"/>
          <w:color w:val="auto"/>
          <w:kern w:val="0"/>
          <w:sz w:val="28"/>
          <w:szCs w:val="28"/>
        </w:rPr>
        <w:sectPr>
          <w:footerReference r:id="rId5" w:type="first"/>
          <w:headerReference r:id="rId3" w:type="default"/>
          <w:footerReference r:id="rId4" w:type="default"/>
          <w:pgSz w:w="11906" w:h="16838"/>
          <w:pgMar w:top="1440" w:right="1531" w:bottom="1440" w:left="1531" w:header="851" w:footer="992" w:gutter="0"/>
          <w:pgNumType w:fmt="decimal" w:start="1"/>
          <w:cols w:space="0" w:num="1"/>
          <w:titlePg/>
          <w:rtlGutter w:val="0"/>
          <w:docGrid w:type="lines" w:linePitch="312" w:charSpace="0"/>
        </w:sectPr>
      </w:pPr>
    </w:p>
    <w:p w14:paraId="1A4456C6">
      <w:pPr>
        <w:spacing w:before="159" w:beforeLines="50" w:after="159" w:afterLines="50" w:line="460" w:lineRule="exact"/>
        <w:rPr>
          <w:rFonts w:hint="eastAsia" w:ascii="宋体" w:hAnsi="宋体" w:eastAsia="宋体" w:cs="宋体"/>
          <w:b/>
          <w:color w:val="auto"/>
          <w:sz w:val="44"/>
          <w:szCs w:val="44"/>
        </w:rPr>
      </w:pPr>
      <w:r>
        <w:rPr>
          <w:rFonts w:hint="eastAsia" w:ascii="宋体" w:hAnsi="宋体" w:eastAsia="宋体" w:cs="宋体"/>
          <w:color w:val="auto"/>
          <w:sz w:val="32"/>
        </w:rPr>
        <w:t>附件2</w:t>
      </w:r>
    </w:p>
    <w:p w14:paraId="60567ED2">
      <w:pPr>
        <w:spacing w:before="159" w:beforeLines="50" w:after="159" w:afterLines="50" w:line="460" w:lineRule="exact"/>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政府采购履约验收指引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60"/>
        <w:gridCol w:w="1800"/>
        <w:gridCol w:w="1710"/>
        <w:gridCol w:w="1444"/>
        <w:gridCol w:w="1260"/>
        <w:gridCol w:w="1702"/>
        <w:gridCol w:w="1260"/>
        <w:gridCol w:w="1721"/>
      </w:tblGrid>
      <w:tr w14:paraId="4E32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7" w:type="dxa"/>
            <w:vAlign w:val="center"/>
          </w:tcPr>
          <w:p w14:paraId="637191B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采购单位</w:t>
            </w:r>
          </w:p>
        </w:tc>
        <w:tc>
          <w:tcPr>
            <w:tcW w:w="3060" w:type="dxa"/>
            <w:gridSpan w:val="2"/>
            <w:vAlign w:val="center"/>
          </w:tcPr>
          <w:p w14:paraId="41EFB2A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10" w:type="dxa"/>
            <w:vAlign w:val="center"/>
          </w:tcPr>
          <w:p w14:paraId="5A15CE8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2704" w:type="dxa"/>
            <w:gridSpan w:val="2"/>
            <w:vAlign w:val="center"/>
          </w:tcPr>
          <w:p w14:paraId="2473F10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02" w:type="dxa"/>
            <w:vAlign w:val="center"/>
          </w:tcPr>
          <w:p w14:paraId="587A002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合同名称</w:t>
            </w:r>
          </w:p>
        </w:tc>
        <w:tc>
          <w:tcPr>
            <w:tcW w:w="2981" w:type="dxa"/>
            <w:gridSpan w:val="2"/>
            <w:vAlign w:val="center"/>
          </w:tcPr>
          <w:p w14:paraId="040D604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r>
      <w:tr w14:paraId="096B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777" w:type="dxa"/>
            <w:vAlign w:val="center"/>
          </w:tcPr>
          <w:p w14:paraId="713563E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060" w:type="dxa"/>
            <w:gridSpan w:val="2"/>
            <w:vAlign w:val="center"/>
          </w:tcPr>
          <w:p w14:paraId="7599872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10" w:type="dxa"/>
            <w:vAlign w:val="center"/>
          </w:tcPr>
          <w:p w14:paraId="11DBCF4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项目及合同</w:t>
            </w:r>
          </w:p>
          <w:p w14:paraId="4A45BBE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编号</w:t>
            </w:r>
          </w:p>
        </w:tc>
        <w:tc>
          <w:tcPr>
            <w:tcW w:w="2704" w:type="dxa"/>
            <w:gridSpan w:val="2"/>
            <w:vAlign w:val="center"/>
          </w:tcPr>
          <w:p w14:paraId="1456F8D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02" w:type="dxa"/>
            <w:vAlign w:val="center"/>
          </w:tcPr>
          <w:p w14:paraId="398A544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合同金额</w:t>
            </w:r>
          </w:p>
        </w:tc>
        <w:tc>
          <w:tcPr>
            <w:tcW w:w="2981" w:type="dxa"/>
            <w:gridSpan w:val="2"/>
            <w:vAlign w:val="center"/>
          </w:tcPr>
          <w:p w14:paraId="22614FA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r>
      <w:tr w14:paraId="2ECD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777" w:type="dxa"/>
            <w:vAlign w:val="center"/>
          </w:tcPr>
          <w:p w14:paraId="608FFD8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验收时间</w:t>
            </w:r>
          </w:p>
        </w:tc>
        <w:tc>
          <w:tcPr>
            <w:tcW w:w="3060" w:type="dxa"/>
            <w:gridSpan w:val="2"/>
            <w:vAlign w:val="center"/>
          </w:tcPr>
          <w:p w14:paraId="460256E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10" w:type="dxa"/>
            <w:vAlign w:val="center"/>
          </w:tcPr>
          <w:p w14:paraId="323D882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验收地点</w:t>
            </w:r>
          </w:p>
        </w:tc>
        <w:tc>
          <w:tcPr>
            <w:tcW w:w="2704" w:type="dxa"/>
            <w:gridSpan w:val="2"/>
            <w:vAlign w:val="center"/>
          </w:tcPr>
          <w:p w14:paraId="7174299F">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702" w:type="dxa"/>
            <w:vAlign w:val="center"/>
          </w:tcPr>
          <w:p w14:paraId="7C1E3434">
            <w:pPr>
              <w:keepNext w:val="0"/>
              <w:keepLines w:val="0"/>
              <w:suppressLineNumbers w:val="0"/>
              <w:spacing w:before="0" w:beforeAutospacing="0" w:after="0" w:afterAutospacing="0" w:line="280" w:lineRule="exact"/>
              <w:ind w:left="432" w:right="0" w:hanging="432" w:hangingChars="180"/>
              <w:jc w:val="center"/>
              <w:rPr>
                <w:rFonts w:hint="eastAsia" w:ascii="宋体" w:hAnsi="宋体" w:eastAsia="宋体" w:cs="宋体"/>
                <w:color w:val="auto"/>
                <w:sz w:val="24"/>
              </w:rPr>
            </w:pPr>
            <w:r>
              <w:rPr>
                <w:rFonts w:hint="eastAsia" w:ascii="宋体" w:hAnsi="宋体" w:eastAsia="宋体" w:cs="宋体"/>
                <w:color w:val="auto"/>
                <w:sz w:val="24"/>
              </w:rPr>
              <w:t>验收组织形式</w:t>
            </w:r>
          </w:p>
        </w:tc>
        <w:tc>
          <w:tcPr>
            <w:tcW w:w="2981" w:type="dxa"/>
            <w:gridSpan w:val="2"/>
            <w:vAlign w:val="center"/>
          </w:tcPr>
          <w:p w14:paraId="1F2EEFAB">
            <w:pPr>
              <w:keepNext w:val="0"/>
              <w:keepLines w:val="0"/>
              <w:suppressLineNumbers w:val="0"/>
              <w:spacing w:before="0" w:beforeAutospacing="0" w:after="0" w:afterAutospacing="0"/>
              <w:ind w:left="960" w:right="0" w:hanging="960" w:hangingChars="400"/>
              <w:jc w:val="center"/>
              <w:rPr>
                <w:rFonts w:hint="eastAsia" w:ascii="宋体" w:hAnsi="宋体" w:eastAsia="宋体" w:cs="宋体"/>
                <w:color w:val="auto"/>
                <w:sz w:val="24"/>
              </w:rPr>
            </w:pPr>
            <w:r>
              <w:rPr>
                <w:rFonts w:hint="eastAsia" w:ascii="宋体" w:hAnsi="宋体" w:eastAsia="宋体" w:cs="宋体"/>
                <w:color w:val="auto"/>
                <w:sz w:val="24"/>
              </w:rPr>
              <w:t>□自行简易验收</w:t>
            </w:r>
          </w:p>
          <w:p w14:paraId="756E1D6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□验收小组验收</w:t>
            </w:r>
          </w:p>
        </w:tc>
      </w:tr>
      <w:tr w14:paraId="0BD3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vAlign w:val="center"/>
          </w:tcPr>
          <w:p w14:paraId="33C6E99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分期验收</w:t>
            </w:r>
          </w:p>
        </w:tc>
        <w:tc>
          <w:tcPr>
            <w:tcW w:w="3060" w:type="dxa"/>
            <w:gridSpan w:val="2"/>
            <w:vAlign w:val="center"/>
          </w:tcPr>
          <w:p w14:paraId="55B14D4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是□   否□</w:t>
            </w:r>
          </w:p>
        </w:tc>
        <w:tc>
          <w:tcPr>
            <w:tcW w:w="1710" w:type="dxa"/>
            <w:vAlign w:val="center"/>
          </w:tcPr>
          <w:p w14:paraId="036FD77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分期情况</w:t>
            </w:r>
          </w:p>
        </w:tc>
        <w:tc>
          <w:tcPr>
            <w:tcW w:w="7387" w:type="dxa"/>
            <w:gridSpan w:val="5"/>
            <w:vAlign w:val="center"/>
          </w:tcPr>
          <w:p w14:paraId="1B67EF2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共分   期，此为第   期验收</w:t>
            </w:r>
          </w:p>
        </w:tc>
      </w:tr>
      <w:tr w14:paraId="7BE4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77" w:type="dxa"/>
            <w:vMerge w:val="restart"/>
            <w:vAlign w:val="center"/>
          </w:tcPr>
          <w:p w14:paraId="7D3C3CA6">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验收内容</w:t>
            </w:r>
          </w:p>
        </w:tc>
        <w:tc>
          <w:tcPr>
            <w:tcW w:w="1260" w:type="dxa"/>
            <w:vAlign w:val="center"/>
          </w:tcPr>
          <w:p w14:paraId="1E554EBE">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货物清单</w:t>
            </w:r>
          </w:p>
        </w:tc>
        <w:tc>
          <w:tcPr>
            <w:tcW w:w="1800" w:type="dxa"/>
            <w:vAlign w:val="center"/>
          </w:tcPr>
          <w:p w14:paraId="4A3240B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Cs w:val="21"/>
              </w:rPr>
              <w:t>品牌、型号、规格、数量及外观质量</w:t>
            </w:r>
          </w:p>
        </w:tc>
        <w:tc>
          <w:tcPr>
            <w:tcW w:w="1710" w:type="dxa"/>
            <w:vAlign w:val="center"/>
          </w:tcPr>
          <w:p w14:paraId="24CE5492">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技术、性能</w:t>
            </w:r>
          </w:p>
          <w:p w14:paraId="7F38619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r>
              <w:rPr>
                <w:rFonts w:hint="eastAsia" w:ascii="宋体" w:hAnsi="宋体" w:eastAsia="宋体" w:cs="宋体"/>
                <w:color w:val="auto"/>
                <w:sz w:val="24"/>
              </w:rPr>
              <w:t>指标</w:t>
            </w:r>
          </w:p>
        </w:tc>
        <w:tc>
          <w:tcPr>
            <w:tcW w:w="1444" w:type="dxa"/>
            <w:vAlign w:val="center"/>
          </w:tcPr>
          <w:p w14:paraId="036EF2C0">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r>
              <w:rPr>
                <w:rFonts w:hint="eastAsia" w:ascii="宋体" w:hAnsi="宋体" w:eastAsia="宋体" w:cs="宋体"/>
                <w:color w:val="auto"/>
                <w:sz w:val="24"/>
              </w:rPr>
              <w:t>运行状况及安装调试</w:t>
            </w:r>
          </w:p>
        </w:tc>
        <w:tc>
          <w:tcPr>
            <w:tcW w:w="1260" w:type="dxa"/>
            <w:vAlign w:val="center"/>
          </w:tcPr>
          <w:p w14:paraId="55D4378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质量证明</w:t>
            </w:r>
          </w:p>
          <w:p w14:paraId="2C2173A5">
            <w:pPr>
              <w:keepNext w:val="0"/>
              <w:keepLines w:val="0"/>
              <w:suppressLineNumbers w:val="0"/>
              <w:spacing w:before="0" w:beforeAutospacing="0" w:after="0" w:afterAutospacing="0" w:line="280" w:lineRule="exact"/>
              <w:ind w:left="0" w:right="0" w:firstLine="240" w:firstLineChars="100"/>
              <w:jc w:val="center"/>
              <w:rPr>
                <w:rFonts w:hint="eastAsia" w:ascii="宋体" w:hAnsi="宋体" w:eastAsia="宋体" w:cs="宋体"/>
                <w:color w:val="auto"/>
              </w:rPr>
            </w:pPr>
            <w:r>
              <w:rPr>
                <w:rFonts w:hint="eastAsia" w:ascii="宋体" w:hAnsi="宋体" w:eastAsia="宋体" w:cs="宋体"/>
                <w:color w:val="auto"/>
                <w:sz w:val="24"/>
              </w:rPr>
              <w:t>文件</w:t>
            </w:r>
          </w:p>
        </w:tc>
        <w:tc>
          <w:tcPr>
            <w:tcW w:w="1702" w:type="dxa"/>
            <w:vAlign w:val="center"/>
          </w:tcPr>
          <w:p w14:paraId="3BE0CA2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售后服务</w:t>
            </w:r>
          </w:p>
          <w:p w14:paraId="483A757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承诺</w:t>
            </w:r>
          </w:p>
        </w:tc>
        <w:tc>
          <w:tcPr>
            <w:tcW w:w="1260" w:type="dxa"/>
            <w:vAlign w:val="center"/>
          </w:tcPr>
          <w:p w14:paraId="674615B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安全标准</w:t>
            </w:r>
          </w:p>
        </w:tc>
        <w:tc>
          <w:tcPr>
            <w:tcW w:w="1721" w:type="dxa"/>
            <w:vAlign w:val="center"/>
          </w:tcPr>
          <w:p w14:paraId="2964E36F">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合同履约时间、地点、方式</w:t>
            </w:r>
          </w:p>
        </w:tc>
      </w:tr>
      <w:tr w14:paraId="044E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77" w:type="dxa"/>
            <w:vMerge w:val="continue"/>
            <w:vAlign w:val="center"/>
          </w:tcPr>
          <w:p w14:paraId="1E186A7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p>
        </w:tc>
        <w:tc>
          <w:tcPr>
            <w:tcW w:w="1260" w:type="dxa"/>
            <w:vAlign w:val="center"/>
          </w:tcPr>
          <w:p w14:paraId="49C135EA">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76A775E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不合格□</w:t>
            </w:r>
          </w:p>
        </w:tc>
        <w:tc>
          <w:tcPr>
            <w:tcW w:w="1800" w:type="dxa"/>
            <w:vAlign w:val="center"/>
          </w:tcPr>
          <w:p w14:paraId="09250D5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00D01CA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不合格□</w:t>
            </w:r>
          </w:p>
        </w:tc>
        <w:tc>
          <w:tcPr>
            <w:tcW w:w="1710" w:type="dxa"/>
            <w:vAlign w:val="center"/>
          </w:tcPr>
          <w:p w14:paraId="3309843F">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46D45EAD">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r>
              <w:rPr>
                <w:rFonts w:hint="eastAsia" w:ascii="宋体" w:hAnsi="宋体" w:eastAsia="宋体" w:cs="宋体"/>
                <w:color w:val="auto"/>
                <w:sz w:val="24"/>
              </w:rPr>
              <w:t>不合格□</w:t>
            </w:r>
          </w:p>
        </w:tc>
        <w:tc>
          <w:tcPr>
            <w:tcW w:w="1444" w:type="dxa"/>
            <w:vAlign w:val="center"/>
          </w:tcPr>
          <w:p w14:paraId="05B00482">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合  格□</w:t>
            </w:r>
          </w:p>
          <w:p w14:paraId="09405B64">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不合格□</w:t>
            </w:r>
          </w:p>
        </w:tc>
        <w:tc>
          <w:tcPr>
            <w:tcW w:w="1260" w:type="dxa"/>
            <w:vAlign w:val="center"/>
          </w:tcPr>
          <w:p w14:paraId="190B6E5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2A19FD3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r>
              <w:rPr>
                <w:rFonts w:hint="eastAsia" w:ascii="宋体" w:hAnsi="宋体" w:eastAsia="宋体" w:cs="宋体"/>
                <w:color w:val="auto"/>
                <w:sz w:val="24"/>
              </w:rPr>
              <w:t>不合格□</w:t>
            </w:r>
          </w:p>
        </w:tc>
        <w:tc>
          <w:tcPr>
            <w:tcW w:w="1702" w:type="dxa"/>
            <w:vAlign w:val="center"/>
          </w:tcPr>
          <w:p w14:paraId="06D869A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2701860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不合格□</w:t>
            </w:r>
          </w:p>
        </w:tc>
        <w:tc>
          <w:tcPr>
            <w:tcW w:w="1260" w:type="dxa"/>
            <w:vAlign w:val="center"/>
          </w:tcPr>
          <w:p w14:paraId="77B6C55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w:t>
            </w:r>
          </w:p>
          <w:p w14:paraId="7F81E7A6">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不合格□</w:t>
            </w:r>
          </w:p>
        </w:tc>
        <w:tc>
          <w:tcPr>
            <w:tcW w:w="1721" w:type="dxa"/>
            <w:vAlign w:val="center"/>
          </w:tcPr>
          <w:p w14:paraId="2491485D">
            <w:pPr>
              <w:keepNext w:val="0"/>
              <w:keepLines w:val="0"/>
              <w:suppressLineNumbers w:val="0"/>
              <w:spacing w:before="0" w:beforeAutospacing="0" w:after="0" w:afterAutospacing="0" w:line="280" w:lineRule="exact"/>
              <w:ind w:left="0" w:right="0"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合  格□</w:t>
            </w:r>
          </w:p>
          <w:p w14:paraId="7FDDFDE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 xml:space="preserve"> 不合格□</w:t>
            </w:r>
          </w:p>
        </w:tc>
      </w:tr>
      <w:tr w14:paraId="728B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77" w:type="dxa"/>
            <w:vAlign w:val="center"/>
          </w:tcPr>
          <w:p w14:paraId="0FD0EE8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专业检测机构情况说明</w:t>
            </w:r>
          </w:p>
        </w:tc>
        <w:tc>
          <w:tcPr>
            <w:tcW w:w="12157" w:type="dxa"/>
            <w:gridSpan w:val="8"/>
            <w:vAlign w:val="center"/>
          </w:tcPr>
          <w:p w14:paraId="59744AE8">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p>
        </w:tc>
      </w:tr>
      <w:tr w14:paraId="4833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77" w:type="dxa"/>
            <w:vAlign w:val="center"/>
          </w:tcPr>
          <w:p w14:paraId="6950F4E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存在问题</w:t>
            </w:r>
          </w:p>
          <w:p w14:paraId="62B38653">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和改进意见</w:t>
            </w:r>
          </w:p>
        </w:tc>
        <w:tc>
          <w:tcPr>
            <w:tcW w:w="12157" w:type="dxa"/>
            <w:gridSpan w:val="8"/>
            <w:vAlign w:val="center"/>
          </w:tcPr>
          <w:p w14:paraId="5537E0DC">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p>
        </w:tc>
      </w:tr>
      <w:tr w14:paraId="4E04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77" w:type="dxa"/>
            <w:vAlign w:val="center"/>
          </w:tcPr>
          <w:p w14:paraId="7AD68207">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最终结论</w:t>
            </w:r>
          </w:p>
        </w:tc>
        <w:tc>
          <w:tcPr>
            <w:tcW w:w="12157" w:type="dxa"/>
            <w:gridSpan w:val="8"/>
            <w:vAlign w:val="center"/>
          </w:tcPr>
          <w:p w14:paraId="7F02267F">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合  格□                              不合格□</w:t>
            </w:r>
          </w:p>
        </w:tc>
      </w:tr>
      <w:tr w14:paraId="56B0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777" w:type="dxa"/>
            <w:vAlign w:val="center"/>
          </w:tcPr>
          <w:p w14:paraId="6A72DB95">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验收小组</w:t>
            </w:r>
          </w:p>
          <w:p w14:paraId="02EFE76B">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sz w:val="24"/>
              </w:rPr>
            </w:pPr>
            <w:r>
              <w:rPr>
                <w:rFonts w:hint="eastAsia" w:ascii="宋体" w:hAnsi="宋体" w:eastAsia="宋体" w:cs="宋体"/>
                <w:color w:val="auto"/>
                <w:sz w:val="24"/>
              </w:rPr>
              <w:t>成员签字</w:t>
            </w:r>
          </w:p>
        </w:tc>
        <w:tc>
          <w:tcPr>
            <w:tcW w:w="12157" w:type="dxa"/>
            <w:gridSpan w:val="8"/>
            <w:vAlign w:val="center"/>
          </w:tcPr>
          <w:p w14:paraId="01D2BE61">
            <w:pPr>
              <w:keepNext w:val="0"/>
              <w:keepLines w:val="0"/>
              <w:suppressLineNumbers w:val="0"/>
              <w:spacing w:before="0" w:beforeAutospacing="0" w:after="0" w:afterAutospacing="0" w:line="280" w:lineRule="exact"/>
              <w:ind w:left="0" w:right="0"/>
              <w:jc w:val="center"/>
              <w:rPr>
                <w:rFonts w:hint="eastAsia" w:ascii="宋体" w:hAnsi="宋体" w:eastAsia="宋体" w:cs="宋体"/>
                <w:color w:val="auto"/>
              </w:rPr>
            </w:pPr>
          </w:p>
        </w:tc>
      </w:tr>
      <w:tr w14:paraId="316F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934" w:type="dxa"/>
            <w:gridSpan w:val="9"/>
            <w:vAlign w:val="center"/>
          </w:tcPr>
          <w:p w14:paraId="06023A96">
            <w:pPr>
              <w:keepNext w:val="0"/>
              <w:keepLines w:val="0"/>
              <w:suppressLineNumbers w:val="0"/>
              <w:spacing w:before="0" w:beforeAutospacing="0" w:after="0" w:afterAutospacing="0" w:line="280" w:lineRule="exact"/>
              <w:ind w:left="0" w:right="0"/>
              <w:jc w:val="left"/>
              <w:rPr>
                <w:rFonts w:hint="eastAsia" w:ascii="宋体" w:hAnsi="宋体" w:eastAsia="宋体" w:cs="宋体"/>
                <w:color w:val="auto"/>
                <w:sz w:val="24"/>
              </w:rPr>
            </w:pPr>
            <w:r>
              <w:rPr>
                <w:rFonts w:hint="eastAsia" w:ascii="宋体" w:hAnsi="宋体" w:eastAsia="宋体" w:cs="宋体"/>
                <w:color w:val="auto"/>
                <w:sz w:val="24"/>
              </w:rPr>
              <w:t>采购单位意见</w:t>
            </w:r>
          </w:p>
        </w:tc>
      </w:tr>
      <w:tr w14:paraId="2C1B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3934" w:type="dxa"/>
            <w:gridSpan w:val="9"/>
          </w:tcPr>
          <w:p w14:paraId="71F5903F">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rPr>
            </w:pPr>
            <w:r>
              <w:rPr>
                <w:rFonts w:hint="eastAsia" w:ascii="宋体" w:hAnsi="宋体" w:eastAsia="宋体" w:cs="宋体"/>
                <w:color w:val="auto"/>
                <w:sz w:val="24"/>
              </w:rPr>
              <w:t>经办人：                              负责人：                                    （采购单位公章）</w:t>
            </w:r>
          </w:p>
        </w:tc>
      </w:tr>
      <w:tr w14:paraId="0206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934" w:type="dxa"/>
            <w:gridSpan w:val="9"/>
          </w:tcPr>
          <w:p w14:paraId="08B749C0">
            <w:pPr>
              <w:keepNext w:val="0"/>
              <w:keepLines w:val="0"/>
              <w:suppressLineNumbers w:val="0"/>
              <w:spacing w:before="0" w:beforeAutospacing="0" w:after="0" w:afterAutospacing="0" w:line="280" w:lineRule="exact"/>
              <w:ind w:left="0" w:right="0"/>
              <w:rPr>
                <w:rFonts w:hint="eastAsia" w:ascii="宋体" w:hAnsi="宋体" w:eastAsia="宋体" w:cs="宋体"/>
                <w:color w:val="auto"/>
                <w:sz w:val="24"/>
              </w:rPr>
            </w:pPr>
            <w:r>
              <w:rPr>
                <w:rFonts w:hint="eastAsia" w:ascii="宋体" w:hAnsi="宋体" w:eastAsia="宋体" w:cs="宋体"/>
                <w:color w:val="auto"/>
                <w:sz w:val="24"/>
              </w:rPr>
              <w:t>供应商确认：</w:t>
            </w:r>
          </w:p>
          <w:p w14:paraId="49483E8B">
            <w:pPr>
              <w:keepNext w:val="0"/>
              <w:keepLines w:val="0"/>
              <w:suppressLineNumbers w:val="0"/>
              <w:spacing w:before="0" w:beforeAutospacing="0" w:after="0" w:afterAutospacing="0" w:line="280" w:lineRule="exact"/>
              <w:ind w:left="0" w:right="0"/>
              <w:jc w:val="right"/>
              <w:rPr>
                <w:rFonts w:hint="eastAsia" w:ascii="宋体" w:hAnsi="宋体" w:eastAsia="宋体" w:cs="宋体"/>
                <w:color w:val="auto"/>
                <w:sz w:val="24"/>
              </w:rPr>
            </w:pPr>
            <w:r>
              <w:rPr>
                <w:rFonts w:hint="eastAsia" w:ascii="宋体" w:hAnsi="宋体" w:eastAsia="宋体" w:cs="宋体"/>
                <w:color w:val="auto"/>
                <w:sz w:val="24"/>
              </w:rPr>
              <w:t xml:space="preserve"> （单位公章或授权代表签字）</w:t>
            </w:r>
          </w:p>
        </w:tc>
      </w:tr>
    </w:tbl>
    <w:p w14:paraId="2EEBD3EA">
      <w:pPr>
        <w:spacing w:line="280" w:lineRule="exact"/>
        <w:rPr>
          <w:rFonts w:hint="eastAsia" w:ascii="宋体" w:hAnsi="宋体" w:eastAsia="宋体" w:cs="宋体"/>
          <w:color w:val="auto"/>
        </w:rPr>
      </w:pPr>
      <w:r>
        <w:rPr>
          <w:rFonts w:hint="eastAsia" w:ascii="宋体" w:hAnsi="宋体" w:eastAsia="宋体" w:cs="宋体"/>
          <w:color w:val="auto"/>
        </w:rPr>
        <w:t>说明: 1.该表为货物类项目履约验收的参考样表，采购人或采购代理机构可以根据工作实际进行调整。</w:t>
      </w:r>
    </w:p>
    <w:p w14:paraId="1CBECC20">
      <w:pPr>
        <w:widowControl/>
        <w:shd w:val="clear" w:color="auto" w:fill="FFFFFF"/>
        <w:spacing w:line="460" w:lineRule="atLeast"/>
        <w:ind w:firstLine="480"/>
        <w:jc w:val="left"/>
        <w:rPr>
          <w:rFonts w:hint="eastAsia" w:ascii="宋体" w:hAnsi="宋体" w:eastAsia="宋体" w:cs="宋体"/>
          <w:b/>
          <w:bCs/>
          <w:color w:val="auto"/>
          <w:kern w:val="0"/>
          <w:sz w:val="32"/>
          <w:szCs w:val="32"/>
        </w:rPr>
        <w:sectPr>
          <w:pgSz w:w="16838" w:h="11906" w:orient="landscape"/>
          <w:pgMar w:top="1803" w:right="1440" w:bottom="1803" w:left="1440" w:header="851" w:footer="992" w:gutter="0"/>
          <w:pgNumType w:fmt="decimal"/>
          <w:cols w:space="720" w:num="1"/>
          <w:titlePg/>
          <w:docGrid w:type="lines" w:linePitch="319" w:charSpace="0"/>
        </w:sectPr>
      </w:pPr>
    </w:p>
    <w:p w14:paraId="7DB63B70">
      <w:pPr>
        <w:widowControl/>
        <w:shd w:val="clear" w:color="auto" w:fill="FFFFFF"/>
        <w:spacing w:line="460" w:lineRule="atLeast"/>
        <w:jc w:val="center"/>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24"/>
        <w:tblpPr w:leftFromText="180" w:rightFromText="180" w:vertAnchor="text"/>
        <w:tblW w:w="0" w:type="auto"/>
        <w:tblInd w:w="0" w:type="dxa"/>
        <w:shd w:val="clear" w:color="auto" w:fill="FFFFFF"/>
        <w:tblLayout w:type="fixed"/>
        <w:tblCellMar>
          <w:top w:w="0" w:type="dxa"/>
          <w:left w:w="0" w:type="dxa"/>
          <w:bottom w:w="0" w:type="dxa"/>
          <w:right w:w="0" w:type="dxa"/>
        </w:tblCellMar>
      </w:tblPr>
      <w:tblGrid>
        <w:gridCol w:w="8190"/>
      </w:tblGrid>
      <w:tr w14:paraId="76BDADA6">
        <w:tblPrEx>
          <w:shd w:val="clear" w:color="auto" w:fill="FFFFFF"/>
          <w:tblCellMar>
            <w:top w:w="0" w:type="dxa"/>
            <w:left w:w="0" w:type="dxa"/>
            <w:bottom w:w="0" w:type="dxa"/>
            <w:right w:w="0" w:type="dxa"/>
          </w:tblCellMar>
        </w:tblPrEx>
        <w:trPr>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8D1C123">
            <w:pPr>
              <w:keepNext w:val="0"/>
              <w:keepLines w:val="0"/>
              <w:suppressLineNumbers w:val="0"/>
              <w:spacing w:before="0" w:beforeAutospacing="0" w:after="0" w:afterAutospacing="0"/>
              <w:ind w:left="0" w:right="105" w:rightChars="50"/>
              <w:rPr>
                <w:rFonts w:hint="eastAsia" w:ascii="宋体" w:hAnsi="宋体" w:eastAsia="宋体" w:cs="宋体"/>
                <w:color w:val="auto"/>
                <w:sz w:val="28"/>
                <w:szCs w:val="28"/>
              </w:rPr>
            </w:pPr>
            <w:r>
              <w:rPr>
                <w:rFonts w:hint="eastAsia" w:ascii="宋体" w:hAnsi="宋体" w:eastAsia="宋体" w:cs="宋体"/>
                <w:color w:val="auto"/>
                <w:sz w:val="28"/>
                <w:szCs w:val="28"/>
              </w:rPr>
              <w:t>注释：</w:t>
            </w:r>
          </w:p>
          <w:p w14:paraId="48D00CCB">
            <w:pPr>
              <w:keepNext w:val="0"/>
              <w:keepLines w:val="0"/>
              <w:suppressLineNumbers w:val="0"/>
              <w:spacing w:before="0" w:beforeAutospacing="0" w:after="0" w:afterAutospacing="0"/>
              <w:ind w:left="0" w:right="105" w:rightChars="50"/>
              <w:rPr>
                <w:rFonts w:hint="eastAsia" w:ascii="宋体" w:hAnsi="宋体" w:eastAsia="宋体" w:cs="宋体"/>
                <w:color w:val="auto"/>
                <w:kern w:val="0"/>
                <w:sz w:val="28"/>
                <w:szCs w:val="28"/>
              </w:rPr>
            </w:pPr>
            <w:r>
              <w:rPr>
                <w:rFonts w:hint="eastAsia" w:ascii="宋体" w:hAnsi="宋体" w:eastAsia="宋体" w:cs="宋体"/>
                <w:color w:val="auto"/>
                <w:sz w:val="28"/>
                <w:szCs w:val="28"/>
              </w:rPr>
              <w:t>《响应性文件格式》是供应商的部分响应性文件格式和签订合同时所需文件的格式。供应商应按照这些格式文件制作响应性文件。</w:t>
            </w:r>
          </w:p>
        </w:tc>
      </w:tr>
    </w:tbl>
    <w:p w14:paraId="26FD62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p w14:paraId="4B599156">
      <w:pPr>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目    录</w:t>
      </w:r>
    </w:p>
    <w:p w14:paraId="1D7909F6">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附件1竞争性谈判响应文件封面（格式）</w:t>
      </w:r>
    </w:p>
    <w:p w14:paraId="3C47FB14">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附件2竞争性谈判响应书</w:t>
      </w:r>
    </w:p>
    <w:p w14:paraId="101CB1B2">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附件3初次报价一览表</w:t>
      </w:r>
    </w:p>
    <w:p w14:paraId="192FAB78">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附件4初次报价明细表</w:t>
      </w:r>
    </w:p>
    <w:p w14:paraId="19681B88">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附件5技术规格偏离表</w:t>
      </w:r>
    </w:p>
    <w:p w14:paraId="5A6DAB1D">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附件6商务响应表</w:t>
      </w:r>
    </w:p>
    <w:p w14:paraId="19C74137">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附件7法定代表人身份证明</w:t>
      </w:r>
    </w:p>
    <w:p w14:paraId="018D312C">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附件8法定代表人授权书</w:t>
      </w:r>
    </w:p>
    <w:p w14:paraId="58477DE8">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附件9证明文件</w:t>
      </w:r>
    </w:p>
    <w:p w14:paraId="2AAA3A62">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附件10售后服务的内容、措施及承诺</w:t>
      </w:r>
    </w:p>
    <w:p w14:paraId="605D37EB">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附件11价格调整要素及价格折扣证明文件</w:t>
      </w:r>
    </w:p>
    <w:p w14:paraId="3792CC2B">
      <w:pPr>
        <w:widowControl/>
        <w:shd w:val="clear" w:color="auto" w:fill="FFFFFF"/>
        <w:spacing w:line="460" w:lineRule="atLeast"/>
        <w:ind w:firstLine="48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附件12供应商自觉抵制政府采购领域商业贿赂行为承诺书</w:t>
      </w:r>
    </w:p>
    <w:p w14:paraId="22CB9239">
      <w:pPr>
        <w:widowControl/>
        <w:shd w:val="clear" w:color="auto" w:fill="FFFFFF"/>
        <w:spacing w:line="460" w:lineRule="atLeast"/>
        <w:ind w:firstLine="480"/>
        <w:rPr>
          <w:rFonts w:hint="eastAsia" w:ascii="宋体" w:hAnsi="宋体" w:eastAsia="宋体" w:cs="宋体"/>
          <w:color w:val="auto"/>
        </w:rPr>
      </w:pPr>
      <w:r>
        <w:rPr>
          <w:rFonts w:hint="eastAsia" w:ascii="宋体" w:hAnsi="宋体" w:eastAsia="宋体" w:cs="宋体"/>
          <w:color w:val="auto"/>
          <w:kern w:val="0"/>
          <w:sz w:val="28"/>
          <w:szCs w:val="28"/>
        </w:rPr>
        <w:t>附件13汝南县政府采购供应商信用承诺函</w:t>
      </w:r>
    </w:p>
    <w:p w14:paraId="1DABDD17">
      <w:pPr>
        <w:widowControl/>
        <w:shd w:val="clear" w:color="auto" w:fill="FFFFFF"/>
        <w:spacing w:line="460" w:lineRule="atLeast"/>
        <w:ind w:firstLine="480"/>
        <w:rPr>
          <w:rFonts w:hint="eastAsia" w:ascii="宋体" w:hAnsi="宋体" w:eastAsia="宋体" w:cs="宋体"/>
          <w:color w:val="auto"/>
          <w:kern w:val="0"/>
          <w:sz w:val="24"/>
        </w:rPr>
      </w:pPr>
      <w:r>
        <w:rPr>
          <w:rFonts w:hint="eastAsia" w:ascii="宋体" w:hAnsi="宋体" w:eastAsia="宋体" w:cs="宋体"/>
          <w:color w:val="auto"/>
          <w:kern w:val="0"/>
          <w:sz w:val="28"/>
          <w:szCs w:val="28"/>
        </w:rPr>
        <w:t>附件14供应商认为需要说明的其它事项</w:t>
      </w:r>
    </w:p>
    <w:p w14:paraId="1C7BA4A9">
      <w:pPr>
        <w:rPr>
          <w:rFonts w:hint="eastAsia" w:ascii="宋体" w:hAnsi="宋体" w:eastAsia="宋体" w:cs="宋体"/>
          <w:color w:val="auto"/>
          <w:sz w:val="28"/>
          <w:szCs w:val="28"/>
        </w:rPr>
      </w:pPr>
    </w:p>
    <w:p w14:paraId="71A8B7ED">
      <w:pPr>
        <w:rPr>
          <w:rFonts w:hint="eastAsia" w:ascii="宋体" w:hAnsi="宋体" w:eastAsia="宋体" w:cs="宋体"/>
          <w:b/>
          <w:color w:val="auto"/>
          <w:kern w:val="0"/>
          <w:sz w:val="32"/>
          <w:szCs w:val="32"/>
        </w:rPr>
      </w:pPr>
      <w:r>
        <w:rPr>
          <w:rFonts w:hint="eastAsia" w:ascii="宋体" w:hAnsi="宋体" w:eastAsia="宋体" w:cs="宋体"/>
          <w:color w:val="auto"/>
          <w:sz w:val="28"/>
          <w:szCs w:val="28"/>
        </w:rPr>
        <w:t xml:space="preserve">       </w:t>
      </w:r>
    </w:p>
    <w:p w14:paraId="4413D3AC">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   竞争性谈判文件封面（格式）</w:t>
      </w:r>
    </w:p>
    <w:p w14:paraId="3BEDDECB">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政府采购项目</w:t>
      </w:r>
    </w:p>
    <w:p w14:paraId="62020C2A">
      <w:pPr>
        <w:widowControl/>
        <w:wordWrap w:val="0"/>
        <w:snapToGrid w:val="0"/>
        <w:spacing w:before="100" w:beforeAutospacing="1" w:after="100" w:afterAutospacing="1" w:line="460" w:lineRule="exact"/>
        <w:ind w:firstLine="640" w:firstLineChars="200"/>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竞争性谈判响应文件</w:t>
      </w:r>
    </w:p>
    <w:p w14:paraId="30333508">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7057E72C">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4F649AED">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E161505">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2FB6DD46">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EC15949">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9B1346F">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6E2BB2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p>
    <w:p w14:paraId="5A786C40">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项 目 名 称：</w:t>
      </w:r>
      <w:r>
        <w:rPr>
          <w:rFonts w:hint="eastAsia" w:ascii="宋体" w:hAnsi="宋体" w:eastAsia="宋体" w:cs="宋体"/>
          <w:color w:val="auto"/>
          <w:kern w:val="0"/>
          <w:sz w:val="32"/>
          <w:szCs w:val="32"/>
          <w:u w:val="single"/>
        </w:rPr>
        <w:t xml:space="preserve">             </w:t>
      </w:r>
    </w:p>
    <w:p w14:paraId="61D32413">
      <w:pPr>
        <w:widowControl/>
        <w:wordWrap w:val="0"/>
        <w:snapToGrid w:val="0"/>
        <w:spacing w:before="100" w:beforeAutospacing="1" w:after="100" w:afterAutospacing="1" w:line="460" w:lineRule="exact"/>
        <w:ind w:firstLine="1580" w:firstLineChars="494"/>
        <w:jc w:val="left"/>
        <w:rPr>
          <w:rFonts w:hint="eastAsia" w:ascii="宋体" w:hAnsi="宋体" w:eastAsia="宋体" w:cs="宋体"/>
          <w:color w:val="auto"/>
          <w:kern w:val="0"/>
          <w:sz w:val="32"/>
          <w:szCs w:val="32"/>
          <w:u w:val="single"/>
        </w:rPr>
      </w:pPr>
      <w:r>
        <w:rPr>
          <w:rFonts w:hint="eastAsia" w:ascii="宋体" w:hAnsi="宋体" w:eastAsia="宋体" w:cs="宋体"/>
          <w:color w:val="auto"/>
          <w:kern w:val="0"/>
          <w:sz w:val="32"/>
          <w:szCs w:val="32"/>
        </w:rPr>
        <w:t>项 目 编 号：</w:t>
      </w:r>
      <w:r>
        <w:rPr>
          <w:rFonts w:hint="eastAsia" w:ascii="宋体" w:hAnsi="宋体" w:eastAsia="宋体" w:cs="宋体"/>
          <w:color w:val="auto"/>
          <w:kern w:val="0"/>
          <w:sz w:val="32"/>
          <w:szCs w:val="32"/>
          <w:u w:val="single"/>
        </w:rPr>
        <w:t xml:space="preserve">             </w:t>
      </w:r>
    </w:p>
    <w:p w14:paraId="0C8574CC">
      <w:pPr>
        <w:pStyle w:val="2"/>
        <w:ind w:firstLine="1600" w:firstLineChars="500"/>
        <w:rPr>
          <w:rFonts w:hint="default" w:eastAsia="宋体"/>
          <w:color w:val="auto"/>
          <w:lang w:val="en-US" w:eastAsia="zh-CN"/>
        </w:rPr>
      </w:pPr>
      <w:r>
        <w:rPr>
          <w:rFonts w:hint="eastAsia" w:ascii="宋体" w:hAnsi="宋体" w:eastAsia="宋体" w:cs="宋体"/>
          <w:color w:val="auto"/>
          <w:kern w:val="0"/>
          <w:sz w:val="32"/>
          <w:szCs w:val="32"/>
          <w:u w:val="none"/>
          <w:lang w:val="en-US" w:eastAsia="zh-CN"/>
        </w:rPr>
        <w:t>包      号：</w:t>
      </w:r>
      <w:r>
        <w:rPr>
          <w:rFonts w:hint="eastAsia" w:ascii="宋体" w:hAnsi="宋体" w:eastAsia="宋体" w:cs="宋体"/>
          <w:color w:val="auto"/>
          <w:kern w:val="0"/>
          <w:sz w:val="32"/>
          <w:szCs w:val="32"/>
          <w:u w:val="single"/>
          <w:lang w:val="en-US" w:eastAsia="zh-CN"/>
        </w:rPr>
        <w:t xml:space="preserve">              </w:t>
      </w:r>
    </w:p>
    <w:p w14:paraId="3AA0D366">
      <w:pPr>
        <w:widowControl/>
        <w:wordWrap w:val="0"/>
        <w:snapToGrid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 xml:space="preserve">      供应商名称 ：</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（全称并加盖公章）</w:t>
      </w:r>
    </w:p>
    <w:p w14:paraId="25E82DF9">
      <w:pPr>
        <w:widowControl/>
        <w:shd w:val="clear" w:color="auto" w:fill="FFFFFF"/>
        <w:spacing w:line="460" w:lineRule="atLeast"/>
        <w:ind w:firstLine="1600" w:firstLineChars="500"/>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法人</w:t>
      </w:r>
      <w:r>
        <w:rPr>
          <w:rFonts w:hint="eastAsia" w:ascii="宋体" w:hAnsi="宋体" w:cs="宋体"/>
          <w:color w:val="auto"/>
          <w:kern w:val="0"/>
          <w:sz w:val="32"/>
          <w:szCs w:val="32"/>
          <w:lang w:val="en-US" w:eastAsia="zh-CN"/>
        </w:rPr>
        <w:t>或</w:t>
      </w:r>
      <w:r>
        <w:rPr>
          <w:rFonts w:hint="eastAsia" w:ascii="宋体" w:hAnsi="宋体" w:eastAsia="宋体" w:cs="宋体"/>
          <w:color w:val="auto"/>
          <w:kern w:val="0"/>
          <w:sz w:val="32"/>
          <w:szCs w:val="32"/>
        </w:rPr>
        <w:t>委托人：</w:t>
      </w:r>
      <w:r>
        <w:rPr>
          <w:rFonts w:hint="eastAsia" w:ascii="宋体" w:hAnsi="宋体" w:eastAsia="宋体" w:cs="宋体"/>
          <w:color w:val="auto"/>
          <w:kern w:val="0"/>
          <w:sz w:val="32"/>
          <w:szCs w:val="32"/>
          <w:u w:val="single"/>
        </w:rPr>
        <w:t xml:space="preserve">    </w:t>
      </w:r>
      <w:r>
        <w:rPr>
          <w:rFonts w:hint="eastAsia" w:ascii="宋体" w:hAnsi="宋体" w:cs="宋体"/>
          <w:color w:val="auto"/>
          <w:kern w:val="0"/>
          <w:sz w:val="32"/>
          <w:szCs w:val="32"/>
          <w:u w:val="single"/>
          <w:lang w:val="en-US" w:eastAsia="zh-CN"/>
        </w:rPr>
        <w:t xml:space="preserve">  </w:t>
      </w:r>
      <w:r>
        <w:rPr>
          <w:rFonts w:hint="eastAsia" w:ascii="宋体" w:hAnsi="宋体" w:eastAsia="宋体" w:cs="宋体"/>
          <w:color w:val="auto"/>
          <w:kern w:val="0"/>
          <w:sz w:val="32"/>
          <w:szCs w:val="32"/>
          <w:u w:val="single"/>
        </w:rPr>
        <w:t xml:space="preserve">    </w:t>
      </w:r>
      <w:r>
        <w:rPr>
          <w:rFonts w:hint="eastAsia" w:ascii="宋体" w:hAnsi="宋体" w:eastAsia="宋体" w:cs="宋体"/>
          <w:color w:val="auto"/>
          <w:kern w:val="0"/>
          <w:sz w:val="32"/>
          <w:szCs w:val="32"/>
        </w:rPr>
        <w:t>（签字加章）</w:t>
      </w:r>
    </w:p>
    <w:p w14:paraId="7BD696B4">
      <w:pPr>
        <w:widowControl/>
        <w:wordWrap w:val="0"/>
        <w:snapToGrid w:val="0"/>
        <w:spacing w:before="100" w:beforeAutospacing="1" w:after="100" w:afterAutospacing="1" w:line="460" w:lineRule="exact"/>
        <w:ind w:firstLine="1600" w:firstLineChars="500"/>
        <w:jc w:val="left"/>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日      期 ：</w:t>
      </w:r>
      <w:r>
        <w:rPr>
          <w:rFonts w:hint="eastAsia" w:ascii="宋体" w:hAnsi="宋体" w:eastAsia="宋体" w:cs="宋体"/>
          <w:color w:val="auto"/>
          <w:kern w:val="0"/>
          <w:sz w:val="32"/>
          <w:szCs w:val="32"/>
          <w:u w:val="single"/>
        </w:rPr>
        <w:t xml:space="preserve">               </w:t>
      </w:r>
    </w:p>
    <w:p w14:paraId="2D3A1630">
      <w:pPr>
        <w:rPr>
          <w:rFonts w:hint="eastAsia" w:ascii="宋体" w:hAnsi="宋体" w:eastAsia="宋体" w:cs="宋体"/>
          <w:color w:val="auto"/>
          <w:sz w:val="28"/>
          <w:szCs w:val="28"/>
        </w:rPr>
      </w:pPr>
    </w:p>
    <w:p w14:paraId="6D03979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附件2   竞争性谈判响应书</w:t>
      </w:r>
    </w:p>
    <w:p w14:paraId="5A65C62A">
      <w:pPr>
        <w:spacing w:line="360" w:lineRule="auto"/>
        <w:rPr>
          <w:rFonts w:hint="eastAsia" w:ascii="宋体" w:hAnsi="宋体" w:eastAsia="宋体" w:cs="宋体"/>
          <w:color w:val="auto"/>
          <w:sz w:val="24"/>
        </w:rPr>
      </w:pPr>
      <w:r>
        <w:rPr>
          <w:rFonts w:hint="eastAsia" w:ascii="宋体" w:hAnsi="宋体" w:eastAsia="宋体" w:cs="宋体"/>
          <w:color w:val="auto"/>
          <w:sz w:val="24"/>
        </w:rPr>
        <w:t>致：</w:t>
      </w:r>
      <w:r>
        <w:rPr>
          <w:rFonts w:hint="eastAsia" w:ascii="宋体" w:hAnsi="宋体" w:eastAsia="宋体" w:cs="宋体"/>
          <w:color w:val="auto"/>
          <w:kern w:val="0"/>
          <w:sz w:val="24"/>
        </w:rPr>
        <w:t>__________ （采购代理机构</w:t>
      </w:r>
      <w:r>
        <w:rPr>
          <w:rFonts w:hint="eastAsia" w:ascii="宋体" w:hAnsi="宋体" w:eastAsia="宋体" w:cs="宋体"/>
          <w:color w:val="auto"/>
          <w:sz w:val="24"/>
        </w:rPr>
        <w:t>）：</w:t>
      </w:r>
    </w:p>
    <w:p w14:paraId="71F5D747">
      <w:pPr>
        <w:spacing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（供应商名称）现委托（姓名）为我方代理人，参加贵方组织的</w:t>
      </w:r>
      <w:r>
        <w:rPr>
          <w:rFonts w:hint="eastAsia" w:ascii="宋体" w:hAnsi="宋体" w:eastAsia="宋体" w:cs="宋体"/>
          <w:color w:val="auto"/>
          <w:sz w:val="24"/>
          <w:u w:val="single"/>
        </w:rPr>
        <w:t>(项目名称)</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）的竞争性谈判。现正式提交加密版电子响应性文件。</w:t>
      </w:r>
    </w:p>
    <w:p w14:paraId="43E0F17F">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为便于贵方公正、择优地确定成交供应商及其提供产品和服务，我方就本次竞争性谈判有关事项郑重声明并宣布同意如下：</w:t>
      </w:r>
    </w:p>
    <w:p w14:paraId="28B806B0">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581A497">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2、我方承诺在竞争性谈判活动中提供的各种材料真实有效。</w:t>
      </w:r>
    </w:p>
    <w:p w14:paraId="777C792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0E398675">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F0C8FD">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5、我方保证尊重谈判小组的评审结果，完全理解本采购项目最低报价不作为成交的保证。</w:t>
      </w:r>
    </w:p>
    <w:p w14:paraId="4C45407F">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0A46D63">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7、如果发生供应商须知第24.2.1、24.2.2项所述情况，同意我方被认定为未实质性响应竞争性谈判文件。</w:t>
      </w:r>
    </w:p>
    <w:p w14:paraId="6CB5F38B">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8、如果发生供应商须知第24.3、31.2项所述情况，同意谈判小组认定我方的行为属于恶意串通行为，并自愿接受监管部门的处罚。</w:t>
      </w:r>
    </w:p>
    <w:p w14:paraId="1D3A90FE">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9、如果发生供应商须知第27.2项所述情况，同意我方被认定为丧失参加谈判的资格，并承担相应的法律责任。</w:t>
      </w:r>
    </w:p>
    <w:p w14:paraId="5A195A13">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615B4FC5">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rPr>
        <w:t>日内，按照竞争性谈判文件的规定与采购人签订采购合同。否则，视为我方成交后无正当理由不与采购人签订合同并承担相应法律责任。</w:t>
      </w:r>
    </w:p>
    <w:p w14:paraId="3EA8758A">
      <w:pPr>
        <w:widowControl/>
        <w:shd w:val="clear" w:color="auto" w:fill="FFFFFF"/>
        <w:spacing w:line="360" w:lineRule="auto"/>
        <w:ind w:firstLine="464"/>
        <w:rPr>
          <w:rFonts w:hint="eastAsia" w:ascii="宋体" w:hAnsi="宋体" w:eastAsia="宋体" w:cs="宋体"/>
          <w:color w:val="auto"/>
          <w:kern w:val="0"/>
          <w:sz w:val="24"/>
        </w:rPr>
      </w:pPr>
      <w:r>
        <w:rPr>
          <w:rFonts w:hint="eastAsia" w:ascii="宋体" w:hAnsi="宋体" w:eastAsia="宋体" w:cs="宋体"/>
          <w:color w:val="auto"/>
          <w:kern w:val="0"/>
          <w:sz w:val="24"/>
        </w:rPr>
        <w:t>12、我方最近3年内的被公开披露或查处的违法违规行为有：</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en-US" w:eastAsia="zh-CN"/>
        </w:rPr>
        <w:t xml:space="preserve"> </w:t>
      </w:r>
      <w:r>
        <w:rPr>
          <w:rFonts w:hint="eastAsia" w:ascii="宋体" w:hAnsi="宋体" w:eastAsia="宋体" w:cs="宋体"/>
          <w:color w:val="auto"/>
          <w:kern w:val="0"/>
          <w:sz w:val="24"/>
        </w:rPr>
        <w:t>。</w:t>
      </w:r>
    </w:p>
    <w:p w14:paraId="0E8610C2">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13、以上事项如有虚假或隐瞒，我方愿意承担一切后果和责任。</w:t>
      </w:r>
    </w:p>
    <w:p w14:paraId="79C99556">
      <w:pPr>
        <w:widowControl/>
        <w:shd w:val="clear" w:color="auto" w:fill="FFFFFF"/>
        <w:spacing w:line="360"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14、与本响应有关的一切正式往来通讯请寄：</w:t>
      </w:r>
    </w:p>
    <w:p w14:paraId="49D4B71D">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邮编：</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w:t>
      </w:r>
    </w:p>
    <w:p w14:paraId="390A4B1F">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rPr>
        <w:t>　　　　　　　　　　　</w:t>
      </w:r>
    </w:p>
    <w:p w14:paraId="0B04590E">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w:t>
      </w:r>
    </w:p>
    <w:p w14:paraId="1B6A15AD">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（全称并加盖公章）</w:t>
      </w:r>
    </w:p>
    <w:p w14:paraId="354238DC">
      <w:pPr>
        <w:widowControl/>
        <w:shd w:val="clear" w:color="auto" w:fill="FFFFFF"/>
        <w:spacing w:line="360" w:lineRule="auto"/>
        <w:ind w:firstLine="480"/>
        <w:jc w:val="right"/>
        <w:rPr>
          <w:rFonts w:hint="eastAsia" w:ascii="宋体" w:hAnsi="宋体" w:eastAsia="宋体" w:cs="宋体"/>
          <w:color w:val="auto"/>
          <w:kern w:val="0"/>
          <w:sz w:val="24"/>
          <w:u w:val="single"/>
        </w:rPr>
      </w:pPr>
      <w:r>
        <w:rPr>
          <w:rFonts w:hint="eastAsia" w:ascii="宋体" w:hAnsi="宋体" w:eastAsia="宋体" w:cs="宋体"/>
          <w:color w:val="auto"/>
          <w:kern w:val="0"/>
          <w:sz w:val="24"/>
        </w:rPr>
        <w:t>     年    月    日</w:t>
      </w:r>
    </w:p>
    <w:p w14:paraId="65DE66C0">
      <w:pPr>
        <w:jc w:val="center"/>
        <w:rPr>
          <w:rFonts w:hint="eastAsia" w:ascii="宋体" w:hAnsi="宋体" w:eastAsia="宋体" w:cs="宋体"/>
          <w:b/>
          <w:color w:val="auto"/>
          <w:kern w:val="0"/>
          <w:sz w:val="32"/>
          <w:szCs w:val="32"/>
        </w:rPr>
      </w:pPr>
    </w:p>
    <w:p w14:paraId="0C1BEB5B">
      <w:pPr>
        <w:jc w:val="center"/>
        <w:rPr>
          <w:rFonts w:hint="eastAsia" w:ascii="宋体" w:hAnsi="宋体" w:eastAsia="宋体" w:cs="宋体"/>
          <w:b/>
          <w:color w:val="auto"/>
          <w:kern w:val="0"/>
          <w:sz w:val="32"/>
          <w:szCs w:val="32"/>
        </w:rPr>
      </w:pPr>
    </w:p>
    <w:p w14:paraId="1E9E33E7">
      <w:pPr>
        <w:jc w:val="center"/>
        <w:rPr>
          <w:rFonts w:hint="eastAsia" w:ascii="宋体" w:hAnsi="宋体" w:eastAsia="宋体" w:cs="宋体"/>
          <w:b/>
          <w:color w:val="auto"/>
          <w:kern w:val="0"/>
          <w:sz w:val="32"/>
          <w:szCs w:val="32"/>
        </w:rPr>
      </w:pPr>
    </w:p>
    <w:p w14:paraId="47C403E9">
      <w:pPr>
        <w:jc w:val="center"/>
        <w:rPr>
          <w:rFonts w:hint="eastAsia" w:ascii="宋体" w:hAnsi="宋体" w:eastAsia="宋体" w:cs="宋体"/>
          <w:b/>
          <w:color w:val="auto"/>
          <w:kern w:val="0"/>
          <w:sz w:val="32"/>
          <w:szCs w:val="32"/>
        </w:rPr>
      </w:pPr>
    </w:p>
    <w:p w14:paraId="5FD64E5B">
      <w:pPr>
        <w:jc w:val="center"/>
        <w:rPr>
          <w:rFonts w:hint="eastAsia" w:ascii="宋体" w:hAnsi="宋体" w:eastAsia="宋体" w:cs="宋体"/>
          <w:b/>
          <w:color w:val="auto"/>
          <w:kern w:val="0"/>
          <w:sz w:val="32"/>
          <w:szCs w:val="32"/>
        </w:rPr>
      </w:pPr>
    </w:p>
    <w:p w14:paraId="07FA1558">
      <w:pPr>
        <w:jc w:val="center"/>
        <w:rPr>
          <w:rFonts w:hint="eastAsia" w:ascii="宋体" w:hAnsi="宋体" w:eastAsia="宋体" w:cs="宋体"/>
          <w:b/>
          <w:color w:val="auto"/>
          <w:kern w:val="0"/>
          <w:sz w:val="32"/>
          <w:szCs w:val="32"/>
        </w:rPr>
      </w:pPr>
    </w:p>
    <w:p w14:paraId="44F8AFC5">
      <w:pPr>
        <w:jc w:val="center"/>
        <w:rPr>
          <w:rFonts w:hint="eastAsia" w:ascii="宋体" w:hAnsi="宋体" w:eastAsia="宋体" w:cs="宋体"/>
          <w:b/>
          <w:color w:val="auto"/>
          <w:kern w:val="0"/>
          <w:sz w:val="32"/>
          <w:szCs w:val="32"/>
        </w:rPr>
      </w:pPr>
    </w:p>
    <w:p w14:paraId="43AA565D">
      <w:pPr>
        <w:jc w:val="center"/>
        <w:rPr>
          <w:rFonts w:hint="eastAsia" w:ascii="宋体" w:hAnsi="宋体" w:eastAsia="宋体" w:cs="宋体"/>
          <w:b/>
          <w:color w:val="auto"/>
          <w:kern w:val="0"/>
          <w:sz w:val="32"/>
          <w:szCs w:val="32"/>
        </w:rPr>
      </w:pPr>
    </w:p>
    <w:p w14:paraId="45A1D9EB">
      <w:pPr>
        <w:jc w:val="center"/>
        <w:rPr>
          <w:rFonts w:hint="eastAsia" w:ascii="宋体" w:hAnsi="宋体" w:eastAsia="宋体" w:cs="宋体"/>
          <w:b/>
          <w:color w:val="auto"/>
          <w:kern w:val="0"/>
          <w:sz w:val="32"/>
          <w:szCs w:val="32"/>
        </w:rPr>
      </w:pPr>
    </w:p>
    <w:p w14:paraId="4D1800CA">
      <w:pPr>
        <w:jc w:val="center"/>
        <w:rPr>
          <w:rFonts w:hint="eastAsia" w:ascii="宋体" w:hAnsi="宋体" w:eastAsia="宋体" w:cs="宋体"/>
          <w:b/>
          <w:color w:val="auto"/>
          <w:kern w:val="0"/>
          <w:sz w:val="32"/>
          <w:szCs w:val="32"/>
        </w:rPr>
      </w:pPr>
    </w:p>
    <w:p w14:paraId="31BADF42">
      <w:pPr>
        <w:jc w:val="center"/>
        <w:rPr>
          <w:rFonts w:hint="eastAsia" w:ascii="宋体" w:hAnsi="宋体" w:eastAsia="宋体" w:cs="宋体"/>
          <w:b/>
          <w:color w:val="auto"/>
          <w:kern w:val="0"/>
          <w:sz w:val="32"/>
          <w:szCs w:val="32"/>
        </w:rPr>
      </w:pPr>
    </w:p>
    <w:p w14:paraId="6E5BF4F4">
      <w:pPr>
        <w:jc w:val="center"/>
        <w:rPr>
          <w:rFonts w:hint="eastAsia" w:ascii="宋体" w:hAnsi="宋体" w:eastAsia="宋体" w:cs="宋体"/>
          <w:b/>
          <w:color w:val="auto"/>
          <w:kern w:val="0"/>
          <w:sz w:val="32"/>
          <w:szCs w:val="32"/>
        </w:rPr>
      </w:pPr>
    </w:p>
    <w:p w14:paraId="7BF3C556">
      <w:pPr>
        <w:jc w:val="center"/>
        <w:rPr>
          <w:rFonts w:hint="eastAsia" w:ascii="宋体" w:hAnsi="宋体" w:eastAsia="宋体" w:cs="宋体"/>
          <w:b/>
          <w:color w:val="auto"/>
          <w:kern w:val="0"/>
          <w:sz w:val="32"/>
          <w:szCs w:val="32"/>
        </w:rPr>
      </w:pPr>
    </w:p>
    <w:p w14:paraId="2DB8135D">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附件3  初次报价一览表</w:t>
      </w:r>
    </w:p>
    <w:p w14:paraId="4A7E5967">
      <w:pPr>
        <w:spacing w:line="360" w:lineRule="auto"/>
        <w:rPr>
          <w:rFonts w:hint="eastAsia" w:ascii="宋体" w:hAnsi="宋体" w:eastAsia="宋体" w:cs="宋体"/>
          <w:color w:val="auto"/>
          <w:sz w:val="24"/>
        </w:rPr>
      </w:pPr>
      <w:r>
        <w:rPr>
          <w:rFonts w:hint="eastAsia" w:ascii="宋体" w:hAnsi="宋体" w:eastAsia="宋体" w:cs="宋体"/>
          <w:color w:val="auto"/>
          <w:sz w:val="28"/>
          <w:szCs w:val="28"/>
        </w:rPr>
        <w:t xml:space="preserve"> </w:t>
      </w:r>
      <w:r>
        <w:rPr>
          <w:rFonts w:hint="eastAsia" w:ascii="宋体" w:hAnsi="宋体" w:eastAsia="宋体" w:cs="宋体"/>
          <w:color w:val="auto"/>
          <w:sz w:val="24"/>
        </w:rPr>
        <w:t xml:space="preserve"> 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货币单位：</w:t>
      </w:r>
      <w:r>
        <w:rPr>
          <w:rFonts w:hint="eastAsia" w:ascii="宋体" w:hAnsi="宋体" w:eastAsia="宋体" w:cs="宋体"/>
          <w:color w:val="auto"/>
          <w:sz w:val="24"/>
          <w:lang w:eastAsia="zh-CN"/>
        </w:rPr>
        <w:t>元</w:t>
      </w:r>
    </w:p>
    <w:tbl>
      <w:tblPr>
        <w:tblStyle w:val="24"/>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268"/>
        <w:gridCol w:w="1104"/>
        <w:gridCol w:w="1583"/>
        <w:gridCol w:w="1705"/>
        <w:gridCol w:w="1260"/>
      </w:tblGrid>
      <w:tr w14:paraId="0B5F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40" w:type="dxa"/>
            <w:vAlign w:val="center"/>
          </w:tcPr>
          <w:p w14:paraId="0DF3B1A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268" w:type="dxa"/>
            <w:vAlign w:val="center"/>
          </w:tcPr>
          <w:p w14:paraId="53B0F7A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货物名称规格</w:t>
            </w:r>
          </w:p>
        </w:tc>
        <w:tc>
          <w:tcPr>
            <w:tcW w:w="1104" w:type="dxa"/>
            <w:vAlign w:val="center"/>
          </w:tcPr>
          <w:p w14:paraId="51A89B1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数量</w:t>
            </w:r>
          </w:p>
        </w:tc>
        <w:tc>
          <w:tcPr>
            <w:tcW w:w="1583" w:type="dxa"/>
            <w:vAlign w:val="center"/>
          </w:tcPr>
          <w:p w14:paraId="799D5416">
            <w:pPr>
              <w:keepNext w:val="0"/>
              <w:keepLines w:val="0"/>
              <w:suppressLineNumbers w:val="0"/>
              <w:spacing w:before="0" w:beforeAutospacing="0" w:after="0" w:afterAutospacing="0" w:line="360" w:lineRule="auto"/>
              <w:ind w:left="0" w:right="0"/>
              <w:jc w:val="center"/>
              <w:rPr>
                <w:rFonts w:hint="eastAsia" w:eastAsia="宋体"/>
                <w:color w:val="auto"/>
                <w:lang w:eastAsia="zh-CN"/>
              </w:rPr>
            </w:pPr>
            <w:r>
              <w:rPr>
                <w:rFonts w:hint="eastAsia" w:ascii="宋体" w:hAnsi="宋体" w:eastAsia="宋体" w:cs="宋体"/>
                <w:b/>
                <w:color w:val="auto"/>
                <w:sz w:val="24"/>
              </w:rPr>
              <w:t>投标报价</w:t>
            </w:r>
          </w:p>
        </w:tc>
        <w:tc>
          <w:tcPr>
            <w:tcW w:w="1705" w:type="dxa"/>
            <w:vAlign w:val="center"/>
          </w:tcPr>
          <w:p w14:paraId="216432A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交货期限</w:t>
            </w:r>
          </w:p>
        </w:tc>
        <w:tc>
          <w:tcPr>
            <w:tcW w:w="1260" w:type="dxa"/>
            <w:vAlign w:val="center"/>
          </w:tcPr>
          <w:p w14:paraId="22597A5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14:paraId="1558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40" w:type="dxa"/>
            <w:vAlign w:val="center"/>
          </w:tcPr>
          <w:p w14:paraId="360E1B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68" w:type="dxa"/>
            <w:vAlign w:val="center"/>
          </w:tcPr>
          <w:p w14:paraId="7E7F1A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104" w:type="dxa"/>
            <w:vAlign w:val="center"/>
          </w:tcPr>
          <w:p w14:paraId="6CEBD45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583" w:type="dxa"/>
            <w:vAlign w:val="center"/>
          </w:tcPr>
          <w:p w14:paraId="69901B4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705" w:type="dxa"/>
            <w:vAlign w:val="center"/>
          </w:tcPr>
          <w:p w14:paraId="060D4B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260" w:type="dxa"/>
            <w:vAlign w:val="center"/>
          </w:tcPr>
          <w:p w14:paraId="02E8F30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r>
      <w:tr w14:paraId="17D7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728270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68" w:type="dxa"/>
            <w:vAlign w:val="center"/>
          </w:tcPr>
          <w:p w14:paraId="626F57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104" w:type="dxa"/>
            <w:vAlign w:val="center"/>
          </w:tcPr>
          <w:p w14:paraId="37B0FD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583" w:type="dxa"/>
            <w:vAlign w:val="center"/>
          </w:tcPr>
          <w:p w14:paraId="274EE97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705" w:type="dxa"/>
            <w:vAlign w:val="center"/>
          </w:tcPr>
          <w:p w14:paraId="7E011B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260" w:type="dxa"/>
            <w:vAlign w:val="center"/>
          </w:tcPr>
          <w:p w14:paraId="077C48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r>
      <w:tr w14:paraId="5C1C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14:paraId="28042B0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3</w:t>
            </w:r>
          </w:p>
        </w:tc>
        <w:tc>
          <w:tcPr>
            <w:tcW w:w="2268" w:type="dxa"/>
            <w:vAlign w:val="center"/>
          </w:tcPr>
          <w:p w14:paraId="522B36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104" w:type="dxa"/>
            <w:vAlign w:val="center"/>
          </w:tcPr>
          <w:p w14:paraId="6731A9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583" w:type="dxa"/>
            <w:vAlign w:val="center"/>
          </w:tcPr>
          <w:p w14:paraId="2D1030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705" w:type="dxa"/>
            <w:vAlign w:val="center"/>
          </w:tcPr>
          <w:p w14:paraId="0148BE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c>
          <w:tcPr>
            <w:tcW w:w="1260" w:type="dxa"/>
            <w:vAlign w:val="center"/>
          </w:tcPr>
          <w:p w14:paraId="5CF295F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rPr>
            </w:pPr>
          </w:p>
        </w:tc>
      </w:tr>
      <w:tr w14:paraId="0BF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460" w:type="dxa"/>
            <w:gridSpan w:val="6"/>
            <w:vAlign w:val="center"/>
          </w:tcPr>
          <w:p w14:paraId="626804E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b/>
                <w:color w:val="auto"/>
                <w:sz w:val="24"/>
              </w:rPr>
              <w:t>投标总价</w:t>
            </w: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c>
      </w:tr>
    </w:tbl>
    <w:p w14:paraId="67D5BB25">
      <w:pPr>
        <w:spacing w:line="360" w:lineRule="auto"/>
        <w:rPr>
          <w:rFonts w:hint="eastAsia" w:ascii="宋体" w:hAnsi="宋体" w:eastAsia="宋体" w:cs="宋体"/>
          <w:color w:val="auto"/>
          <w:sz w:val="24"/>
        </w:rPr>
      </w:pPr>
      <w:r>
        <w:rPr>
          <w:rFonts w:hint="eastAsia" w:ascii="宋体" w:hAnsi="宋体" w:eastAsia="宋体" w:cs="宋体"/>
          <w:color w:val="auto"/>
          <w:sz w:val="24"/>
        </w:rPr>
        <w:t>注: 1、报价一经涂改，应在涂改处加盖单位公章或供应商代表签字或盖章，否则其响应作无效标处理。</w:t>
      </w:r>
    </w:p>
    <w:p w14:paraId="72DE210D">
      <w:pPr>
        <w:spacing w:line="360" w:lineRule="auto"/>
        <w:rPr>
          <w:rFonts w:hint="eastAsia" w:ascii="宋体" w:hAnsi="宋体" w:eastAsia="宋体" w:cs="宋体"/>
          <w:color w:val="auto"/>
          <w:sz w:val="24"/>
        </w:rPr>
      </w:pPr>
      <w:r>
        <w:rPr>
          <w:rFonts w:hint="eastAsia" w:ascii="宋体" w:hAnsi="宋体" w:eastAsia="宋体" w:cs="宋体"/>
          <w:color w:val="auto"/>
          <w:sz w:val="24"/>
        </w:rPr>
        <w:t>2、凡需用专用耗材的专用设备类采购项目，应按响应性文件规定的耗材量或按耗材的常规试用量提供报价。</w:t>
      </w:r>
    </w:p>
    <w:p w14:paraId="13FF8D56">
      <w:pPr>
        <w:spacing w:line="360" w:lineRule="auto"/>
        <w:rPr>
          <w:rFonts w:hint="eastAsia" w:ascii="宋体" w:hAnsi="宋体" w:eastAsia="宋体" w:cs="宋体"/>
          <w:color w:val="auto"/>
          <w:sz w:val="24"/>
        </w:rPr>
      </w:pPr>
      <w:r>
        <w:rPr>
          <w:rFonts w:hint="eastAsia" w:ascii="宋体" w:hAnsi="宋体" w:eastAsia="宋体" w:cs="宋体"/>
          <w:color w:val="auto"/>
          <w:sz w:val="24"/>
        </w:rPr>
        <w:t>3、谈判费用包括项目实施所需的人工费、运输费、安装调试费、税费及其他一切费用。</w:t>
      </w:r>
    </w:p>
    <w:p w14:paraId="3BE2E4ED">
      <w:pPr>
        <w:spacing w:line="360" w:lineRule="auto"/>
        <w:rPr>
          <w:rFonts w:hint="eastAsia" w:ascii="宋体" w:hAnsi="宋体" w:eastAsia="宋体" w:cs="宋体"/>
          <w:color w:val="auto"/>
          <w:sz w:val="24"/>
        </w:rPr>
      </w:pPr>
      <w:r>
        <w:rPr>
          <w:rFonts w:hint="eastAsia" w:ascii="宋体" w:hAnsi="宋体" w:eastAsia="宋体" w:cs="宋体"/>
          <w:color w:val="auto"/>
          <w:sz w:val="24"/>
        </w:rPr>
        <w:t>4、凡认为所投产品符合价格折扣条件的，必须在相应的产品的“备注”栏内注明符合何种折扣条件，以方便谈判小组评审。</w:t>
      </w:r>
    </w:p>
    <w:p w14:paraId="17ACF0E2">
      <w:pPr>
        <w:spacing w:line="360" w:lineRule="auto"/>
        <w:rPr>
          <w:rFonts w:hint="eastAsia" w:ascii="宋体" w:hAnsi="宋体" w:eastAsia="宋体" w:cs="宋体"/>
          <w:color w:val="auto"/>
          <w:sz w:val="24"/>
        </w:rPr>
      </w:pPr>
      <w:r>
        <w:rPr>
          <w:rFonts w:hint="eastAsia" w:ascii="宋体" w:hAnsi="宋体" w:eastAsia="宋体" w:cs="宋体"/>
          <w:color w:val="auto"/>
          <w:sz w:val="24"/>
        </w:rPr>
        <w:t>5、以上报价应与“初次报价明细表”中的报价相一致。</w:t>
      </w:r>
    </w:p>
    <w:p w14:paraId="616B03B7">
      <w:pPr>
        <w:spacing w:line="360" w:lineRule="auto"/>
        <w:rPr>
          <w:rFonts w:hint="eastAsia" w:ascii="宋体" w:hAnsi="宋体" w:eastAsia="宋体" w:cs="宋体"/>
          <w:color w:val="auto"/>
          <w:sz w:val="24"/>
        </w:rPr>
      </w:pPr>
      <w:r>
        <w:rPr>
          <w:rFonts w:hint="eastAsia" w:ascii="宋体" w:hAnsi="宋体" w:eastAsia="宋体" w:cs="宋体"/>
          <w:color w:val="auto"/>
          <w:sz w:val="24"/>
        </w:rPr>
        <w:t>6、供应商按格式填列，不得自行更改，否则引起的不利后果由供应商承担。</w:t>
      </w:r>
    </w:p>
    <w:p w14:paraId="4BCAD919">
      <w:pPr>
        <w:spacing w:line="360" w:lineRule="auto"/>
        <w:rPr>
          <w:rFonts w:hint="eastAsia" w:ascii="宋体" w:hAnsi="宋体" w:eastAsia="宋体" w:cs="宋体"/>
          <w:color w:val="auto"/>
          <w:sz w:val="24"/>
        </w:rPr>
      </w:pPr>
    </w:p>
    <w:p w14:paraId="6AECC2D6">
      <w:pPr>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 xml:space="preserve">供应商代表签字：                 </w:t>
      </w:r>
    </w:p>
    <w:p w14:paraId="0EB764CF">
      <w:pPr>
        <w:spacing w:line="360" w:lineRule="auto"/>
        <w:jc w:val="both"/>
        <w:rPr>
          <w:rFonts w:hint="eastAsia" w:ascii="宋体" w:hAnsi="宋体" w:eastAsia="宋体" w:cs="宋体"/>
          <w:color w:val="auto"/>
          <w:sz w:val="24"/>
        </w:rPr>
      </w:pPr>
    </w:p>
    <w:p w14:paraId="340C9FED">
      <w:pPr>
        <w:spacing w:line="360" w:lineRule="auto"/>
        <w:ind w:firstLine="2640" w:firstLineChars="1100"/>
        <w:jc w:val="both"/>
        <w:rPr>
          <w:rFonts w:hint="eastAsia" w:ascii="宋体" w:hAnsi="宋体" w:eastAsia="宋体" w:cs="宋体"/>
          <w:color w:val="auto"/>
          <w:sz w:val="24"/>
        </w:rPr>
      </w:pPr>
      <w:r>
        <w:rPr>
          <w:rFonts w:hint="eastAsia" w:ascii="宋体" w:hAnsi="宋体" w:eastAsia="宋体" w:cs="宋体"/>
          <w:color w:val="auto"/>
          <w:sz w:val="24"/>
        </w:rPr>
        <w:t>供应商：  （全称并加盖公章）</w:t>
      </w:r>
    </w:p>
    <w:p w14:paraId="68342905">
      <w:pPr>
        <w:spacing w:line="360" w:lineRule="auto"/>
        <w:jc w:val="center"/>
        <w:rPr>
          <w:rFonts w:hint="eastAsia" w:ascii="宋体" w:hAnsi="宋体" w:eastAsia="宋体" w:cs="宋体"/>
          <w:color w:val="auto"/>
          <w:sz w:val="24"/>
        </w:rPr>
      </w:pPr>
    </w:p>
    <w:p w14:paraId="7211B1F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20EB379C">
      <w:pPr>
        <w:jc w:val="center"/>
        <w:rPr>
          <w:rFonts w:hint="eastAsia" w:ascii="宋体" w:hAnsi="宋体" w:eastAsia="宋体" w:cs="宋体"/>
          <w:b/>
          <w:color w:val="auto"/>
          <w:kern w:val="0"/>
          <w:sz w:val="32"/>
          <w:szCs w:val="32"/>
        </w:rPr>
      </w:pPr>
    </w:p>
    <w:p w14:paraId="3F7436D5">
      <w:pPr>
        <w:jc w:val="center"/>
        <w:rPr>
          <w:rFonts w:hint="eastAsia" w:ascii="宋体" w:hAnsi="宋体" w:eastAsia="宋体" w:cs="宋体"/>
          <w:b/>
          <w:color w:val="auto"/>
          <w:kern w:val="0"/>
          <w:sz w:val="32"/>
          <w:szCs w:val="32"/>
        </w:rPr>
      </w:pPr>
    </w:p>
    <w:p w14:paraId="21A32514">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附件4  初次报价明细表</w:t>
      </w:r>
    </w:p>
    <w:p w14:paraId="73E239FD">
      <w:pPr>
        <w:spacing w:line="360" w:lineRule="auto"/>
        <w:rPr>
          <w:rFonts w:hint="eastAsia" w:ascii="宋体" w:hAnsi="宋体" w:eastAsia="宋体" w:cs="宋体"/>
          <w:b/>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cs="宋体"/>
          <w:color w:val="auto"/>
          <w:sz w:val="24"/>
          <w:u w:val="none"/>
          <w:lang w:val="en-US" w:eastAsia="zh-CN"/>
        </w:rPr>
        <w:t>包号：</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 xml:space="preserve">                 货币单位：</w:t>
      </w:r>
      <w:r>
        <w:rPr>
          <w:rFonts w:hint="eastAsia" w:ascii="宋体" w:hAnsi="宋体" w:eastAsia="宋体" w:cs="宋体"/>
          <w:color w:val="auto"/>
          <w:sz w:val="24"/>
          <w:lang w:eastAsia="zh-CN"/>
        </w:rPr>
        <w:t>元</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080"/>
        <w:gridCol w:w="900"/>
        <w:gridCol w:w="1260"/>
        <w:gridCol w:w="1080"/>
        <w:gridCol w:w="1620"/>
      </w:tblGrid>
      <w:tr w14:paraId="716C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vAlign w:val="center"/>
          </w:tcPr>
          <w:p w14:paraId="20AF4A8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900" w:type="dxa"/>
            <w:vAlign w:val="center"/>
          </w:tcPr>
          <w:p w14:paraId="1F4E4DD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货物名称</w:t>
            </w:r>
          </w:p>
        </w:tc>
        <w:tc>
          <w:tcPr>
            <w:tcW w:w="1080" w:type="dxa"/>
            <w:vAlign w:val="center"/>
          </w:tcPr>
          <w:p w14:paraId="227BDEC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品牌</w:t>
            </w:r>
          </w:p>
        </w:tc>
        <w:tc>
          <w:tcPr>
            <w:tcW w:w="1080" w:type="dxa"/>
            <w:vAlign w:val="center"/>
          </w:tcPr>
          <w:p w14:paraId="63B636B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规格型号</w:t>
            </w:r>
          </w:p>
        </w:tc>
        <w:tc>
          <w:tcPr>
            <w:tcW w:w="900" w:type="dxa"/>
            <w:vAlign w:val="center"/>
          </w:tcPr>
          <w:p w14:paraId="2E5F280F">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原产地</w:t>
            </w:r>
          </w:p>
        </w:tc>
        <w:tc>
          <w:tcPr>
            <w:tcW w:w="1260" w:type="dxa"/>
            <w:vAlign w:val="center"/>
          </w:tcPr>
          <w:p w14:paraId="4DB0FF0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单位及数量</w:t>
            </w:r>
          </w:p>
        </w:tc>
        <w:tc>
          <w:tcPr>
            <w:tcW w:w="1080" w:type="dxa"/>
            <w:vAlign w:val="center"/>
          </w:tcPr>
          <w:p w14:paraId="5620062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单价</w:t>
            </w:r>
          </w:p>
        </w:tc>
        <w:tc>
          <w:tcPr>
            <w:tcW w:w="1620" w:type="dxa"/>
            <w:vAlign w:val="center"/>
          </w:tcPr>
          <w:p w14:paraId="3C9728E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rPr>
            </w:pPr>
            <w:r>
              <w:rPr>
                <w:rFonts w:hint="eastAsia" w:ascii="宋体" w:hAnsi="宋体" w:eastAsia="宋体" w:cs="宋体"/>
                <w:b/>
                <w:color w:val="auto"/>
                <w:sz w:val="24"/>
              </w:rPr>
              <w:t>金额</w:t>
            </w:r>
          </w:p>
        </w:tc>
      </w:tr>
      <w:tr w14:paraId="7BD7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40" w:type="dxa"/>
          </w:tcPr>
          <w:p w14:paraId="0590871E">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03004F0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04741A0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667A8D5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3F2017E5">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2C699EC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5D51F1DA">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4DAA24F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6D0D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1C5A82C1">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2C33E92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02FD820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43B4B7BA">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15170665">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6D320BA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5024B40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24204A3B">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5E7E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tcPr>
          <w:p w14:paraId="08495A01">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7A4D917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16AA379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7B84CC4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6C2758F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78BB1A4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0D67F27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10FBBB81">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646C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186E9C53">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32201F5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070AC6D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247996C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5A1AAD8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08351D4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64A2596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707428E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6942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40" w:type="dxa"/>
          </w:tcPr>
          <w:p w14:paraId="07B164EE">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45F80C0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36177DD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42FF3DE5">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0218CB9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41DFBE9A">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3A1786F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1EEE228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29F2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40" w:type="dxa"/>
          </w:tcPr>
          <w:p w14:paraId="25D9B88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37BBE1D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142D608B">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2D07DB03">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5D5D239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0117CD3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2AF971F6">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672502E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7ADE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40" w:type="dxa"/>
          </w:tcPr>
          <w:p w14:paraId="6724C07A">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00019544">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r>
              <w:rPr>
                <w:rFonts w:hint="eastAsia" w:ascii="宋体" w:hAnsi="宋体" w:eastAsia="宋体" w:cs="宋体"/>
                <w:b/>
                <w:color w:val="auto"/>
                <w:sz w:val="24"/>
              </w:rPr>
              <w:t>…….</w:t>
            </w:r>
          </w:p>
        </w:tc>
        <w:tc>
          <w:tcPr>
            <w:tcW w:w="1080" w:type="dxa"/>
          </w:tcPr>
          <w:p w14:paraId="17D8F78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04AF045C">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900" w:type="dxa"/>
          </w:tcPr>
          <w:p w14:paraId="3F62FA0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260" w:type="dxa"/>
          </w:tcPr>
          <w:p w14:paraId="7C8003E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080" w:type="dxa"/>
          </w:tcPr>
          <w:p w14:paraId="10C7F98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c>
          <w:tcPr>
            <w:tcW w:w="1620" w:type="dxa"/>
          </w:tcPr>
          <w:p w14:paraId="19C1F14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p>
        </w:tc>
      </w:tr>
      <w:tr w14:paraId="4859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60" w:type="dxa"/>
            <w:gridSpan w:val="8"/>
          </w:tcPr>
          <w:p w14:paraId="155BB0C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rPr>
            </w:pPr>
            <w:r>
              <w:rPr>
                <w:rFonts w:hint="eastAsia" w:ascii="宋体" w:hAnsi="宋体" w:eastAsia="宋体" w:cs="宋体"/>
                <w:b/>
                <w:color w:val="auto"/>
                <w:sz w:val="24"/>
              </w:rPr>
              <w:t>投标总价</w:t>
            </w: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c>
      </w:tr>
    </w:tbl>
    <w:p w14:paraId="0A58A4CD">
      <w:pPr>
        <w:spacing w:line="360" w:lineRule="auto"/>
        <w:rPr>
          <w:rFonts w:hint="eastAsia" w:ascii="宋体" w:hAnsi="宋体" w:eastAsia="宋体" w:cs="宋体"/>
          <w:color w:val="auto"/>
          <w:sz w:val="24"/>
        </w:rPr>
      </w:pPr>
    </w:p>
    <w:p w14:paraId="54E6BF92">
      <w:pPr>
        <w:spacing w:line="360" w:lineRule="auto"/>
        <w:rPr>
          <w:rFonts w:hint="eastAsia" w:ascii="宋体" w:hAnsi="宋体" w:eastAsia="宋体" w:cs="宋体"/>
          <w:color w:val="auto"/>
          <w:sz w:val="24"/>
        </w:rPr>
      </w:pPr>
    </w:p>
    <w:p w14:paraId="198AFADC">
      <w:pPr>
        <w:spacing w:line="360" w:lineRule="auto"/>
        <w:rPr>
          <w:rFonts w:hint="eastAsia" w:ascii="宋体" w:hAnsi="宋体" w:eastAsia="宋体" w:cs="宋体"/>
          <w:color w:val="auto"/>
          <w:sz w:val="24"/>
        </w:rPr>
      </w:pPr>
    </w:p>
    <w:p w14:paraId="3C9A8DA3">
      <w:pPr>
        <w:spacing w:line="360" w:lineRule="auto"/>
        <w:rPr>
          <w:rFonts w:hint="eastAsia" w:ascii="宋体" w:hAnsi="宋体" w:eastAsia="宋体" w:cs="宋体"/>
          <w:color w:val="auto"/>
          <w:sz w:val="24"/>
        </w:rPr>
      </w:pPr>
    </w:p>
    <w:p w14:paraId="48240971">
      <w:pPr>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 xml:space="preserve">供应商代表签字：                 </w:t>
      </w:r>
    </w:p>
    <w:p w14:paraId="3419B4A9">
      <w:pPr>
        <w:spacing w:line="360" w:lineRule="auto"/>
        <w:jc w:val="both"/>
        <w:rPr>
          <w:rFonts w:hint="eastAsia" w:ascii="宋体" w:hAnsi="宋体" w:eastAsia="宋体" w:cs="宋体"/>
          <w:color w:val="auto"/>
          <w:sz w:val="24"/>
        </w:rPr>
      </w:pPr>
    </w:p>
    <w:p w14:paraId="6D31D334">
      <w:pPr>
        <w:spacing w:line="360" w:lineRule="auto"/>
        <w:ind w:firstLine="2640" w:firstLineChars="1100"/>
        <w:jc w:val="both"/>
        <w:rPr>
          <w:rFonts w:hint="eastAsia" w:ascii="宋体" w:hAnsi="宋体" w:eastAsia="宋体" w:cs="宋体"/>
          <w:color w:val="auto"/>
          <w:sz w:val="24"/>
        </w:rPr>
      </w:pPr>
      <w:r>
        <w:rPr>
          <w:rFonts w:hint="eastAsia" w:ascii="宋体" w:hAnsi="宋体" w:eastAsia="宋体" w:cs="宋体"/>
          <w:color w:val="auto"/>
          <w:sz w:val="24"/>
        </w:rPr>
        <w:t>供应商：  （全称并加盖公章）</w:t>
      </w:r>
    </w:p>
    <w:p w14:paraId="4CFAD284">
      <w:pPr>
        <w:spacing w:line="360" w:lineRule="auto"/>
        <w:jc w:val="center"/>
        <w:rPr>
          <w:rFonts w:hint="eastAsia" w:ascii="宋体" w:hAnsi="宋体" w:eastAsia="宋体" w:cs="宋体"/>
          <w:color w:val="auto"/>
          <w:sz w:val="24"/>
        </w:rPr>
      </w:pPr>
    </w:p>
    <w:p w14:paraId="607FC60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年    月    日</w:t>
      </w:r>
    </w:p>
    <w:p w14:paraId="682D52B7">
      <w:pPr>
        <w:rPr>
          <w:rFonts w:hint="eastAsia" w:ascii="宋体" w:hAnsi="宋体" w:eastAsia="宋体" w:cs="宋体"/>
          <w:color w:val="auto"/>
          <w:sz w:val="28"/>
          <w:szCs w:val="28"/>
        </w:rPr>
      </w:pPr>
    </w:p>
    <w:p w14:paraId="1E5812D4">
      <w:pPr>
        <w:jc w:val="center"/>
        <w:rPr>
          <w:rFonts w:hint="eastAsia" w:ascii="宋体" w:hAnsi="宋体" w:eastAsia="宋体" w:cs="宋体"/>
          <w:b/>
          <w:color w:val="auto"/>
          <w:kern w:val="0"/>
          <w:sz w:val="32"/>
          <w:szCs w:val="32"/>
        </w:rPr>
      </w:pPr>
    </w:p>
    <w:p w14:paraId="342A4042">
      <w:pPr>
        <w:jc w:val="center"/>
        <w:rPr>
          <w:rFonts w:hint="eastAsia" w:ascii="宋体" w:hAnsi="宋体" w:eastAsia="宋体" w:cs="宋体"/>
          <w:b/>
          <w:color w:val="auto"/>
          <w:kern w:val="0"/>
          <w:sz w:val="32"/>
          <w:szCs w:val="32"/>
        </w:rPr>
      </w:pPr>
    </w:p>
    <w:p w14:paraId="42E16133">
      <w:pPr>
        <w:jc w:val="center"/>
        <w:rPr>
          <w:rFonts w:hint="eastAsia" w:ascii="宋体" w:hAnsi="宋体" w:eastAsia="宋体" w:cs="宋体"/>
          <w:b/>
          <w:color w:val="auto"/>
          <w:kern w:val="0"/>
          <w:sz w:val="32"/>
          <w:szCs w:val="32"/>
        </w:rPr>
      </w:pPr>
    </w:p>
    <w:p w14:paraId="4CC89C90">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附件5  技术规格偏离表</w:t>
      </w:r>
    </w:p>
    <w:p w14:paraId="3D84C019">
      <w:pPr>
        <w:widowControl/>
        <w:snapToGrid w:val="0"/>
        <w:spacing w:before="50" w:after="159" w:afterLines="50" w:line="360" w:lineRule="auto"/>
        <w:jc w:val="left"/>
        <w:rPr>
          <w:rFonts w:hint="eastAsia" w:ascii="宋体" w:hAnsi="宋体" w:eastAsia="宋体" w:cs="宋体"/>
          <w:color w:val="auto"/>
          <w:kern w:val="0"/>
          <w:sz w:val="24"/>
        </w:rPr>
      </w:pPr>
      <w:r>
        <w:rPr>
          <w:rFonts w:hint="eastAsia" w:ascii="宋体" w:hAnsi="宋体" w:eastAsia="宋体" w:cs="宋体"/>
          <w:color w:val="auto"/>
          <w:sz w:val="24"/>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3406"/>
        <w:gridCol w:w="3055"/>
        <w:gridCol w:w="919"/>
      </w:tblGrid>
      <w:tr w14:paraId="48C8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68" w:type="dxa"/>
            <w:tcBorders>
              <w:top w:val="single" w:color="auto" w:sz="4" w:space="0"/>
              <w:left w:val="single" w:color="auto" w:sz="4" w:space="0"/>
              <w:bottom w:val="single" w:color="auto" w:sz="4" w:space="0"/>
              <w:right w:val="single" w:color="auto" w:sz="4" w:space="0"/>
            </w:tcBorders>
          </w:tcPr>
          <w:p w14:paraId="29435B30">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720" w:type="dxa"/>
            <w:tcBorders>
              <w:top w:val="single" w:color="auto" w:sz="4" w:space="0"/>
              <w:left w:val="single" w:color="auto" w:sz="4" w:space="0"/>
              <w:bottom w:val="single" w:color="auto" w:sz="4" w:space="0"/>
              <w:right w:val="single" w:color="auto" w:sz="4" w:space="0"/>
            </w:tcBorders>
          </w:tcPr>
          <w:p w14:paraId="5DB099B2">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货物名称</w:t>
            </w:r>
          </w:p>
        </w:tc>
        <w:tc>
          <w:tcPr>
            <w:tcW w:w="3406" w:type="dxa"/>
            <w:tcBorders>
              <w:top w:val="single" w:color="auto" w:sz="4" w:space="0"/>
              <w:left w:val="single" w:color="auto" w:sz="4" w:space="0"/>
              <w:bottom w:val="single" w:color="auto" w:sz="4" w:space="0"/>
              <w:right w:val="single" w:color="auto" w:sz="4" w:space="0"/>
            </w:tcBorders>
          </w:tcPr>
          <w:p w14:paraId="709F5B1D">
            <w:pPr>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竞争性谈判文件要求</w:t>
            </w:r>
          </w:p>
        </w:tc>
        <w:tc>
          <w:tcPr>
            <w:tcW w:w="3055" w:type="dxa"/>
            <w:tcBorders>
              <w:top w:val="single" w:color="auto" w:sz="4" w:space="0"/>
              <w:left w:val="single" w:color="auto" w:sz="4" w:space="0"/>
              <w:bottom w:val="single" w:color="auto" w:sz="4" w:space="0"/>
              <w:right w:val="single" w:color="auto" w:sz="4" w:space="0"/>
            </w:tcBorders>
          </w:tcPr>
          <w:p w14:paraId="5862DB93">
            <w:pPr>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响应性文件响应</w:t>
            </w:r>
          </w:p>
        </w:tc>
        <w:tc>
          <w:tcPr>
            <w:tcW w:w="919" w:type="dxa"/>
            <w:tcBorders>
              <w:top w:val="single" w:color="auto" w:sz="4" w:space="0"/>
              <w:left w:val="single" w:color="auto" w:sz="4" w:space="0"/>
              <w:bottom w:val="single" w:color="auto" w:sz="4" w:space="0"/>
              <w:right w:val="single" w:color="auto" w:sz="4" w:space="0"/>
            </w:tcBorders>
          </w:tcPr>
          <w:p w14:paraId="0F730CE7">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偏离情况</w:t>
            </w:r>
          </w:p>
        </w:tc>
      </w:tr>
      <w:tr w14:paraId="2487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468" w:type="dxa"/>
            <w:tcBorders>
              <w:top w:val="single" w:color="auto" w:sz="4" w:space="0"/>
              <w:left w:val="single" w:color="auto" w:sz="4" w:space="0"/>
              <w:bottom w:val="single" w:color="auto" w:sz="4" w:space="0"/>
              <w:right w:val="single" w:color="auto" w:sz="4" w:space="0"/>
            </w:tcBorders>
          </w:tcPr>
          <w:p w14:paraId="0F8711D3">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720" w:type="dxa"/>
            <w:tcBorders>
              <w:top w:val="single" w:color="auto" w:sz="4" w:space="0"/>
              <w:left w:val="single" w:color="auto" w:sz="4" w:space="0"/>
              <w:bottom w:val="single" w:color="auto" w:sz="4" w:space="0"/>
              <w:right w:val="single" w:color="auto" w:sz="4" w:space="0"/>
            </w:tcBorders>
          </w:tcPr>
          <w:p w14:paraId="30A2480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rPr>
            </w:pPr>
          </w:p>
        </w:tc>
        <w:tc>
          <w:tcPr>
            <w:tcW w:w="3406" w:type="dxa"/>
            <w:tcBorders>
              <w:top w:val="single" w:color="auto" w:sz="4" w:space="0"/>
              <w:left w:val="single" w:color="auto" w:sz="4" w:space="0"/>
              <w:bottom w:val="single" w:color="auto" w:sz="4" w:space="0"/>
              <w:right w:val="single" w:color="auto" w:sz="4" w:space="0"/>
            </w:tcBorders>
          </w:tcPr>
          <w:p w14:paraId="7BDC844E">
            <w:pPr>
              <w:keepNext w:val="0"/>
              <w:keepLines w:val="0"/>
              <w:widowControl/>
              <w:suppressLineNumbers w:val="0"/>
              <w:spacing w:before="156" w:beforeAutospacing="0" w:after="156" w:afterAutospacing="0" w:line="360" w:lineRule="auto"/>
              <w:ind w:left="0" w:right="0"/>
              <w:jc w:val="left"/>
              <w:rPr>
                <w:rFonts w:hint="eastAsia" w:ascii="宋体" w:hAnsi="宋体" w:eastAsia="宋体" w:cs="宋体"/>
                <w:color w:val="auto"/>
                <w:kern w:val="0"/>
                <w:sz w:val="24"/>
              </w:rPr>
            </w:pPr>
          </w:p>
        </w:tc>
        <w:tc>
          <w:tcPr>
            <w:tcW w:w="3055" w:type="dxa"/>
            <w:tcBorders>
              <w:top w:val="single" w:color="auto" w:sz="4" w:space="0"/>
              <w:left w:val="single" w:color="auto" w:sz="4" w:space="0"/>
              <w:bottom w:val="single" w:color="auto" w:sz="4" w:space="0"/>
              <w:right w:val="single" w:color="auto" w:sz="4" w:space="0"/>
            </w:tcBorders>
          </w:tcPr>
          <w:p w14:paraId="45064A2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rPr>
            </w:pPr>
          </w:p>
        </w:tc>
        <w:tc>
          <w:tcPr>
            <w:tcW w:w="919" w:type="dxa"/>
            <w:tcBorders>
              <w:top w:val="single" w:color="auto" w:sz="4" w:space="0"/>
              <w:left w:val="single" w:color="auto" w:sz="4" w:space="0"/>
              <w:bottom w:val="single" w:color="auto" w:sz="4" w:space="0"/>
              <w:right w:val="single" w:color="auto" w:sz="4" w:space="0"/>
            </w:tcBorders>
          </w:tcPr>
          <w:p w14:paraId="6E433A2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rPr>
            </w:pPr>
          </w:p>
        </w:tc>
      </w:tr>
      <w:tr w14:paraId="3F34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468" w:type="dxa"/>
            <w:tcBorders>
              <w:top w:val="single" w:color="auto" w:sz="4" w:space="0"/>
              <w:left w:val="single" w:color="auto" w:sz="4" w:space="0"/>
              <w:bottom w:val="single" w:color="auto" w:sz="4" w:space="0"/>
              <w:right w:val="single" w:color="auto" w:sz="4" w:space="0"/>
            </w:tcBorders>
            <w:vAlign w:val="center"/>
          </w:tcPr>
          <w:p w14:paraId="4A56EA5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720" w:type="dxa"/>
            <w:tcBorders>
              <w:top w:val="single" w:color="auto" w:sz="4" w:space="0"/>
              <w:left w:val="single" w:color="auto" w:sz="4" w:space="0"/>
              <w:bottom w:val="single" w:color="auto" w:sz="4" w:space="0"/>
              <w:right w:val="single" w:color="auto" w:sz="4" w:space="0"/>
            </w:tcBorders>
            <w:vAlign w:val="center"/>
          </w:tcPr>
          <w:p w14:paraId="6A9EB5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3406" w:type="dxa"/>
            <w:tcBorders>
              <w:top w:val="single" w:color="auto" w:sz="4" w:space="0"/>
              <w:left w:val="single" w:color="auto" w:sz="4" w:space="0"/>
              <w:bottom w:val="single" w:color="auto" w:sz="4" w:space="0"/>
              <w:right w:val="single" w:color="auto" w:sz="4" w:space="0"/>
            </w:tcBorders>
            <w:vAlign w:val="center"/>
          </w:tcPr>
          <w:p w14:paraId="11717CC6">
            <w:pPr>
              <w:keepNext w:val="0"/>
              <w:keepLines w:val="0"/>
              <w:widowControl/>
              <w:suppressLineNumbers w:val="0"/>
              <w:spacing w:before="156" w:beforeAutospacing="0" w:after="156"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3055" w:type="dxa"/>
            <w:tcBorders>
              <w:top w:val="single" w:color="auto" w:sz="4" w:space="0"/>
              <w:left w:val="single" w:color="auto" w:sz="4" w:space="0"/>
              <w:bottom w:val="single" w:color="auto" w:sz="4" w:space="0"/>
              <w:right w:val="single" w:color="auto" w:sz="4" w:space="0"/>
            </w:tcBorders>
            <w:vAlign w:val="center"/>
          </w:tcPr>
          <w:p w14:paraId="139D3A8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919" w:type="dxa"/>
            <w:tcBorders>
              <w:top w:val="single" w:color="auto" w:sz="4" w:space="0"/>
              <w:left w:val="single" w:color="auto" w:sz="4" w:space="0"/>
              <w:bottom w:val="single" w:color="auto" w:sz="4" w:space="0"/>
              <w:right w:val="single" w:color="auto" w:sz="4" w:space="0"/>
            </w:tcBorders>
            <w:vAlign w:val="center"/>
          </w:tcPr>
          <w:p w14:paraId="4C82C68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r>
    </w:tbl>
    <w:p w14:paraId="618DCCE1">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1、供应商应根据投标的性能指标、对照谈判文件第二章技术参数要求在“偏离程度”栏注明“正偏离”、“负偏离”或“无偏离”。</w:t>
      </w:r>
    </w:p>
    <w:p w14:paraId="2B7796EB">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2、供应商应按招标谈判文件第二章技术参数要求逐项填写，否则为无效投标</w:t>
      </w:r>
    </w:p>
    <w:p w14:paraId="51A5B716">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我们郑重承诺本技术条款偏离表的内容真实有效，无任何虚假之处，并且愿意承担因不满足此条而引起的相应的法律责任并接受相关部门的处罚。</w:t>
      </w:r>
    </w:p>
    <w:p w14:paraId="332294E2">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1459E327">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3F429064">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（全称并加盖公章）</w:t>
      </w:r>
    </w:p>
    <w:p w14:paraId="1F096C6B">
      <w:pPr>
        <w:widowControl/>
        <w:wordWrap w:val="0"/>
        <w:spacing w:before="100" w:beforeAutospacing="1" w:after="100" w:afterAutospacing="1"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5D893333">
      <w:pPr>
        <w:widowControl/>
        <w:spacing w:before="100" w:beforeAutospacing="1" w:after="100" w:afterAutospacing="1"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19770883">
      <w:pPr>
        <w:widowControl/>
        <w:spacing w:before="100" w:beforeAutospacing="1" w:after="100" w:afterAutospacing="1" w:line="360" w:lineRule="auto"/>
        <w:jc w:val="center"/>
        <w:rPr>
          <w:rFonts w:hint="eastAsia" w:ascii="宋体" w:hAnsi="宋体" w:eastAsia="宋体" w:cs="宋体"/>
          <w:b/>
          <w:color w:val="auto"/>
          <w:kern w:val="0"/>
          <w:sz w:val="24"/>
        </w:rPr>
      </w:pPr>
    </w:p>
    <w:p w14:paraId="4983727C">
      <w:pPr>
        <w:widowControl/>
        <w:spacing w:before="100" w:beforeAutospacing="1" w:after="100" w:afterAutospacing="1" w:line="46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附件6  商务响应表</w:t>
      </w:r>
    </w:p>
    <w:p w14:paraId="43403226">
      <w:pPr>
        <w:spacing w:line="360" w:lineRule="auto"/>
        <w:rPr>
          <w:rFonts w:hint="eastAsia" w:ascii="宋体" w:hAnsi="宋体" w:eastAsia="宋体" w:cs="宋体"/>
          <w:b/>
          <w:bCs/>
          <w:color w:val="auto"/>
          <w:sz w:val="24"/>
        </w:rPr>
      </w:pP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9"/>
        <w:gridCol w:w="1946"/>
        <w:gridCol w:w="1315"/>
        <w:gridCol w:w="1893"/>
      </w:tblGrid>
      <w:tr w14:paraId="061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vAlign w:val="center"/>
          </w:tcPr>
          <w:p w14:paraId="3836862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项目</w:t>
            </w:r>
          </w:p>
        </w:tc>
        <w:tc>
          <w:tcPr>
            <w:tcW w:w="1946" w:type="dxa"/>
            <w:vAlign w:val="center"/>
          </w:tcPr>
          <w:p w14:paraId="581657C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谈判文件要求</w:t>
            </w:r>
          </w:p>
        </w:tc>
        <w:tc>
          <w:tcPr>
            <w:tcW w:w="1315" w:type="dxa"/>
            <w:vAlign w:val="center"/>
          </w:tcPr>
          <w:p w14:paraId="75A63E5B">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是否响应</w:t>
            </w:r>
          </w:p>
        </w:tc>
        <w:tc>
          <w:tcPr>
            <w:tcW w:w="1893" w:type="dxa"/>
            <w:vAlign w:val="center"/>
          </w:tcPr>
          <w:p w14:paraId="504655B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rPr>
            </w:pPr>
            <w:r>
              <w:rPr>
                <w:rFonts w:hint="eastAsia" w:ascii="宋体" w:hAnsi="宋体" w:eastAsia="宋体" w:cs="宋体"/>
                <w:b/>
                <w:bCs/>
                <w:color w:val="auto"/>
                <w:sz w:val="24"/>
              </w:rPr>
              <w:t>供应商的承诺或说明</w:t>
            </w:r>
          </w:p>
        </w:tc>
      </w:tr>
      <w:tr w14:paraId="665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64188C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3873C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2A4E5A43">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13F405C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D3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4860F2B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E1239F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31EA8FD">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91295D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00A7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0BA053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2320E4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7D7AE3B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6E7E6D0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688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61CC487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2488202">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7AC420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DDCB9E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569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1F43518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6A0865B1">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67AB14A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261093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6E6A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368EB02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1382075F">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4B6128E8">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0362B65E">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4CB9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7584846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p>
        </w:tc>
        <w:tc>
          <w:tcPr>
            <w:tcW w:w="1946" w:type="dxa"/>
          </w:tcPr>
          <w:p w14:paraId="21EE4C07">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6825FDA">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759BB4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r w14:paraId="1ED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299" w:type="dxa"/>
          </w:tcPr>
          <w:p w14:paraId="27658A8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rPr>
            </w:pPr>
            <w:r>
              <w:rPr>
                <w:rFonts w:hint="eastAsia" w:ascii="宋体" w:hAnsi="宋体" w:eastAsia="宋体" w:cs="宋体"/>
                <w:color w:val="auto"/>
                <w:sz w:val="24"/>
              </w:rPr>
              <w:t>……</w:t>
            </w:r>
          </w:p>
        </w:tc>
        <w:tc>
          <w:tcPr>
            <w:tcW w:w="1946" w:type="dxa"/>
          </w:tcPr>
          <w:p w14:paraId="3AF0DA3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315" w:type="dxa"/>
          </w:tcPr>
          <w:p w14:paraId="35B1222B">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c>
          <w:tcPr>
            <w:tcW w:w="1893" w:type="dxa"/>
          </w:tcPr>
          <w:p w14:paraId="2D84EE46">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rPr>
            </w:pPr>
          </w:p>
        </w:tc>
      </w:tr>
    </w:tbl>
    <w:p w14:paraId="0F2F2007">
      <w:pPr>
        <w:spacing w:line="360" w:lineRule="auto"/>
        <w:rPr>
          <w:rFonts w:hint="eastAsia" w:ascii="宋体" w:hAnsi="宋体" w:eastAsia="宋体" w:cs="宋体"/>
          <w:color w:val="auto"/>
          <w:sz w:val="24"/>
        </w:rPr>
      </w:pPr>
    </w:p>
    <w:p w14:paraId="0F213FE1">
      <w:pPr>
        <w:spacing w:line="360" w:lineRule="auto"/>
        <w:rPr>
          <w:rFonts w:hint="eastAsia" w:ascii="宋体" w:hAnsi="宋体" w:eastAsia="宋体" w:cs="宋体"/>
          <w:color w:val="auto"/>
          <w:sz w:val="24"/>
        </w:rPr>
      </w:pPr>
    </w:p>
    <w:p w14:paraId="645CF2E2">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供应商应按谈判文件第二章商务要求逐项填写并响应，否则为无效投标</w:t>
      </w:r>
    </w:p>
    <w:p w14:paraId="012EEFB3">
      <w:pPr>
        <w:spacing w:line="360" w:lineRule="auto"/>
        <w:rPr>
          <w:rFonts w:hint="eastAsia" w:ascii="宋体" w:hAnsi="宋体" w:eastAsia="宋体" w:cs="宋体"/>
          <w:b/>
          <w:color w:val="auto"/>
          <w:sz w:val="24"/>
        </w:rPr>
      </w:pPr>
    </w:p>
    <w:p w14:paraId="02A94A20">
      <w:pPr>
        <w:widowControl/>
        <w:wordWrap w:val="0"/>
        <w:spacing w:before="100" w:beforeAutospacing="1" w:after="100" w:afterAutospacing="1" w:line="360" w:lineRule="auto"/>
        <w:jc w:val="left"/>
        <w:rPr>
          <w:rFonts w:hint="eastAsia" w:ascii="宋体" w:hAnsi="宋体" w:eastAsia="宋体" w:cs="宋体"/>
          <w:color w:val="auto"/>
          <w:kern w:val="0"/>
          <w:sz w:val="24"/>
        </w:rPr>
      </w:pPr>
    </w:p>
    <w:p w14:paraId="41ECAB1D">
      <w:pPr>
        <w:widowControl/>
        <w:wordWrap w:val="0"/>
        <w:spacing w:before="100" w:beforeAutospacing="1" w:after="100" w:afterAutospacing="1" w:line="360" w:lineRule="auto"/>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供应商代表签字： </w:t>
      </w:r>
      <w:r>
        <w:rPr>
          <w:rFonts w:hint="eastAsia" w:ascii="宋体" w:hAnsi="宋体" w:eastAsia="宋体" w:cs="宋体"/>
          <w:color w:val="auto"/>
          <w:kern w:val="0"/>
          <w:sz w:val="24"/>
          <w:u w:val="single"/>
        </w:rPr>
        <w:t xml:space="preserve">                </w:t>
      </w:r>
    </w:p>
    <w:p w14:paraId="59D1D2CA">
      <w:pPr>
        <w:widowControl/>
        <w:wordWrap w:val="0"/>
        <w:spacing w:before="100" w:beforeAutospacing="1" w:after="100" w:afterAutospacing="1"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（全称并加盖公章）</w:t>
      </w:r>
    </w:p>
    <w:p w14:paraId="2285EC7D">
      <w:pPr>
        <w:widowControl/>
        <w:spacing w:before="100" w:beforeAutospacing="1" w:after="100" w:afterAutospacing="1" w:line="360" w:lineRule="auto"/>
        <w:ind w:firstLine="240" w:firstLineChars="100"/>
        <w:rPr>
          <w:rFonts w:hint="eastAsia" w:ascii="宋体" w:hAnsi="宋体" w:eastAsia="宋体" w:cs="宋体"/>
          <w:color w:val="auto"/>
          <w:kern w:val="0"/>
          <w:sz w:val="24"/>
          <w:u w:val="single"/>
        </w:rPr>
      </w:pPr>
    </w:p>
    <w:p w14:paraId="217FB2A1">
      <w:pPr>
        <w:widowControl/>
        <w:spacing w:before="100" w:beforeAutospacing="1" w:after="100" w:afterAutospacing="1" w:line="360" w:lineRule="auto"/>
        <w:ind w:firstLine="1440" w:firstLineChars="600"/>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年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月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4CDD5780">
      <w:pPr>
        <w:widowControl/>
        <w:wordWrap w:val="0"/>
        <w:spacing w:before="100" w:beforeAutospacing="1" w:after="100" w:afterAutospacing="1" w:line="460" w:lineRule="exact"/>
        <w:ind w:firstLine="640" w:firstLineChars="200"/>
        <w:jc w:val="left"/>
        <w:rPr>
          <w:rFonts w:hint="eastAsia" w:ascii="宋体" w:hAnsi="宋体" w:eastAsia="宋体" w:cs="宋体"/>
          <w:color w:val="auto"/>
          <w:kern w:val="0"/>
          <w:sz w:val="32"/>
          <w:szCs w:val="32"/>
        </w:rPr>
      </w:pPr>
    </w:p>
    <w:p w14:paraId="6DB7A623">
      <w:pPr>
        <w:jc w:val="center"/>
        <w:rPr>
          <w:rFonts w:hint="eastAsia" w:ascii="宋体" w:hAnsi="宋体" w:eastAsia="宋体" w:cs="宋体"/>
          <w:b/>
          <w:color w:val="auto"/>
          <w:kern w:val="0"/>
          <w:sz w:val="32"/>
          <w:szCs w:val="32"/>
        </w:rPr>
      </w:pPr>
    </w:p>
    <w:p w14:paraId="4808FEBA">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附件7  法定代表人身份证明</w:t>
      </w:r>
    </w:p>
    <w:p w14:paraId="4B26C90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供应商名称：</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EEAD4FB">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地址：</w:t>
      </w:r>
      <w:r>
        <w:rPr>
          <w:rFonts w:hint="eastAsia" w:ascii="宋体" w:hAnsi="宋体" w:eastAsia="宋体" w:cs="宋体"/>
          <w:bCs/>
          <w:color w:val="auto"/>
          <w:sz w:val="24"/>
          <w:u w:val="single"/>
        </w:rPr>
        <w:t xml:space="preserve">                                                  </w:t>
      </w:r>
    </w:p>
    <w:p w14:paraId="53D35B73">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成立时间：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日</w:t>
      </w:r>
    </w:p>
    <w:p w14:paraId="767EF206">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经营期限：</w:t>
      </w:r>
      <w:r>
        <w:rPr>
          <w:rFonts w:hint="eastAsia" w:ascii="宋体" w:hAnsi="宋体" w:eastAsia="宋体" w:cs="宋体"/>
          <w:bCs/>
          <w:color w:val="auto"/>
          <w:sz w:val="24"/>
          <w:u w:val="single"/>
        </w:rPr>
        <w:t xml:space="preserve">                                              </w:t>
      </w:r>
    </w:p>
    <w:p w14:paraId="3098ABEF">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姓名：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，性别：</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系  </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w:t>
      </w:r>
    </w:p>
    <w:p w14:paraId="239A53F4">
      <w:pPr>
        <w:spacing w:line="360" w:lineRule="auto"/>
        <w:ind w:firstLine="600" w:firstLineChars="250"/>
        <w:rPr>
          <w:rFonts w:hint="eastAsia" w:ascii="宋体" w:hAnsi="宋体" w:eastAsia="宋体" w:cs="宋体"/>
          <w:bCs/>
          <w:color w:val="auto"/>
          <w:sz w:val="24"/>
        </w:rPr>
      </w:pPr>
      <w:r>
        <w:rPr>
          <w:rFonts w:hint="eastAsia" w:ascii="宋体" w:hAnsi="宋体" w:eastAsia="宋体" w:cs="宋体"/>
          <w:bCs/>
          <w:color w:val="auto"/>
          <w:sz w:val="24"/>
        </w:rPr>
        <w:t>特此证明。</w:t>
      </w:r>
    </w:p>
    <w:p w14:paraId="283180CB">
      <w:pPr>
        <w:spacing w:line="360" w:lineRule="auto"/>
        <w:jc w:val="center"/>
        <w:rPr>
          <w:rFonts w:hint="eastAsia" w:ascii="宋体" w:hAnsi="宋体" w:eastAsia="宋体" w:cs="宋体"/>
          <w:bCs/>
          <w:color w:val="auto"/>
          <w:sz w:val="24"/>
        </w:rPr>
      </w:pPr>
    </w:p>
    <w:p w14:paraId="51F9565C">
      <w:pPr>
        <w:spacing w:line="360" w:lineRule="auto"/>
        <w:rPr>
          <w:rFonts w:hint="eastAsia" w:ascii="宋体" w:hAnsi="宋体" w:eastAsia="宋体" w:cs="宋体"/>
          <w:color w:val="auto"/>
          <w:sz w:val="24"/>
        </w:rPr>
      </w:pPr>
      <w:r>
        <w:rPr>
          <w:rFonts w:hint="eastAsia" w:ascii="宋体" w:hAnsi="宋体" w:eastAsia="宋体" w:cs="宋体"/>
          <w:bCs/>
          <w:color w:val="auto"/>
          <w:sz w:val="24"/>
        </w:rPr>
        <w:t>附：</w:t>
      </w:r>
      <w:r>
        <w:rPr>
          <w:rFonts w:hint="eastAsia" w:ascii="宋体" w:hAnsi="宋体" w:eastAsia="宋体" w:cs="宋体"/>
          <w:bCs/>
          <w:color w:val="auto"/>
          <w:kern w:val="0"/>
          <w:sz w:val="24"/>
        </w:rPr>
        <w:t>法定代表人</w:t>
      </w:r>
      <w:r>
        <w:rPr>
          <w:rFonts w:hint="eastAsia" w:ascii="宋体" w:hAnsi="宋体" w:eastAsia="宋体" w:cs="宋体"/>
          <w:color w:val="auto"/>
          <w:sz w:val="24"/>
        </w:rPr>
        <w:t>身份证扫描件</w:t>
      </w:r>
      <w:r>
        <w:rPr>
          <w:rFonts w:hint="eastAsia" w:ascii="宋体" w:hAnsi="宋体" w:eastAsia="宋体" w:cs="宋体"/>
          <w:color w:val="auto"/>
          <w:sz w:val="24"/>
          <w:lang w:val="zh-CN"/>
        </w:rPr>
        <w:t>（二代身份证需正反面）</w:t>
      </w:r>
    </w:p>
    <w:p w14:paraId="5460F359">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1312"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0.25pt;margin-top:18.75pt;height:132.4pt;width:188.45pt;z-index:251661312;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CbP5SWUCAACv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AJs/lJZQIAAK8EAAAOAAAAAAAAAAEAIAAAACcBAABkcnMvZTJvRG9jLnhtbFBL&#10;BQYAAAAABgAGAFkBAAD+BQAAAAA=&#10;">
                <v:fill on="t" focussize="0,0"/>
                <v:stroke color="#000000" miterlimit="8" joinstyle="miter"/>
                <v:imagedata o:title=""/>
                <o:lock v:ext="edit" aspectratio="f"/>
                <v:textbox>
                  <w:txbxContent>
                    <w:p w14:paraId="4791E063">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0.2pt;margin-top:18pt;height:132.4pt;width:192.2pt;z-index:251660288;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P1mFzt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WYXO2UCAACvBAAADgAAAAAAAAABACAAAAAlAQAAZHJzL2Uyb0RvYy54bWxQSwUG&#10;AAAAAAYABgBZAQAA/AUAAAAA&#10;">
                <v:fill on="t" focussize="0,0"/>
                <v:stroke color="#000000" miterlimit="8" joinstyle="miter"/>
                <v:imagedata o:title=""/>
                <o:lock v:ext="edit" aspectratio="f"/>
                <v:textbox>
                  <w:txbxContent>
                    <w:p w14:paraId="6393E2F8">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64741CC5">
      <w:pPr>
        <w:widowControl/>
        <w:shd w:val="clear" w:color="auto" w:fill="FFFFFF"/>
        <w:spacing w:line="360" w:lineRule="auto"/>
        <w:ind w:firstLine="2880" w:firstLineChars="1200"/>
        <w:rPr>
          <w:rFonts w:hint="eastAsia" w:ascii="宋体" w:hAnsi="宋体" w:eastAsia="宋体" w:cs="宋体"/>
          <w:color w:val="auto"/>
          <w:kern w:val="0"/>
          <w:sz w:val="24"/>
        </w:rPr>
      </w:pPr>
    </w:p>
    <w:p w14:paraId="079151F5">
      <w:pPr>
        <w:widowControl/>
        <w:shd w:val="clear" w:color="auto" w:fill="FFFFFF"/>
        <w:spacing w:line="360" w:lineRule="auto"/>
        <w:ind w:firstLine="2880" w:firstLineChars="1200"/>
        <w:rPr>
          <w:rFonts w:hint="eastAsia" w:ascii="宋体" w:hAnsi="宋体" w:eastAsia="宋体" w:cs="宋体"/>
          <w:color w:val="auto"/>
          <w:kern w:val="0"/>
          <w:sz w:val="24"/>
        </w:rPr>
      </w:pPr>
    </w:p>
    <w:p w14:paraId="102BE236">
      <w:pPr>
        <w:widowControl/>
        <w:shd w:val="clear" w:color="auto" w:fill="FFFFFF"/>
        <w:spacing w:line="360" w:lineRule="auto"/>
        <w:ind w:firstLine="2880" w:firstLineChars="1200"/>
        <w:rPr>
          <w:rFonts w:hint="eastAsia" w:ascii="宋体" w:hAnsi="宋体" w:eastAsia="宋体" w:cs="宋体"/>
          <w:color w:val="auto"/>
          <w:kern w:val="0"/>
          <w:sz w:val="24"/>
        </w:rPr>
      </w:pPr>
    </w:p>
    <w:p w14:paraId="5B95EE8B">
      <w:pPr>
        <w:pStyle w:val="15"/>
        <w:spacing w:line="360" w:lineRule="auto"/>
        <w:rPr>
          <w:rFonts w:hint="eastAsia" w:ascii="宋体" w:hAnsi="宋体" w:eastAsia="宋体" w:cs="宋体"/>
          <w:color w:val="auto"/>
          <w:kern w:val="0"/>
        </w:rPr>
      </w:pPr>
    </w:p>
    <w:p w14:paraId="75A6033F">
      <w:pPr>
        <w:spacing w:line="360" w:lineRule="auto"/>
        <w:rPr>
          <w:rFonts w:hint="eastAsia" w:ascii="宋体" w:hAnsi="宋体" w:eastAsia="宋体" w:cs="宋体"/>
          <w:color w:val="auto"/>
          <w:kern w:val="0"/>
          <w:sz w:val="28"/>
        </w:rPr>
      </w:pPr>
    </w:p>
    <w:p w14:paraId="7B6B717A">
      <w:pPr>
        <w:rPr>
          <w:rFonts w:hint="eastAsia" w:ascii="宋体" w:hAnsi="宋体" w:eastAsia="宋体" w:cs="宋体"/>
          <w:bCs/>
          <w:color w:val="auto"/>
          <w:sz w:val="28"/>
          <w:szCs w:val="28"/>
        </w:rPr>
      </w:pPr>
    </w:p>
    <w:p w14:paraId="6F8F1223">
      <w:pPr>
        <w:rPr>
          <w:rFonts w:hint="eastAsia" w:ascii="宋体" w:hAnsi="宋体" w:eastAsia="宋体" w:cs="宋体"/>
          <w:b/>
          <w:color w:val="auto"/>
          <w:sz w:val="24"/>
        </w:rPr>
      </w:pPr>
    </w:p>
    <w:p w14:paraId="5799E8D6">
      <w:pPr>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749D6F5D">
      <w:pPr>
        <w:rPr>
          <w:rFonts w:hint="eastAsia" w:ascii="宋体" w:hAnsi="宋体" w:eastAsia="宋体" w:cs="宋体"/>
          <w:b/>
          <w:color w:val="auto"/>
          <w:sz w:val="24"/>
        </w:rPr>
      </w:pPr>
    </w:p>
    <w:p w14:paraId="0C36BF8F">
      <w:pPr>
        <w:rPr>
          <w:rFonts w:hint="eastAsia" w:ascii="宋体" w:hAnsi="宋体" w:eastAsia="宋体" w:cs="宋体"/>
          <w:b/>
          <w:color w:val="auto"/>
          <w:sz w:val="24"/>
        </w:rPr>
      </w:pPr>
      <w:r>
        <w:rPr>
          <w:rFonts w:hint="eastAsia" w:ascii="宋体" w:hAnsi="宋体" w:eastAsia="宋体" w:cs="宋体"/>
          <w:b/>
          <w:color w:val="auto"/>
          <w:sz w:val="24"/>
        </w:rPr>
        <w:t xml:space="preserve">                                 </w:t>
      </w:r>
    </w:p>
    <w:p w14:paraId="28F47275">
      <w:pPr>
        <w:rPr>
          <w:rFonts w:hint="eastAsia" w:ascii="宋体" w:hAnsi="宋体" w:eastAsia="宋体" w:cs="宋体"/>
          <w:b/>
          <w:color w:val="auto"/>
          <w:sz w:val="24"/>
        </w:rPr>
      </w:pPr>
    </w:p>
    <w:p w14:paraId="379FBB51">
      <w:pPr>
        <w:rPr>
          <w:rFonts w:hint="eastAsia" w:ascii="宋体" w:hAnsi="宋体" w:eastAsia="宋体" w:cs="宋体"/>
          <w:b/>
          <w:color w:val="auto"/>
          <w:sz w:val="24"/>
        </w:rPr>
      </w:pPr>
    </w:p>
    <w:p w14:paraId="1C236A89">
      <w:pPr>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4B6FA07D">
      <w:pPr>
        <w:rPr>
          <w:rFonts w:hint="eastAsia" w:ascii="宋体" w:hAnsi="宋体" w:eastAsia="宋体" w:cs="宋体"/>
          <w:bCs/>
          <w:color w:val="auto"/>
          <w:sz w:val="28"/>
          <w:szCs w:val="28"/>
        </w:rPr>
      </w:pPr>
    </w:p>
    <w:p w14:paraId="6E1241C4">
      <w:pPr>
        <w:rPr>
          <w:rFonts w:hint="eastAsia" w:ascii="宋体" w:hAnsi="宋体" w:eastAsia="宋体" w:cs="宋体"/>
          <w:bCs/>
          <w:color w:val="auto"/>
          <w:sz w:val="28"/>
          <w:szCs w:val="28"/>
        </w:rPr>
      </w:pPr>
    </w:p>
    <w:p w14:paraId="5DE540A3">
      <w:pPr>
        <w:jc w:val="center"/>
        <w:rPr>
          <w:rFonts w:hint="eastAsia" w:ascii="宋体" w:hAnsi="宋体" w:eastAsia="宋体" w:cs="宋体"/>
          <w:b/>
          <w:color w:val="auto"/>
          <w:kern w:val="0"/>
          <w:sz w:val="32"/>
          <w:szCs w:val="32"/>
        </w:rPr>
      </w:pPr>
    </w:p>
    <w:p w14:paraId="49266A7A">
      <w:pPr>
        <w:jc w:val="center"/>
        <w:rPr>
          <w:rFonts w:hint="eastAsia" w:ascii="宋体" w:hAnsi="宋体" w:eastAsia="宋体" w:cs="宋体"/>
          <w:b/>
          <w:color w:val="auto"/>
          <w:kern w:val="0"/>
          <w:sz w:val="32"/>
          <w:szCs w:val="32"/>
        </w:rPr>
      </w:pPr>
    </w:p>
    <w:p w14:paraId="504580D8">
      <w:pPr>
        <w:jc w:val="center"/>
        <w:rPr>
          <w:rFonts w:hint="eastAsia" w:ascii="宋体" w:hAnsi="宋体" w:eastAsia="宋体" w:cs="宋体"/>
          <w:b/>
          <w:color w:val="auto"/>
          <w:kern w:val="0"/>
          <w:sz w:val="32"/>
          <w:szCs w:val="32"/>
        </w:rPr>
      </w:pPr>
    </w:p>
    <w:p w14:paraId="4659DBA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附件8   法定代表人授权书</w:t>
      </w:r>
    </w:p>
    <w:p w14:paraId="7EDBD737">
      <w:pPr>
        <w:spacing w:line="360" w:lineRule="auto"/>
        <w:rPr>
          <w:rFonts w:hint="eastAsia" w:ascii="宋体" w:hAnsi="宋体" w:eastAsia="宋体" w:cs="宋体"/>
          <w:bCs/>
          <w:color w:val="auto"/>
          <w:sz w:val="24"/>
        </w:rPr>
      </w:pPr>
      <w:r>
        <w:rPr>
          <w:rFonts w:hint="eastAsia" w:ascii="宋体" w:hAnsi="宋体" w:eastAsia="宋体" w:cs="宋体"/>
          <w:bCs/>
          <w:color w:val="auto"/>
          <w:sz w:val="24"/>
          <w:u w:val="single"/>
        </w:rPr>
        <w:t xml:space="preserve">致：          </w:t>
      </w:r>
      <w:r>
        <w:rPr>
          <w:rFonts w:hint="eastAsia" w:ascii="宋体" w:hAnsi="宋体" w:eastAsia="宋体" w:cs="宋体"/>
          <w:bCs/>
          <w:color w:val="auto"/>
          <w:sz w:val="24"/>
        </w:rPr>
        <w:t>（采购代理机构）：</w:t>
      </w:r>
    </w:p>
    <w:p w14:paraId="149E127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w:t>
      </w:r>
      <w:r>
        <w:rPr>
          <w:rFonts w:hint="eastAsia" w:ascii="宋体" w:hAnsi="宋体" w:cs="宋体"/>
          <w:bCs/>
          <w:color w:val="auto"/>
          <w:sz w:val="24"/>
          <w:u w:val="single"/>
          <w:lang w:val="en-US" w:eastAsia="zh-CN"/>
        </w:rPr>
        <w:t xml:space="preserve">    </w:t>
      </w:r>
      <w:r>
        <w:rPr>
          <w:rFonts w:hint="eastAsia" w:ascii="宋体" w:hAnsi="宋体" w:eastAsia="宋体" w:cs="宋体"/>
          <w:bCs/>
          <w:color w:val="auto"/>
          <w:sz w:val="24"/>
          <w:u w:val="single"/>
        </w:rPr>
        <w:t>（</w:t>
      </w:r>
      <w:r>
        <w:rPr>
          <w:rFonts w:hint="eastAsia" w:ascii="宋体" w:hAnsi="宋体" w:eastAsia="宋体" w:cs="宋体"/>
          <w:bCs/>
          <w:color w:val="auto"/>
          <w:sz w:val="24"/>
          <w:u w:val="single"/>
          <w:lang w:val="en-US" w:eastAsia="zh-CN"/>
        </w:rPr>
        <w:t>签</w:t>
      </w:r>
      <w:r>
        <w:rPr>
          <w:rFonts w:hint="eastAsia" w:ascii="宋体" w:hAnsi="宋体" w:eastAsia="宋体" w:cs="宋体"/>
          <w:bCs/>
          <w:color w:val="auto"/>
          <w:sz w:val="24"/>
          <w:u w:val="single"/>
        </w:rPr>
        <w:t>名）</w:t>
      </w:r>
      <w:r>
        <w:rPr>
          <w:rFonts w:hint="eastAsia" w:ascii="宋体" w:hAnsi="宋体" w:eastAsia="宋体" w:cs="宋体"/>
          <w:bCs/>
          <w:color w:val="auto"/>
          <w:sz w:val="24"/>
        </w:rPr>
        <w:t>系</w:t>
      </w:r>
      <w:r>
        <w:rPr>
          <w:rFonts w:hint="eastAsia" w:ascii="宋体" w:hAnsi="宋体" w:eastAsia="宋体" w:cs="宋体"/>
          <w:bCs/>
          <w:color w:val="auto"/>
          <w:sz w:val="24"/>
          <w:u w:val="single"/>
        </w:rPr>
        <w:t>（供应商名称）</w:t>
      </w:r>
      <w:r>
        <w:rPr>
          <w:rFonts w:hint="eastAsia" w:ascii="宋体" w:hAnsi="宋体" w:eastAsia="宋体" w:cs="宋体"/>
          <w:bCs/>
          <w:color w:val="auto"/>
          <w:sz w:val="24"/>
        </w:rPr>
        <w:t>的法定代表人，现委托</w:t>
      </w:r>
      <w:r>
        <w:rPr>
          <w:rFonts w:hint="eastAsia" w:ascii="宋体" w:hAnsi="宋体" w:eastAsia="宋体" w:cs="宋体"/>
          <w:bCs/>
          <w:color w:val="auto"/>
          <w:sz w:val="24"/>
          <w:u w:val="single"/>
        </w:rPr>
        <w:t>（姓名）</w:t>
      </w:r>
      <w:r>
        <w:rPr>
          <w:rFonts w:hint="eastAsia" w:ascii="宋体" w:hAnsi="宋体" w:eastAsia="宋体" w:cs="宋体"/>
          <w:bCs/>
          <w:color w:val="auto"/>
          <w:sz w:val="24"/>
        </w:rPr>
        <w:t xml:space="preserve">为我方代理人。代理人根据本授权，以我方的名义参加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项目（项目编号：</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）的投标活动，并代表我方全权办理针对上述项目的投标、开标、评标、签约等具体事务和签署相关文件。</w:t>
      </w:r>
    </w:p>
    <w:p w14:paraId="40D0175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我方对代理人的签名负全部责任。在撤销授权的书面通知以前，本授权书一直有效。代理人在授权书有效期内签署的所有文件不因授权的撤销而失效。</w:t>
      </w:r>
    </w:p>
    <w:p w14:paraId="25ED7B3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如果本次采购活动现场变更采购方式，本授权书有效。代理人无转委托权。</w:t>
      </w:r>
    </w:p>
    <w:p w14:paraId="1DAC8C5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委托期限：</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14:paraId="73331C11">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委托代理人签名：</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法定代表人签名：</w:t>
      </w:r>
      <w:r>
        <w:rPr>
          <w:rFonts w:hint="eastAsia" w:ascii="宋体" w:hAnsi="宋体" w:eastAsia="宋体" w:cs="宋体"/>
          <w:bCs/>
          <w:color w:val="auto"/>
          <w:sz w:val="24"/>
          <w:u w:val="single"/>
        </w:rPr>
        <w:t xml:space="preserve">           </w:t>
      </w:r>
    </w:p>
    <w:p w14:paraId="6132D0CF">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职务：</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职务：</w:t>
      </w:r>
      <w:r>
        <w:rPr>
          <w:rFonts w:hint="eastAsia" w:ascii="宋体" w:hAnsi="宋体" w:eastAsia="宋体" w:cs="宋体"/>
          <w:bCs/>
          <w:color w:val="auto"/>
          <w:sz w:val="24"/>
          <w:u w:val="single"/>
        </w:rPr>
        <w:t xml:space="preserve">               </w:t>
      </w:r>
    </w:p>
    <w:p w14:paraId="3C82418C">
      <w:pPr>
        <w:spacing w:line="360" w:lineRule="auto"/>
        <w:rPr>
          <w:rFonts w:hint="eastAsia" w:ascii="宋体" w:hAnsi="宋体" w:eastAsia="宋体" w:cs="宋体"/>
          <w:bCs/>
          <w:color w:val="auto"/>
          <w:sz w:val="24"/>
          <w:u w:val="single"/>
        </w:rPr>
      </w:pPr>
      <w:r>
        <w:rPr>
          <w:rFonts w:hint="eastAsia" w:ascii="宋体" w:hAnsi="宋体" w:eastAsia="宋体" w:cs="宋体"/>
          <w:bCs/>
          <w:color w:val="auto"/>
          <w:sz w:val="24"/>
        </w:rPr>
        <w:t>委托代理人身份证号码：</w:t>
      </w:r>
      <w:r>
        <w:rPr>
          <w:rFonts w:hint="eastAsia" w:ascii="宋体" w:hAnsi="宋体" w:eastAsia="宋体" w:cs="宋体"/>
          <w:bCs/>
          <w:color w:val="auto"/>
          <w:sz w:val="24"/>
          <w:u w:val="single"/>
        </w:rPr>
        <w:t xml:space="preserve">                                      </w:t>
      </w:r>
    </w:p>
    <w:p w14:paraId="18AB59CC">
      <w:pPr>
        <w:spacing w:line="360" w:lineRule="auto"/>
        <w:jc w:val="center"/>
        <w:rPr>
          <w:rFonts w:hint="eastAsia" w:ascii="宋体" w:hAnsi="宋体" w:eastAsia="宋体" w:cs="宋体"/>
          <w:bCs/>
          <w:color w:val="auto"/>
          <w:sz w:val="24"/>
        </w:rPr>
      </w:pPr>
    </w:p>
    <w:p w14:paraId="6BC42AED">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附：委托代理人身份证扫描件</w:t>
      </w:r>
      <w:r>
        <w:rPr>
          <w:rFonts w:hint="eastAsia" w:ascii="宋体" w:hAnsi="宋体" w:eastAsia="宋体" w:cs="宋体"/>
          <w:bCs/>
          <w:color w:val="auto"/>
          <w:sz w:val="24"/>
          <w:lang w:val="zh-CN"/>
        </w:rPr>
        <w:t>（二代身份证需正反面）</w:t>
      </w:r>
    </w:p>
    <w:p w14:paraId="3AF92331">
      <w:pPr>
        <w:widowControl/>
        <w:shd w:val="clear" w:color="auto" w:fill="FFFFFF"/>
        <w:spacing w:line="360" w:lineRule="auto"/>
        <w:rPr>
          <w:rFonts w:hint="eastAsia" w:ascii="宋体" w:hAnsi="宋体" w:eastAsia="宋体" w:cs="宋体"/>
          <w:color w:val="auto"/>
          <w:kern w:val="0"/>
          <w:sz w:val="24"/>
        </w:rPr>
      </w:pPr>
      <w:r>
        <w:rPr>
          <w:rFonts w:hint="eastAsia" w:ascii="宋体" w:hAnsi="宋体" w:eastAsia="宋体" w:cs="宋体"/>
          <w:color w:val="auto"/>
          <w:sz w:val="24"/>
        </w:rPr>
        <mc:AlternateContent>
          <mc:Choice Requires="wps">
            <w:drawing>
              <wp:anchor distT="0" distB="0" distL="114300" distR="114300" simplePos="0" relativeHeight="251663360" behindDoc="0" locked="0" layoutInCell="1" allowOverlap="1">
                <wp:simplePos x="0" y="0"/>
                <wp:positionH relativeFrom="column">
                  <wp:posOffset>2543175</wp:posOffset>
                </wp:positionH>
                <wp:positionV relativeFrom="paragraph">
                  <wp:posOffset>238125</wp:posOffset>
                </wp:positionV>
                <wp:extent cx="2393315" cy="1681480"/>
                <wp:effectExtent l="5080" t="4445" r="20955" b="9525"/>
                <wp:wrapNone/>
                <wp:docPr id="2"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8" o:spid="_x0000_s1026" o:spt="176" type="#_x0000_t176" style="position:absolute;left:0pt;margin-left:200.25pt;margin-top:18.75pt;height:132.4pt;width:188.45pt;z-index:251663360;mso-width-relative:page;mso-height-relative:page;" fillcolor="#FFFFFF" filled="t" stroked="t" coordsize="21600,21600" o:gfxdata="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DsH6X3YAAAACgEAAA8AAAAAAAAAAQAgAAAAIgAAAGRycy9kb3ducmV2LnhtbFBLAQIU&#10;ABQAAAAIAIdO4kDgf6n2ZQIAAK8EAAAOAAAAAAAAAAEAIAAAACcBAABkcnMvZTJvRG9jLnhtbFBL&#10;BQYAAAAABgAGAFkBAAD+BQAAAAA=&#10;">
                <v:fill on="t" focussize="0,0"/>
                <v:stroke color="#000000" miterlimit="8" joinstyle="miter"/>
                <v:imagedata o:title=""/>
                <o:lock v:ext="edit" aspectratio="f"/>
                <v:textbox>
                  <w:txbxContent>
                    <w:p w14:paraId="0B831F96">
                      <w:pPr>
                        <w:jc w:val="center"/>
                        <w:rPr>
                          <w:rFonts w:ascii="仿宋" w:hAnsi="仿宋" w:eastAsia="仿宋" w:cs="仿宋"/>
                          <w:sz w:val="24"/>
                        </w:rPr>
                      </w:pPr>
                      <w:r>
                        <w:rPr>
                          <w:rFonts w:hint="eastAsia" w:ascii="仿宋" w:hAnsi="仿宋" w:eastAsia="仿宋" w:cs="仿宋"/>
                          <w:sz w:val="24"/>
                        </w:rPr>
                        <w:t>身份证背面扫描件贴于此处</w:t>
                      </w:r>
                    </w:p>
                  </w:txbxContent>
                </v:textbox>
              </v:shape>
            </w:pict>
          </mc:Fallback>
        </mc:AlternateContent>
      </w:r>
      <w:r>
        <w:rPr>
          <w:rFonts w:hint="eastAsia" w:ascii="宋体" w:hAnsi="宋体" w:eastAsia="宋体" w:cs="宋体"/>
          <w:color w:val="auto"/>
          <w:sz w:val="24"/>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228600</wp:posOffset>
                </wp:positionV>
                <wp:extent cx="2440940" cy="1681480"/>
                <wp:effectExtent l="5080" t="4445" r="11430" b="9525"/>
                <wp:wrapNone/>
                <wp:docPr id="1"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wps:txbx>
                      <wps:bodyPr rot="0" vert="horz" wrap="square" lIns="91440" tIns="45720" rIns="91440" bIns="45720" anchor="t" anchorCtr="0" upright="1">
                        <a:noAutofit/>
                      </wps:bodyPr>
                    </wps:wsp>
                  </a:graphicData>
                </a:graphic>
              </wp:anchor>
            </w:drawing>
          </mc:Choice>
          <mc:Fallback>
            <w:pict>
              <v:shape id="流程图: 可选过程 9" o:spid="_x0000_s1026" o:spt="176" type="#_x0000_t176" style="position:absolute;left:0pt;margin-left:-0.2pt;margin-top:18pt;height:132.4pt;width:192.2pt;z-index:251662336;mso-width-relative:page;mso-height-relative:page;" fillcolor="#FFFFFF" filled="t" stroked="t" coordsize="21600,21600" o:gfxdata="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ubiM1gAAAAgBAAAPAAAAAAAAAAEAIAAAACIAAABkcnMvZG93bnJldi54bWxQSwECFAAU&#10;AAAACACHTuJAtj7SFGUCAACvBAAADgAAAAAAAAABACAAAAAlAQAAZHJzL2Uyb0RvYy54bWxQSwUG&#10;AAAAAAYABgBZAQAA/AUAAAAA&#10;">
                <v:fill on="t" focussize="0,0"/>
                <v:stroke color="#000000" miterlimit="8" joinstyle="miter"/>
                <v:imagedata o:title=""/>
                <o:lock v:ext="edit" aspectratio="f"/>
                <v:textbox>
                  <w:txbxContent>
                    <w:p w14:paraId="4599580B">
                      <w:pPr>
                        <w:jc w:val="center"/>
                        <w:rPr>
                          <w:rFonts w:ascii="仿宋" w:hAnsi="仿宋" w:eastAsia="仿宋" w:cs="仿宋"/>
                          <w:sz w:val="24"/>
                        </w:rPr>
                      </w:pPr>
                      <w:r>
                        <w:rPr>
                          <w:rFonts w:hint="eastAsia" w:ascii="仿宋" w:hAnsi="仿宋" w:eastAsia="仿宋" w:cs="仿宋"/>
                          <w:sz w:val="24"/>
                        </w:rPr>
                        <w:t>身份证正面扫描件贴于此处</w:t>
                      </w:r>
                    </w:p>
                  </w:txbxContent>
                </v:textbox>
              </v:shape>
            </w:pict>
          </mc:Fallback>
        </mc:AlternateContent>
      </w:r>
    </w:p>
    <w:p w14:paraId="1D8BF55D">
      <w:pPr>
        <w:widowControl/>
        <w:shd w:val="clear" w:color="auto" w:fill="FFFFFF"/>
        <w:spacing w:line="360" w:lineRule="auto"/>
        <w:ind w:firstLine="2880" w:firstLineChars="1200"/>
        <w:rPr>
          <w:rFonts w:hint="eastAsia" w:ascii="宋体" w:hAnsi="宋体" w:eastAsia="宋体" w:cs="宋体"/>
          <w:color w:val="auto"/>
          <w:kern w:val="0"/>
          <w:sz w:val="24"/>
        </w:rPr>
      </w:pPr>
    </w:p>
    <w:p w14:paraId="2BB6B674">
      <w:pPr>
        <w:widowControl/>
        <w:shd w:val="clear" w:color="auto" w:fill="FFFFFF"/>
        <w:spacing w:line="360" w:lineRule="auto"/>
        <w:ind w:firstLine="2880" w:firstLineChars="1200"/>
        <w:rPr>
          <w:rFonts w:hint="eastAsia" w:ascii="宋体" w:hAnsi="宋体" w:eastAsia="宋体" w:cs="宋体"/>
          <w:color w:val="auto"/>
          <w:kern w:val="0"/>
          <w:sz w:val="24"/>
        </w:rPr>
      </w:pPr>
    </w:p>
    <w:p w14:paraId="703C35D9">
      <w:pPr>
        <w:widowControl/>
        <w:shd w:val="clear" w:color="auto" w:fill="FFFFFF"/>
        <w:spacing w:line="360" w:lineRule="auto"/>
        <w:ind w:firstLine="2880" w:firstLineChars="1200"/>
        <w:rPr>
          <w:rFonts w:hint="eastAsia" w:ascii="宋体" w:hAnsi="宋体" w:eastAsia="宋体" w:cs="宋体"/>
          <w:color w:val="auto"/>
          <w:kern w:val="0"/>
          <w:sz w:val="24"/>
        </w:rPr>
      </w:pPr>
    </w:p>
    <w:p w14:paraId="7071702F">
      <w:pPr>
        <w:pStyle w:val="15"/>
        <w:spacing w:line="360" w:lineRule="auto"/>
        <w:rPr>
          <w:rFonts w:hint="eastAsia" w:ascii="宋体" w:hAnsi="宋体" w:eastAsia="宋体" w:cs="宋体"/>
          <w:color w:val="auto"/>
          <w:kern w:val="0"/>
        </w:rPr>
      </w:pPr>
    </w:p>
    <w:p w14:paraId="5D672F37">
      <w:pPr>
        <w:spacing w:line="360" w:lineRule="auto"/>
        <w:rPr>
          <w:rFonts w:hint="eastAsia" w:ascii="宋体" w:hAnsi="宋体" w:eastAsia="宋体" w:cs="宋体"/>
          <w:color w:val="auto"/>
          <w:kern w:val="0"/>
          <w:sz w:val="28"/>
        </w:rPr>
      </w:pPr>
    </w:p>
    <w:p w14:paraId="72737D7E">
      <w:pPr>
        <w:spacing w:line="360" w:lineRule="auto"/>
        <w:rPr>
          <w:rFonts w:hint="eastAsia" w:ascii="宋体" w:hAnsi="宋体" w:eastAsia="宋体" w:cs="宋体"/>
          <w:b/>
          <w:color w:val="auto"/>
          <w:sz w:val="24"/>
        </w:rPr>
      </w:pPr>
    </w:p>
    <w:p w14:paraId="2CDF6B29">
      <w:pPr>
        <w:spacing w:line="360" w:lineRule="auto"/>
        <w:rPr>
          <w:rFonts w:hint="eastAsia" w:ascii="宋体" w:hAnsi="宋体" w:eastAsia="宋体" w:cs="宋体"/>
          <w:b/>
          <w:color w:val="auto"/>
          <w:sz w:val="24"/>
        </w:rPr>
      </w:pPr>
    </w:p>
    <w:p w14:paraId="1D752D44">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w:t>
      </w:r>
      <w:r>
        <w:rPr>
          <w:rFonts w:hint="eastAsia" w:ascii="宋体" w:hAnsi="宋体" w:eastAsia="宋体" w:cs="宋体"/>
          <w:b/>
          <w:color w:val="auto"/>
          <w:sz w:val="24"/>
          <w:u w:val="single"/>
        </w:rPr>
        <w:t xml:space="preserve">                       </w:t>
      </w:r>
      <w:r>
        <w:rPr>
          <w:rFonts w:hint="eastAsia" w:ascii="宋体" w:hAnsi="宋体" w:eastAsia="宋体" w:cs="宋体"/>
          <w:b/>
          <w:color w:val="auto"/>
          <w:sz w:val="24"/>
        </w:rPr>
        <w:t>（全称并加盖公章）</w:t>
      </w:r>
    </w:p>
    <w:p w14:paraId="099B0A80">
      <w:pPr>
        <w:spacing w:line="360" w:lineRule="auto"/>
        <w:rPr>
          <w:rFonts w:hint="eastAsia" w:ascii="宋体" w:hAnsi="宋体" w:eastAsia="宋体" w:cs="宋体"/>
          <w:b/>
          <w:color w:val="auto"/>
          <w:sz w:val="24"/>
        </w:rPr>
      </w:pPr>
    </w:p>
    <w:p w14:paraId="4627A2D4">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w:t>
      </w:r>
    </w:p>
    <w:p w14:paraId="2ADC37A7">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3B10018E">
      <w:pPr>
        <w:jc w:val="center"/>
        <w:rPr>
          <w:rFonts w:hint="eastAsia" w:ascii="宋体" w:hAnsi="宋体" w:eastAsia="宋体" w:cs="宋体"/>
          <w:b/>
          <w:color w:val="auto"/>
          <w:kern w:val="0"/>
          <w:sz w:val="32"/>
          <w:szCs w:val="32"/>
        </w:rPr>
      </w:pPr>
    </w:p>
    <w:p w14:paraId="0E597B1F">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附件9 　证明文件</w:t>
      </w:r>
    </w:p>
    <w:p w14:paraId="297C00F2">
      <w:pPr>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（供应商可根据实际情况自行提供）</w:t>
      </w:r>
    </w:p>
    <w:p w14:paraId="0B5F5381">
      <w:pPr>
        <w:pStyle w:val="2"/>
        <w:ind w:firstLine="210"/>
        <w:rPr>
          <w:rFonts w:hint="eastAsia" w:ascii="宋体" w:hAnsi="宋体" w:eastAsia="宋体" w:cs="宋体"/>
          <w:color w:val="auto"/>
        </w:rPr>
      </w:pPr>
    </w:p>
    <w:p w14:paraId="6EEBEB54">
      <w:pPr>
        <w:widowControl/>
        <w:wordWrap w:val="0"/>
        <w:snapToGrid w:val="0"/>
        <w:spacing w:line="46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1.本项目的特定资格要求。</w:t>
      </w:r>
    </w:p>
    <w:p w14:paraId="03C662F0">
      <w:pPr>
        <w:pStyle w:val="17"/>
        <w:rPr>
          <w:rFonts w:hint="eastAsia" w:ascii="宋体" w:hAnsi="宋体" w:eastAsia="宋体" w:cs="宋体"/>
          <w:color w:val="auto"/>
          <w:kern w:val="0"/>
          <w:sz w:val="24"/>
        </w:rPr>
      </w:pPr>
    </w:p>
    <w:p w14:paraId="76F95859">
      <w:pPr>
        <w:pStyle w:val="23"/>
        <w:shd w:val="clear" w:color="auto" w:fill="FFFFFF"/>
        <w:spacing w:before="0" w:beforeAutospacing="0" w:after="0" w:afterAutospacing="0" w:line="360" w:lineRule="auto"/>
        <w:ind w:firstLine="482" w:firstLineChars="200"/>
        <w:rPr>
          <w:rFonts w:hint="eastAsia" w:ascii="宋体" w:hAnsi="宋体" w:eastAsia="宋体" w:cs="宋体"/>
          <w:bCs/>
          <w:iCs/>
          <w:color w:val="auto"/>
          <w:lang w:bidi="ar"/>
        </w:rPr>
      </w:pPr>
      <w:r>
        <w:rPr>
          <w:rFonts w:hint="eastAsia" w:ascii="宋体" w:hAnsi="宋体" w:eastAsia="宋体" w:cs="宋体"/>
          <w:b/>
          <w:color w:val="auto"/>
        </w:rPr>
        <w:t>2.商务技术证明文件</w:t>
      </w:r>
      <w:r>
        <w:rPr>
          <w:rFonts w:hint="eastAsia" w:ascii="宋体" w:hAnsi="宋体" w:eastAsia="宋体" w:cs="宋体"/>
          <w:bCs/>
          <w:iCs/>
          <w:color w:val="auto"/>
          <w:lang w:bidi="ar"/>
        </w:rPr>
        <w:t>：供应商应根据采购需求要求，提供相关商务技术证明文件。</w:t>
      </w:r>
    </w:p>
    <w:p w14:paraId="032D7626">
      <w:pPr>
        <w:rPr>
          <w:rFonts w:hint="eastAsia" w:ascii="宋体" w:hAnsi="宋体" w:eastAsia="宋体" w:cs="宋体"/>
          <w:b/>
          <w:color w:val="auto"/>
          <w:kern w:val="0"/>
          <w:sz w:val="32"/>
          <w:szCs w:val="32"/>
        </w:rPr>
      </w:pPr>
    </w:p>
    <w:p w14:paraId="232A012B">
      <w:pPr>
        <w:rPr>
          <w:rFonts w:hint="eastAsia" w:ascii="宋体" w:hAnsi="宋体" w:eastAsia="宋体" w:cs="宋体"/>
          <w:b/>
          <w:color w:val="auto"/>
          <w:kern w:val="0"/>
          <w:sz w:val="32"/>
          <w:szCs w:val="32"/>
        </w:rPr>
      </w:pPr>
    </w:p>
    <w:p w14:paraId="738D6D2D">
      <w:pPr>
        <w:rPr>
          <w:rFonts w:hint="eastAsia" w:ascii="宋体" w:hAnsi="宋体" w:eastAsia="宋体" w:cs="宋体"/>
          <w:b/>
          <w:color w:val="auto"/>
          <w:kern w:val="0"/>
          <w:sz w:val="32"/>
          <w:szCs w:val="32"/>
        </w:rPr>
      </w:pPr>
    </w:p>
    <w:p w14:paraId="0828EC9D">
      <w:pPr>
        <w:jc w:val="center"/>
        <w:rPr>
          <w:rFonts w:hint="eastAsia" w:ascii="宋体" w:hAnsi="宋体" w:eastAsia="宋体" w:cs="宋体"/>
          <w:b/>
          <w:color w:val="auto"/>
          <w:kern w:val="0"/>
          <w:sz w:val="32"/>
          <w:szCs w:val="32"/>
        </w:rPr>
      </w:pPr>
    </w:p>
    <w:p w14:paraId="45B68809">
      <w:pPr>
        <w:jc w:val="center"/>
        <w:rPr>
          <w:rFonts w:hint="eastAsia" w:ascii="宋体" w:hAnsi="宋体" w:eastAsia="宋体" w:cs="宋体"/>
          <w:b/>
          <w:color w:val="auto"/>
          <w:kern w:val="0"/>
          <w:sz w:val="32"/>
          <w:szCs w:val="32"/>
        </w:rPr>
      </w:pPr>
    </w:p>
    <w:p w14:paraId="136347D2">
      <w:pPr>
        <w:jc w:val="center"/>
        <w:rPr>
          <w:rFonts w:hint="eastAsia" w:ascii="宋体" w:hAnsi="宋体" w:eastAsia="宋体" w:cs="宋体"/>
          <w:b/>
          <w:color w:val="auto"/>
          <w:kern w:val="0"/>
          <w:sz w:val="32"/>
          <w:szCs w:val="32"/>
        </w:rPr>
      </w:pPr>
    </w:p>
    <w:p w14:paraId="1EA39F80">
      <w:pPr>
        <w:jc w:val="center"/>
        <w:rPr>
          <w:rFonts w:hint="eastAsia" w:ascii="宋体" w:hAnsi="宋体" w:eastAsia="宋体" w:cs="宋体"/>
          <w:b/>
          <w:color w:val="auto"/>
          <w:kern w:val="0"/>
          <w:sz w:val="32"/>
          <w:szCs w:val="32"/>
        </w:rPr>
      </w:pPr>
    </w:p>
    <w:p w14:paraId="2FB46908">
      <w:pPr>
        <w:jc w:val="center"/>
        <w:rPr>
          <w:rFonts w:hint="eastAsia" w:ascii="宋体" w:hAnsi="宋体" w:eastAsia="宋体" w:cs="宋体"/>
          <w:b/>
          <w:color w:val="auto"/>
          <w:kern w:val="0"/>
          <w:sz w:val="32"/>
          <w:szCs w:val="32"/>
        </w:rPr>
      </w:pPr>
    </w:p>
    <w:p w14:paraId="0C5B69CE">
      <w:pPr>
        <w:jc w:val="center"/>
        <w:rPr>
          <w:rFonts w:hint="eastAsia" w:ascii="宋体" w:hAnsi="宋体" w:eastAsia="宋体" w:cs="宋体"/>
          <w:b/>
          <w:color w:val="auto"/>
          <w:kern w:val="0"/>
          <w:sz w:val="32"/>
          <w:szCs w:val="32"/>
        </w:rPr>
      </w:pPr>
    </w:p>
    <w:p w14:paraId="6D761538">
      <w:pPr>
        <w:jc w:val="center"/>
        <w:rPr>
          <w:rFonts w:hint="eastAsia" w:ascii="宋体" w:hAnsi="宋体" w:eastAsia="宋体" w:cs="宋体"/>
          <w:b/>
          <w:color w:val="auto"/>
          <w:kern w:val="0"/>
          <w:sz w:val="32"/>
          <w:szCs w:val="32"/>
        </w:rPr>
      </w:pPr>
    </w:p>
    <w:p w14:paraId="48C9BA2D">
      <w:pPr>
        <w:jc w:val="center"/>
        <w:rPr>
          <w:rFonts w:hint="eastAsia" w:ascii="宋体" w:hAnsi="宋体" w:eastAsia="宋体" w:cs="宋体"/>
          <w:b/>
          <w:color w:val="auto"/>
          <w:kern w:val="0"/>
          <w:sz w:val="32"/>
          <w:szCs w:val="32"/>
        </w:rPr>
      </w:pPr>
    </w:p>
    <w:p w14:paraId="75D66E0A">
      <w:pPr>
        <w:jc w:val="center"/>
        <w:rPr>
          <w:rFonts w:hint="eastAsia" w:ascii="宋体" w:hAnsi="宋体" w:eastAsia="宋体" w:cs="宋体"/>
          <w:b/>
          <w:color w:val="auto"/>
          <w:kern w:val="0"/>
          <w:sz w:val="32"/>
          <w:szCs w:val="32"/>
        </w:rPr>
      </w:pPr>
    </w:p>
    <w:p w14:paraId="2C9B36F0">
      <w:pPr>
        <w:jc w:val="center"/>
        <w:rPr>
          <w:rFonts w:hint="eastAsia" w:ascii="宋体" w:hAnsi="宋体" w:eastAsia="宋体" w:cs="宋体"/>
          <w:b/>
          <w:color w:val="auto"/>
          <w:kern w:val="0"/>
          <w:sz w:val="32"/>
          <w:szCs w:val="32"/>
        </w:rPr>
      </w:pPr>
    </w:p>
    <w:p w14:paraId="7FC3C18E">
      <w:pPr>
        <w:jc w:val="center"/>
        <w:rPr>
          <w:rFonts w:hint="eastAsia" w:ascii="宋体" w:hAnsi="宋体" w:eastAsia="宋体" w:cs="宋体"/>
          <w:b/>
          <w:color w:val="auto"/>
          <w:kern w:val="0"/>
          <w:sz w:val="32"/>
          <w:szCs w:val="32"/>
        </w:rPr>
      </w:pPr>
    </w:p>
    <w:p w14:paraId="78B5D420">
      <w:pPr>
        <w:jc w:val="center"/>
        <w:rPr>
          <w:rFonts w:hint="eastAsia" w:ascii="宋体" w:hAnsi="宋体" w:eastAsia="宋体" w:cs="宋体"/>
          <w:b/>
          <w:color w:val="auto"/>
          <w:kern w:val="0"/>
          <w:sz w:val="32"/>
          <w:szCs w:val="32"/>
        </w:rPr>
      </w:pPr>
    </w:p>
    <w:p w14:paraId="301BB2CD">
      <w:pPr>
        <w:jc w:val="center"/>
        <w:rPr>
          <w:rFonts w:hint="eastAsia" w:ascii="宋体" w:hAnsi="宋体" w:eastAsia="宋体" w:cs="宋体"/>
          <w:b/>
          <w:color w:val="auto"/>
          <w:kern w:val="0"/>
          <w:sz w:val="32"/>
          <w:szCs w:val="32"/>
        </w:rPr>
      </w:pPr>
    </w:p>
    <w:p w14:paraId="5D7DAA68">
      <w:pPr>
        <w:jc w:val="center"/>
        <w:rPr>
          <w:rFonts w:hint="eastAsia" w:ascii="宋体" w:hAnsi="宋体" w:eastAsia="宋体" w:cs="宋体"/>
          <w:b/>
          <w:color w:val="auto"/>
          <w:kern w:val="0"/>
          <w:sz w:val="32"/>
          <w:szCs w:val="32"/>
        </w:rPr>
      </w:pPr>
    </w:p>
    <w:p w14:paraId="75CF0B3D">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附件10 售后服务的内容、措施及承诺</w:t>
      </w:r>
    </w:p>
    <w:p w14:paraId="18207452">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（采购人根据竞争性谈判文件技术要求内容自行编制，但不能存在严重不科学、不合理之处，否则按未实质性响应竞争性谈判文件进行处理，供应商代表签字并加盖公章）</w:t>
      </w:r>
    </w:p>
    <w:p w14:paraId="71F179F6">
      <w:pPr>
        <w:jc w:val="center"/>
        <w:rPr>
          <w:rFonts w:hint="eastAsia" w:ascii="宋体" w:hAnsi="宋体" w:eastAsia="宋体" w:cs="宋体"/>
          <w:color w:val="auto"/>
          <w:kern w:val="0"/>
          <w:sz w:val="28"/>
          <w:szCs w:val="28"/>
        </w:rPr>
      </w:pPr>
    </w:p>
    <w:p w14:paraId="18754F0C">
      <w:pPr>
        <w:jc w:val="center"/>
        <w:rPr>
          <w:rFonts w:hint="eastAsia" w:ascii="宋体" w:hAnsi="宋体" w:eastAsia="宋体" w:cs="宋体"/>
          <w:color w:val="auto"/>
          <w:kern w:val="0"/>
          <w:sz w:val="28"/>
          <w:szCs w:val="28"/>
        </w:rPr>
      </w:pPr>
    </w:p>
    <w:p w14:paraId="16891A51">
      <w:pPr>
        <w:jc w:val="center"/>
        <w:rPr>
          <w:rFonts w:hint="eastAsia" w:ascii="宋体" w:hAnsi="宋体" w:eastAsia="宋体" w:cs="宋体"/>
          <w:color w:val="auto"/>
          <w:kern w:val="0"/>
          <w:sz w:val="28"/>
          <w:szCs w:val="28"/>
        </w:rPr>
      </w:pPr>
    </w:p>
    <w:p w14:paraId="6F4AFA44">
      <w:pPr>
        <w:jc w:val="center"/>
        <w:rPr>
          <w:rFonts w:hint="eastAsia" w:ascii="宋体" w:hAnsi="宋体" w:eastAsia="宋体" w:cs="宋体"/>
          <w:color w:val="auto"/>
          <w:kern w:val="0"/>
          <w:sz w:val="28"/>
          <w:szCs w:val="28"/>
        </w:rPr>
      </w:pPr>
    </w:p>
    <w:p w14:paraId="69C874E6">
      <w:pPr>
        <w:jc w:val="center"/>
        <w:rPr>
          <w:rFonts w:hint="eastAsia" w:ascii="宋体" w:hAnsi="宋体" w:eastAsia="宋体" w:cs="宋体"/>
          <w:color w:val="auto"/>
          <w:kern w:val="0"/>
          <w:sz w:val="28"/>
          <w:szCs w:val="28"/>
        </w:rPr>
      </w:pPr>
    </w:p>
    <w:p w14:paraId="7DDCB455">
      <w:pPr>
        <w:jc w:val="center"/>
        <w:rPr>
          <w:rFonts w:hint="eastAsia" w:ascii="宋体" w:hAnsi="宋体" w:eastAsia="宋体" w:cs="宋体"/>
          <w:color w:val="auto"/>
          <w:kern w:val="0"/>
          <w:sz w:val="28"/>
          <w:szCs w:val="28"/>
        </w:rPr>
      </w:pPr>
    </w:p>
    <w:p w14:paraId="737AD02E">
      <w:pPr>
        <w:jc w:val="center"/>
        <w:rPr>
          <w:rFonts w:hint="eastAsia" w:ascii="宋体" w:hAnsi="宋体" w:eastAsia="宋体" w:cs="宋体"/>
          <w:color w:val="auto"/>
          <w:kern w:val="0"/>
          <w:sz w:val="28"/>
          <w:szCs w:val="28"/>
        </w:rPr>
      </w:pPr>
    </w:p>
    <w:p w14:paraId="17AC0FBA">
      <w:pPr>
        <w:jc w:val="center"/>
        <w:rPr>
          <w:rFonts w:hint="eastAsia" w:ascii="宋体" w:hAnsi="宋体" w:eastAsia="宋体" w:cs="宋体"/>
          <w:color w:val="auto"/>
          <w:kern w:val="0"/>
          <w:sz w:val="28"/>
          <w:szCs w:val="28"/>
        </w:rPr>
      </w:pPr>
    </w:p>
    <w:p w14:paraId="2D2D2767">
      <w:pPr>
        <w:jc w:val="center"/>
        <w:rPr>
          <w:rFonts w:hint="eastAsia" w:ascii="宋体" w:hAnsi="宋体" w:eastAsia="宋体" w:cs="宋体"/>
          <w:color w:val="auto"/>
          <w:kern w:val="0"/>
          <w:sz w:val="28"/>
          <w:szCs w:val="28"/>
        </w:rPr>
      </w:pPr>
    </w:p>
    <w:p w14:paraId="3DBC138C">
      <w:pPr>
        <w:jc w:val="center"/>
        <w:rPr>
          <w:rFonts w:hint="eastAsia" w:ascii="宋体" w:hAnsi="宋体" w:eastAsia="宋体" w:cs="宋体"/>
          <w:color w:val="auto"/>
          <w:kern w:val="0"/>
          <w:sz w:val="28"/>
          <w:szCs w:val="28"/>
        </w:rPr>
      </w:pPr>
    </w:p>
    <w:p w14:paraId="756F9D9A">
      <w:pPr>
        <w:jc w:val="center"/>
        <w:rPr>
          <w:rFonts w:hint="eastAsia" w:ascii="宋体" w:hAnsi="宋体" w:eastAsia="宋体" w:cs="宋体"/>
          <w:color w:val="auto"/>
          <w:kern w:val="0"/>
          <w:sz w:val="28"/>
          <w:szCs w:val="28"/>
        </w:rPr>
      </w:pPr>
    </w:p>
    <w:p w14:paraId="4330B345">
      <w:pPr>
        <w:jc w:val="center"/>
        <w:rPr>
          <w:rFonts w:hint="eastAsia" w:ascii="宋体" w:hAnsi="宋体" w:eastAsia="宋体" w:cs="宋体"/>
          <w:color w:val="auto"/>
          <w:kern w:val="0"/>
          <w:sz w:val="28"/>
          <w:szCs w:val="28"/>
        </w:rPr>
      </w:pPr>
    </w:p>
    <w:p w14:paraId="3553238F">
      <w:pPr>
        <w:jc w:val="center"/>
        <w:rPr>
          <w:rFonts w:hint="eastAsia" w:ascii="宋体" w:hAnsi="宋体" w:eastAsia="宋体" w:cs="宋体"/>
          <w:color w:val="auto"/>
          <w:kern w:val="0"/>
          <w:sz w:val="28"/>
          <w:szCs w:val="28"/>
        </w:rPr>
      </w:pPr>
    </w:p>
    <w:p w14:paraId="73773A22">
      <w:pPr>
        <w:jc w:val="center"/>
        <w:rPr>
          <w:rFonts w:hint="eastAsia" w:ascii="宋体" w:hAnsi="宋体" w:eastAsia="宋体" w:cs="宋体"/>
          <w:color w:val="auto"/>
          <w:kern w:val="0"/>
          <w:sz w:val="28"/>
          <w:szCs w:val="28"/>
        </w:rPr>
      </w:pPr>
    </w:p>
    <w:p w14:paraId="4F067263">
      <w:pPr>
        <w:jc w:val="center"/>
        <w:rPr>
          <w:rFonts w:hint="eastAsia" w:ascii="宋体" w:hAnsi="宋体" w:eastAsia="宋体" w:cs="宋体"/>
          <w:color w:val="auto"/>
          <w:kern w:val="0"/>
          <w:sz w:val="28"/>
          <w:szCs w:val="28"/>
        </w:rPr>
      </w:pPr>
    </w:p>
    <w:p w14:paraId="3CB81A95">
      <w:pPr>
        <w:snapToGrid w:val="0"/>
        <w:spacing w:line="460" w:lineRule="exact"/>
        <w:rPr>
          <w:rFonts w:hint="eastAsia" w:ascii="宋体" w:hAnsi="宋体" w:eastAsia="宋体" w:cs="宋体"/>
          <w:b/>
          <w:color w:val="auto"/>
          <w:kern w:val="0"/>
          <w:sz w:val="32"/>
          <w:szCs w:val="32"/>
        </w:rPr>
      </w:pPr>
    </w:p>
    <w:p w14:paraId="3A078198">
      <w:pPr>
        <w:snapToGrid w:val="0"/>
        <w:spacing w:line="460" w:lineRule="exact"/>
        <w:jc w:val="center"/>
        <w:rPr>
          <w:rFonts w:hint="eastAsia" w:ascii="宋体" w:hAnsi="宋体" w:eastAsia="宋体" w:cs="宋体"/>
          <w:b/>
          <w:color w:val="auto"/>
          <w:kern w:val="0"/>
          <w:sz w:val="32"/>
          <w:szCs w:val="32"/>
        </w:rPr>
      </w:pPr>
    </w:p>
    <w:p w14:paraId="796FF0C6">
      <w:pPr>
        <w:snapToGrid w:val="0"/>
        <w:spacing w:line="460" w:lineRule="exact"/>
        <w:jc w:val="center"/>
        <w:rPr>
          <w:rFonts w:hint="eastAsia" w:ascii="宋体" w:hAnsi="宋体" w:eastAsia="宋体" w:cs="宋体"/>
          <w:b/>
          <w:color w:val="auto"/>
          <w:kern w:val="0"/>
          <w:sz w:val="32"/>
          <w:szCs w:val="32"/>
        </w:rPr>
      </w:pPr>
    </w:p>
    <w:p w14:paraId="08222D92">
      <w:pPr>
        <w:snapToGrid w:val="0"/>
        <w:spacing w:line="460" w:lineRule="exact"/>
        <w:jc w:val="center"/>
        <w:rPr>
          <w:rFonts w:hint="eastAsia" w:ascii="宋体" w:hAnsi="宋体" w:eastAsia="宋体" w:cs="宋体"/>
          <w:b/>
          <w:bCs/>
          <w:color w:val="auto"/>
          <w:sz w:val="28"/>
          <w:szCs w:val="28"/>
        </w:rPr>
      </w:pPr>
      <w:r>
        <w:rPr>
          <w:rFonts w:hint="eastAsia" w:ascii="宋体" w:hAnsi="宋体" w:eastAsia="宋体" w:cs="宋体"/>
          <w:b/>
          <w:color w:val="auto"/>
          <w:kern w:val="0"/>
          <w:sz w:val="32"/>
          <w:szCs w:val="32"/>
        </w:rPr>
        <w:t>附件11</w:t>
      </w:r>
      <w:r>
        <w:rPr>
          <w:rFonts w:hint="eastAsia" w:ascii="宋体" w:hAnsi="宋体" w:eastAsia="宋体" w:cs="宋体"/>
          <w:b/>
          <w:bCs/>
          <w:color w:val="auto"/>
          <w:sz w:val="30"/>
          <w:szCs w:val="30"/>
        </w:rPr>
        <w:t xml:space="preserve"> </w:t>
      </w:r>
      <w:r>
        <w:rPr>
          <w:rFonts w:hint="eastAsia" w:ascii="宋体" w:hAnsi="宋体" w:eastAsia="宋体" w:cs="宋体"/>
          <w:b/>
          <w:color w:val="auto"/>
          <w:sz w:val="30"/>
          <w:szCs w:val="30"/>
        </w:rPr>
        <w:t>价格调整要素及价格折扣证明文件</w:t>
      </w:r>
      <w:r>
        <w:rPr>
          <w:rFonts w:hint="eastAsia" w:ascii="宋体" w:hAnsi="宋体" w:eastAsia="宋体" w:cs="宋体"/>
          <w:b/>
          <w:color w:val="auto"/>
          <w:kern w:val="0"/>
          <w:sz w:val="28"/>
          <w:szCs w:val="28"/>
        </w:rPr>
        <w:t>（只需符合条件的供应商提供）</w:t>
      </w:r>
    </w:p>
    <w:p w14:paraId="469BF09A">
      <w:pPr>
        <w:snapToGrid w:val="0"/>
        <w:spacing w:line="460" w:lineRule="exact"/>
        <w:jc w:val="center"/>
        <w:rPr>
          <w:rFonts w:hint="eastAsia" w:ascii="宋体" w:hAnsi="宋体" w:eastAsia="宋体" w:cs="宋体"/>
          <w:color w:val="auto"/>
          <w:sz w:val="24"/>
        </w:rPr>
      </w:pPr>
    </w:p>
    <w:p w14:paraId="4C247114">
      <w:pPr>
        <w:pStyle w:val="8"/>
        <w:spacing w:before="162"/>
        <w:rPr>
          <w:rFonts w:hint="eastAsia" w:ascii="宋体" w:hAnsi="宋体" w:eastAsia="宋体" w:cs="宋体"/>
          <w:b w:val="0"/>
          <w:color w:val="auto"/>
          <w:sz w:val="24"/>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rPr>
        <w:t>1</w:t>
      </w:r>
      <w:r>
        <w:rPr>
          <w:rFonts w:hint="eastAsia" w:ascii="宋体" w:hAnsi="宋体" w:eastAsia="宋体" w:cs="宋体"/>
          <w:color w:val="auto"/>
          <w:sz w:val="28"/>
          <w:szCs w:val="28"/>
        </w:rPr>
        <w:t>.1中小企业声明函（货物）</w:t>
      </w:r>
    </w:p>
    <w:p w14:paraId="0E98B05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311E20B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1、 （ 标 的 名 称 ） ， 属 于 （ 采 购 文 件 中 明 确 的 </w:t>
      </w:r>
      <w:r>
        <w:rPr>
          <w:rFonts w:hint="eastAsia" w:ascii="宋体" w:hAnsi="宋体" w:eastAsia="宋体" w:cs="宋体"/>
          <w:color w:val="auto"/>
          <w:sz w:val="24"/>
          <w:u w:val="single"/>
        </w:rPr>
        <w:t>所 属 行 业</w:t>
      </w:r>
      <w:r>
        <w:rPr>
          <w:rFonts w:hint="eastAsia" w:ascii="宋体" w:hAnsi="宋体" w:eastAsia="宋体" w:cs="宋体"/>
          <w:color w:val="auto"/>
          <w:sz w:val="24"/>
        </w:rPr>
        <w:t xml:space="preserve"> ）</w:t>
      </w:r>
      <w:r>
        <w:rPr>
          <w:rFonts w:hint="eastAsia" w:ascii="宋体" w:hAnsi="宋体" w:eastAsia="宋体" w:cs="宋体"/>
          <w:bCs/>
          <w:color w:val="auto"/>
          <w:sz w:val="24"/>
        </w:rPr>
        <w:t xml:space="preserve"> 行业；制造商为（企业名称），从业人员 </w:t>
      </w:r>
      <w:r>
        <w:rPr>
          <w:rFonts w:hint="eastAsia" w:ascii="宋体" w:hAnsi="宋体" w:eastAsia="宋体" w:cs="宋体"/>
          <w:bCs/>
          <w:color w:val="auto"/>
          <w:sz w:val="24"/>
        </w:rPr>
        <w:tab/>
      </w:r>
      <w:r>
        <w:rPr>
          <w:rFonts w:hint="eastAsia" w:ascii="宋体" w:hAnsi="宋体" w:eastAsia="宋体" w:cs="宋体"/>
          <w:bCs/>
          <w:color w:val="auto"/>
          <w:sz w:val="24"/>
        </w:rPr>
        <w:t xml:space="preserve">人，营业收入为 </w:t>
      </w:r>
      <w:r>
        <w:rPr>
          <w:rFonts w:hint="eastAsia" w:ascii="宋体" w:hAnsi="宋体" w:eastAsia="宋体" w:cs="宋体"/>
          <w:bCs/>
          <w:color w:val="auto"/>
          <w:sz w:val="24"/>
        </w:rPr>
        <w:tab/>
      </w:r>
      <w:r>
        <w:rPr>
          <w:rFonts w:hint="eastAsia" w:ascii="宋体" w:hAnsi="宋体" w:eastAsia="宋体" w:cs="宋体"/>
          <w:bCs/>
          <w:color w:val="auto"/>
          <w:sz w:val="24"/>
        </w:rPr>
        <w:t xml:space="preserve">万元，资产总额为 </w:t>
      </w:r>
      <w:r>
        <w:rPr>
          <w:rFonts w:hint="eastAsia" w:ascii="宋体" w:hAnsi="宋体" w:eastAsia="宋体" w:cs="宋体"/>
          <w:bCs/>
          <w:color w:val="auto"/>
          <w:sz w:val="24"/>
        </w:rPr>
        <w:tab/>
      </w:r>
      <w:r>
        <w:rPr>
          <w:rFonts w:hint="eastAsia" w:ascii="宋体" w:hAnsi="宋体" w:eastAsia="宋体" w:cs="宋体"/>
          <w:bCs/>
          <w:color w:val="auto"/>
          <w:sz w:val="24"/>
        </w:rPr>
        <w:t>万元，属于（中型企业、小型企业、微型企业）；</w:t>
      </w:r>
    </w:p>
    <w:p w14:paraId="602C182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2、（ 标 的 名 称 ） ， 属 于 （ 采 购 文 件 中 明 确 的 所 属 行 业 ） 行业；制造商为（企业名称），从业人员 </w:t>
      </w:r>
      <w:r>
        <w:rPr>
          <w:rFonts w:hint="eastAsia" w:ascii="宋体" w:hAnsi="宋体" w:eastAsia="宋体" w:cs="宋体"/>
          <w:bCs/>
          <w:color w:val="auto"/>
          <w:sz w:val="24"/>
        </w:rPr>
        <w:tab/>
      </w:r>
      <w:r>
        <w:rPr>
          <w:rFonts w:hint="eastAsia" w:ascii="宋体" w:hAnsi="宋体" w:eastAsia="宋体" w:cs="宋体"/>
          <w:bCs/>
          <w:color w:val="auto"/>
          <w:sz w:val="24"/>
        </w:rPr>
        <w:t xml:space="preserve">人，营业收入为 </w:t>
      </w:r>
      <w:r>
        <w:rPr>
          <w:rFonts w:hint="eastAsia" w:ascii="宋体" w:hAnsi="宋体" w:eastAsia="宋体" w:cs="宋体"/>
          <w:bCs/>
          <w:color w:val="auto"/>
          <w:sz w:val="24"/>
        </w:rPr>
        <w:tab/>
      </w:r>
      <w:r>
        <w:rPr>
          <w:rFonts w:hint="eastAsia" w:ascii="宋体" w:hAnsi="宋体" w:eastAsia="宋体" w:cs="宋体"/>
          <w:bCs/>
          <w:color w:val="auto"/>
          <w:sz w:val="24"/>
        </w:rPr>
        <w:t xml:space="preserve">万元，资产总额为 </w:t>
      </w:r>
      <w:r>
        <w:rPr>
          <w:rFonts w:hint="eastAsia" w:ascii="宋体" w:hAnsi="宋体" w:eastAsia="宋体" w:cs="宋体"/>
          <w:bCs/>
          <w:color w:val="auto"/>
          <w:sz w:val="24"/>
        </w:rPr>
        <w:tab/>
      </w:r>
      <w:r>
        <w:rPr>
          <w:rFonts w:hint="eastAsia" w:ascii="宋体" w:hAnsi="宋体" w:eastAsia="宋体" w:cs="宋体"/>
          <w:bCs/>
          <w:color w:val="auto"/>
          <w:sz w:val="24"/>
        </w:rPr>
        <w:t>万元，属于（中型企业、小型企业、微型企业）；</w:t>
      </w:r>
    </w:p>
    <w:p w14:paraId="30390F9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w:t>
      </w:r>
    </w:p>
    <w:p w14:paraId="185BEE5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以上企业，不属于大企业的分支机构，不存在控股股东为大企业的情形，也不存在与大企业的负责人为同一人的情形。</w:t>
      </w:r>
    </w:p>
    <w:p w14:paraId="2AA1D5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本企业对上述声明内容的真实性负责。如有虚假，将依法承担相应责任。                     </w:t>
      </w:r>
    </w:p>
    <w:p w14:paraId="5DE5D500">
      <w:pPr>
        <w:spacing w:line="360" w:lineRule="auto"/>
        <w:jc w:val="left"/>
        <w:rPr>
          <w:rFonts w:hint="eastAsia" w:ascii="宋体" w:hAnsi="宋体" w:eastAsia="宋体" w:cs="宋体"/>
          <w:color w:val="auto"/>
          <w:sz w:val="24"/>
        </w:rPr>
      </w:pPr>
    </w:p>
    <w:p w14:paraId="134E9395">
      <w:pPr>
        <w:spacing w:line="360" w:lineRule="auto"/>
        <w:jc w:val="center"/>
        <w:rPr>
          <w:rFonts w:hint="eastAsia" w:ascii="宋体" w:hAnsi="宋体" w:eastAsia="宋体" w:cs="宋体"/>
          <w:color w:val="auto"/>
          <w:spacing w:val="24"/>
          <w:sz w:val="24"/>
        </w:rPr>
      </w:pPr>
      <w:r>
        <w:rPr>
          <w:rFonts w:hint="eastAsia" w:ascii="宋体" w:hAnsi="宋体" w:cs="宋体"/>
          <w:color w:val="auto"/>
          <w:spacing w:val="24"/>
          <w:sz w:val="24"/>
          <w:lang w:val="en-US" w:eastAsia="zh-CN"/>
        </w:rPr>
        <w:t xml:space="preserve">        </w:t>
      </w:r>
      <w:r>
        <w:rPr>
          <w:rFonts w:hint="eastAsia" w:ascii="宋体" w:hAnsi="宋体" w:eastAsia="宋体" w:cs="宋体"/>
          <w:color w:val="auto"/>
          <w:spacing w:val="24"/>
          <w:sz w:val="24"/>
        </w:rPr>
        <w:t>企业名称（盖章）：</w:t>
      </w:r>
    </w:p>
    <w:p w14:paraId="6F6639C0">
      <w:pPr>
        <w:spacing w:line="360" w:lineRule="auto"/>
        <w:jc w:val="center"/>
        <w:rPr>
          <w:rFonts w:hint="eastAsia" w:ascii="宋体" w:hAnsi="宋体" w:eastAsia="宋体" w:cs="宋体"/>
          <w:color w:val="auto"/>
          <w:sz w:val="24"/>
        </w:rPr>
      </w:pPr>
      <w:r>
        <w:rPr>
          <w:rFonts w:hint="eastAsia" w:ascii="宋体" w:hAnsi="宋体" w:eastAsia="宋体" w:cs="宋体"/>
          <w:color w:val="auto"/>
          <w:spacing w:val="24"/>
          <w:sz w:val="24"/>
        </w:rPr>
        <w:t xml:space="preserve">                  日期：</w:t>
      </w:r>
    </w:p>
    <w:p w14:paraId="654BE0A2">
      <w:pPr>
        <w:widowControl/>
        <w:shd w:val="clear" w:color="auto" w:fill="FFFFFF"/>
        <w:spacing w:line="460" w:lineRule="atLeast"/>
        <w:ind w:left="3959" w:leftChars="228" w:hanging="3480" w:hangingChars="1450"/>
        <w:rPr>
          <w:rFonts w:hint="eastAsia" w:ascii="宋体" w:hAnsi="宋体" w:eastAsia="宋体" w:cs="宋体"/>
          <w:color w:val="auto"/>
          <w:kern w:val="0"/>
          <w:sz w:val="24"/>
        </w:rPr>
      </w:pPr>
    </w:p>
    <w:p w14:paraId="090F54A7">
      <w:pPr>
        <w:pStyle w:val="41"/>
        <w:ind w:firstLine="480"/>
        <w:rPr>
          <w:rFonts w:hint="eastAsia" w:ascii="宋体" w:hAnsi="宋体" w:eastAsia="宋体" w:cs="宋体"/>
          <w:color w:val="auto"/>
          <w:kern w:val="0"/>
          <w:sz w:val="24"/>
        </w:rPr>
      </w:pPr>
    </w:p>
    <w:p w14:paraId="1EAE6F3B">
      <w:pPr>
        <w:pStyle w:val="41"/>
        <w:ind w:firstLine="480"/>
        <w:rPr>
          <w:rFonts w:hint="eastAsia" w:ascii="宋体" w:hAnsi="宋体" w:eastAsia="宋体" w:cs="宋体"/>
          <w:color w:val="auto"/>
          <w:kern w:val="0"/>
          <w:sz w:val="24"/>
        </w:rPr>
      </w:pPr>
    </w:p>
    <w:p w14:paraId="555843DE">
      <w:pPr>
        <w:pStyle w:val="41"/>
        <w:ind w:firstLine="480"/>
        <w:rPr>
          <w:rFonts w:hint="eastAsia" w:ascii="宋体" w:hAnsi="宋体" w:eastAsia="宋体" w:cs="宋体"/>
          <w:color w:val="auto"/>
          <w:kern w:val="0"/>
          <w:sz w:val="24"/>
        </w:rPr>
      </w:pPr>
    </w:p>
    <w:p w14:paraId="709675C1">
      <w:pPr>
        <w:pStyle w:val="41"/>
        <w:ind w:firstLine="480"/>
        <w:rPr>
          <w:rFonts w:hint="eastAsia" w:ascii="宋体" w:hAnsi="宋体" w:eastAsia="宋体" w:cs="宋体"/>
          <w:color w:val="auto"/>
          <w:kern w:val="0"/>
          <w:sz w:val="24"/>
        </w:rPr>
      </w:pPr>
    </w:p>
    <w:p w14:paraId="3F64B386">
      <w:pPr>
        <w:pStyle w:val="41"/>
        <w:ind w:firstLine="480"/>
        <w:rPr>
          <w:rFonts w:hint="eastAsia" w:ascii="宋体" w:hAnsi="宋体" w:eastAsia="宋体" w:cs="宋体"/>
          <w:color w:val="auto"/>
          <w:kern w:val="0"/>
          <w:sz w:val="24"/>
        </w:rPr>
      </w:pPr>
    </w:p>
    <w:p w14:paraId="35EEC94A">
      <w:pPr>
        <w:pStyle w:val="41"/>
        <w:ind w:firstLine="480"/>
        <w:rPr>
          <w:rFonts w:hint="eastAsia" w:ascii="宋体" w:hAnsi="宋体" w:eastAsia="宋体" w:cs="宋体"/>
          <w:color w:val="auto"/>
          <w:kern w:val="0"/>
          <w:sz w:val="24"/>
        </w:rPr>
      </w:pPr>
    </w:p>
    <w:p w14:paraId="64DA9238">
      <w:pPr>
        <w:jc w:val="left"/>
        <w:rPr>
          <w:rFonts w:hint="eastAsia" w:ascii="宋体" w:hAnsi="宋体" w:eastAsia="宋体" w:cs="宋体"/>
          <w:color w:val="auto"/>
          <w:sz w:val="24"/>
        </w:rPr>
      </w:pPr>
    </w:p>
    <w:p w14:paraId="4CB8C43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11.2投标产品属节能或环保产品的，以当期的《环境标志产品政府采购清单》，《节能产品政府采购清单》为准。</w:t>
      </w:r>
    </w:p>
    <w:p w14:paraId="1759A01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由供应商复印产品当页清单。</w:t>
      </w:r>
    </w:p>
    <w:p w14:paraId="2E38548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（如是，格式自拟，供应商签字并加盖公章）</w:t>
      </w:r>
    </w:p>
    <w:p w14:paraId="6964C531">
      <w:pPr>
        <w:spacing w:line="360" w:lineRule="auto"/>
        <w:ind w:firstLine="480" w:firstLineChars="200"/>
        <w:rPr>
          <w:rFonts w:hint="eastAsia" w:ascii="宋体" w:hAnsi="宋体" w:eastAsia="宋体" w:cs="宋体"/>
          <w:bCs/>
          <w:color w:val="auto"/>
          <w:sz w:val="24"/>
        </w:rPr>
      </w:pPr>
    </w:p>
    <w:p w14:paraId="5543131E">
      <w:pPr>
        <w:spacing w:line="360" w:lineRule="auto"/>
        <w:ind w:firstLine="480" w:firstLineChars="200"/>
        <w:rPr>
          <w:rFonts w:hint="eastAsia" w:ascii="宋体" w:hAnsi="宋体" w:eastAsia="宋体" w:cs="宋体"/>
          <w:bCs/>
          <w:color w:val="auto"/>
          <w:sz w:val="24"/>
        </w:rPr>
      </w:pPr>
    </w:p>
    <w:p w14:paraId="5B2EBE06">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11.3残疾人福利性单位声明函（格式）</w:t>
      </w:r>
    </w:p>
    <w:p w14:paraId="136B571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4A69E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本单位对上述声明的真实性负责。如有虚假，将依法承担相应责任。</w:t>
      </w:r>
    </w:p>
    <w:p w14:paraId="795E2EFD">
      <w:pPr>
        <w:spacing w:line="360" w:lineRule="auto"/>
        <w:ind w:firstLine="960" w:firstLineChars="400"/>
        <w:rPr>
          <w:rFonts w:hint="eastAsia" w:ascii="宋体" w:hAnsi="宋体" w:eastAsia="宋体" w:cs="宋体"/>
          <w:bCs/>
          <w:color w:val="auto"/>
          <w:sz w:val="24"/>
        </w:rPr>
      </w:pPr>
      <w:r>
        <w:rPr>
          <w:rFonts w:hint="eastAsia" w:ascii="宋体" w:hAnsi="宋体" w:eastAsia="宋体" w:cs="宋体"/>
          <w:bCs/>
          <w:color w:val="auto"/>
          <w:sz w:val="24"/>
        </w:rPr>
        <w:t xml:space="preserve">供应商：            （全称并加盖公章）  </w:t>
      </w:r>
    </w:p>
    <w:p w14:paraId="5221EE75">
      <w:pPr>
        <w:spacing w:line="360" w:lineRule="auto"/>
        <w:ind w:firstLine="480" w:firstLineChars="200"/>
        <w:rPr>
          <w:rFonts w:hint="eastAsia" w:ascii="宋体" w:hAnsi="宋体" w:eastAsia="宋体" w:cs="宋体"/>
          <w:bCs/>
          <w:color w:val="auto"/>
          <w:sz w:val="24"/>
        </w:rPr>
      </w:pPr>
    </w:p>
    <w:p w14:paraId="48290343">
      <w:pPr>
        <w:spacing w:line="360" w:lineRule="auto"/>
        <w:ind w:firstLine="480" w:firstLineChars="200"/>
        <w:rPr>
          <w:rFonts w:hint="eastAsia" w:ascii="宋体" w:hAnsi="宋体" w:eastAsia="宋体" w:cs="宋体"/>
          <w:bCs/>
          <w:color w:val="auto"/>
          <w:sz w:val="24"/>
        </w:rPr>
      </w:pPr>
    </w:p>
    <w:p w14:paraId="61EA77B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11.4供应商信用评估等级证明材料</w:t>
      </w:r>
    </w:p>
    <w:p w14:paraId="5ACC2EC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（如是，格式自拟，供应商签字并加盖公章）</w:t>
      </w:r>
    </w:p>
    <w:p w14:paraId="58A877E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河南省供应商所提供的信用评估报告，应是在工商部门注册并在河南省信用建设促进会备案认可的信用评级机构出具的信用评估报告复印件。外省供应商应提供经省级以上社会信用管理部门备案认可的信用评级机构出具的信用评估报告复印件，同时出具信用评级机构相应的资质材料复印件。）</w:t>
      </w:r>
    </w:p>
    <w:p w14:paraId="109A5D66">
      <w:pPr>
        <w:spacing w:line="360" w:lineRule="auto"/>
        <w:ind w:firstLine="480" w:firstLineChars="200"/>
        <w:rPr>
          <w:rFonts w:hint="eastAsia" w:ascii="宋体" w:hAnsi="宋体" w:eastAsia="宋体" w:cs="宋体"/>
          <w:bCs/>
          <w:color w:val="auto"/>
          <w:sz w:val="24"/>
        </w:rPr>
      </w:pPr>
    </w:p>
    <w:p w14:paraId="5FF4EB22">
      <w:pPr>
        <w:spacing w:line="360" w:lineRule="auto"/>
        <w:jc w:val="center"/>
        <w:rPr>
          <w:rFonts w:hint="eastAsia" w:ascii="宋体" w:hAnsi="宋体" w:eastAsia="宋体" w:cs="宋体"/>
          <w:b/>
          <w:color w:val="auto"/>
          <w:sz w:val="24"/>
        </w:rPr>
      </w:pPr>
    </w:p>
    <w:p w14:paraId="6EDE136C">
      <w:pPr>
        <w:spacing w:line="360" w:lineRule="auto"/>
        <w:jc w:val="center"/>
        <w:rPr>
          <w:rFonts w:hint="eastAsia" w:ascii="宋体" w:hAnsi="宋体" w:eastAsia="宋体" w:cs="宋体"/>
          <w:b/>
          <w:color w:val="auto"/>
          <w:sz w:val="24"/>
        </w:rPr>
      </w:pPr>
    </w:p>
    <w:p w14:paraId="3DCB65EB">
      <w:pPr>
        <w:spacing w:line="360" w:lineRule="auto"/>
        <w:jc w:val="center"/>
        <w:rPr>
          <w:rFonts w:hint="eastAsia" w:ascii="宋体" w:hAnsi="宋体" w:eastAsia="宋体" w:cs="宋体"/>
          <w:b/>
          <w:color w:val="auto"/>
          <w:sz w:val="24"/>
        </w:rPr>
      </w:pPr>
    </w:p>
    <w:p w14:paraId="471DDE94">
      <w:pPr>
        <w:pStyle w:val="41"/>
        <w:ind w:firstLine="482"/>
        <w:rPr>
          <w:rFonts w:hint="eastAsia" w:ascii="宋体" w:hAnsi="宋体" w:eastAsia="宋体" w:cs="宋体"/>
          <w:b/>
          <w:color w:val="auto"/>
          <w:sz w:val="24"/>
          <w:szCs w:val="24"/>
        </w:rPr>
      </w:pPr>
    </w:p>
    <w:p w14:paraId="1A489947">
      <w:pPr>
        <w:pStyle w:val="41"/>
        <w:ind w:firstLine="482"/>
        <w:rPr>
          <w:rFonts w:hint="eastAsia" w:ascii="宋体" w:hAnsi="宋体" w:eastAsia="宋体" w:cs="宋体"/>
          <w:b/>
          <w:color w:val="auto"/>
          <w:sz w:val="24"/>
          <w:szCs w:val="24"/>
        </w:rPr>
      </w:pPr>
    </w:p>
    <w:p w14:paraId="684DDFD6">
      <w:pPr>
        <w:spacing w:line="360" w:lineRule="auto"/>
        <w:rPr>
          <w:rFonts w:hint="eastAsia" w:ascii="宋体" w:hAnsi="宋体" w:eastAsia="宋体" w:cs="宋体"/>
          <w:b/>
          <w:color w:val="auto"/>
          <w:sz w:val="24"/>
        </w:rPr>
      </w:pPr>
    </w:p>
    <w:p w14:paraId="15984743">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附件12供应商自觉抵制政府采购领域商业贿赂行为承诺书</w:t>
      </w:r>
    </w:p>
    <w:p w14:paraId="695C7041">
      <w:pPr>
        <w:rPr>
          <w:rFonts w:hint="eastAsia" w:ascii="宋体" w:hAnsi="宋体" w:eastAsia="宋体" w:cs="宋体"/>
          <w:color w:val="auto"/>
          <w:spacing w:val="-20"/>
          <w:kern w:val="0"/>
          <w:sz w:val="28"/>
          <w:szCs w:val="28"/>
        </w:rPr>
      </w:pPr>
    </w:p>
    <w:p w14:paraId="2F9ACE7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采购代理机构）：</w:t>
      </w:r>
    </w:p>
    <w:p w14:paraId="6511D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进一步规范政府采购行为，营造公平竞争的政府采购市场环境，维护政府采购制度良好声誉，在参与贵单位组织的采购活动中，我方庄重承诺：</w:t>
      </w:r>
    </w:p>
    <w:p w14:paraId="22329DD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一、依法参与采购活动，遵纪守法，诚信经营，公平竞争。</w:t>
      </w:r>
    </w:p>
    <w:p w14:paraId="0D05FD4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二、不向采购人、</w:t>
      </w:r>
      <w:bookmarkStart w:id="10" w:name="_Hlk60129490"/>
      <w:r>
        <w:rPr>
          <w:rFonts w:hint="eastAsia" w:ascii="宋体" w:hAnsi="宋体" w:eastAsia="宋体" w:cs="宋体"/>
          <w:bCs/>
          <w:color w:val="auto"/>
          <w:sz w:val="24"/>
        </w:rPr>
        <w:t>采购代理机构</w:t>
      </w:r>
      <w:bookmarkEnd w:id="10"/>
      <w:r>
        <w:rPr>
          <w:rFonts w:hint="eastAsia" w:ascii="宋体" w:hAnsi="宋体" w:eastAsia="宋体" w:cs="宋体"/>
          <w:bCs/>
          <w:color w:val="auto"/>
          <w:sz w:val="24"/>
        </w:rPr>
        <w:t>和评审专家提供任何形式的商业贿赂，对索取或接受商业贿赂的单位和个人，及时向财政部门和纪检监察机关举报。</w:t>
      </w:r>
    </w:p>
    <w:p w14:paraId="7B86CE7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三、不以提供虚假资质文件等形式参与采购活动，不以虚假材料谋取成交。</w:t>
      </w:r>
    </w:p>
    <w:p w14:paraId="6895072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四、不采取不正当手段诋毁、排挤其它供应商，与其它参与采购活动的供应商保持良性的竞争关系。</w:t>
      </w:r>
    </w:p>
    <w:p w14:paraId="00C97B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五、不与采购人、采购代理机构和评审专家恶意串通，自觉维护政府采购公平竞争的市场秩序。</w:t>
      </w:r>
    </w:p>
    <w:p w14:paraId="5372C9A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六、不与其它供应商串通采取围标、陪标等商业欺诈手段谋取成交，积极维护国家利益、社会公共利益和采购人的合法权益。</w:t>
      </w:r>
    </w:p>
    <w:p w14:paraId="02F120B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七、严格履行政府采购合同约定义务，不在政府采购合同执行过程中采取降低质量或标准、减少数量、拖延交付时间等方式损害采购人的利益，并自觉承担违约责任。</w:t>
      </w:r>
    </w:p>
    <w:p w14:paraId="68F7542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八、自觉接受并积极配合相关监督部门实施的监督检查，如实反映情况，及时提供有关证明材料。</w:t>
      </w:r>
    </w:p>
    <w:p w14:paraId="41CEDC4F">
      <w:pPr>
        <w:spacing w:line="360" w:lineRule="auto"/>
        <w:ind w:firstLine="480" w:firstLineChars="200"/>
        <w:jc w:val="left"/>
        <w:rPr>
          <w:rFonts w:hint="eastAsia" w:ascii="宋体" w:hAnsi="宋体" w:eastAsia="宋体" w:cs="宋体"/>
          <w:bCs/>
          <w:color w:val="auto"/>
          <w:sz w:val="24"/>
        </w:rPr>
      </w:pPr>
    </w:p>
    <w:p w14:paraId="0CBEBD5A">
      <w:pPr>
        <w:spacing w:line="360" w:lineRule="auto"/>
        <w:rPr>
          <w:rFonts w:hint="eastAsia" w:ascii="宋体" w:hAnsi="宋体" w:eastAsia="宋体" w:cs="宋体"/>
          <w:b/>
          <w:color w:val="auto"/>
          <w:sz w:val="24"/>
          <w:u w:val="single"/>
        </w:rPr>
      </w:pPr>
      <w:r>
        <w:rPr>
          <w:rFonts w:hint="eastAsia" w:ascii="宋体" w:hAnsi="宋体" w:eastAsia="宋体" w:cs="宋体"/>
          <w:b/>
          <w:color w:val="auto"/>
          <w:sz w:val="24"/>
        </w:rPr>
        <w:t>供应商代表签字：</w:t>
      </w:r>
    </w:p>
    <w:p w14:paraId="12C188E2">
      <w:pPr>
        <w:spacing w:line="360" w:lineRule="auto"/>
        <w:rPr>
          <w:rFonts w:hint="eastAsia" w:ascii="宋体" w:hAnsi="宋体" w:eastAsia="宋体" w:cs="宋体"/>
          <w:b/>
          <w:color w:val="auto"/>
          <w:sz w:val="24"/>
        </w:rPr>
      </w:pPr>
    </w:p>
    <w:p w14:paraId="4B055B3F">
      <w:pPr>
        <w:spacing w:line="360" w:lineRule="auto"/>
        <w:rPr>
          <w:rFonts w:hint="eastAsia" w:ascii="宋体" w:hAnsi="宋体" w:eastAsia="宋体" w:cs="宋体"/>
          <w:b/>
          <w:color w:val="auto"/>
          <w:sz w:val="24"/>
        </w:rPr>
      </w:pPr>
      <w:r>
        <w:rPr>
          <w:rFonts w:hint="eastAsia" w:ascii="宋体" w:hAnsi="宋体" w:eastAsia="宋体" w:cs="宋体"/>
          <w:b/>
          <w:color w:val="auto"/>
          <w:sz w:val="24"/>
        </w:rPr>
        <w:t>供应商：（全称并加盖公章）</w:t>
      </w:r>
    </w:p>
    <w:p w14:paraId="438FE811">
      <w:pPr>
        <w:spacing w:line="360" w:lineRule="auto"/>
        <w:rPr>
          <w:rFonts w:hint="eastAsia" w:ascii="宋体" w:hAnsi="宋体" w:eastAsia="宋体" w:cs="宋体"/>
          <w:b/>
          <w:color w:val="auto"/>
          <w:sz w:val="24"/>
        </w:rPr>
      </w:pPr>
    </w:p>
    <w:p w14:paraId="7F119FD9">
      <w:pPr>
        <w:spacing w:line="360" w:lineRule="auto"/>
        <w:rPr>
          <w:rFonts w:hint="eastAsia" w:ascii="宋体" w:hAnsi="宋体" w:eastAsia="宋体" w:cs="宋体"/>
          <w:b/>
          <w:color w:val="auto"/>
          <w:sz w:val="24"/>
        </w:rPr>
      </w:pPr>
      <w:r>
        <w:rPr>
          <w:rFonts w:hint="eastAsia" w:ascii="宋体" w:hAnsi="宋体" w:eastAsia="宋体" w:cs="宋体"/>
          <w:b/>
          <w:color w:val="auto"/>
          <w:sz w:val="24"/>
        </w:rPr>
        <w:t xml:space="preserve">                                             年    月    日</w:t>
      </w:r>
    </w:p>
    <w:p w14:paraId="588BD8DC">
      <w:pPr>
        <w:spacing w:line="360" w:lineRule="auto"/>
        <w:jc w:val="center"/>
        <w:rPr>
          <w:rFonts w:hint="eastAsia" w:ascii="宋体" w:hAnsi="宋体" w:eastAsia="宋体" w:cs="宋体"/>
          <w:b/>
          <w:color w:val="auto"/>
          <w:kern w:val="0"/>
          <w:sz w:val="32"/>
          <w:szCs w:val="32"/>
        </w:rPr>
      </w:pPr>
    </w:p>
    <w:p w14:paraId="19DBBA3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附件13  汝南县政府采购供应商信用承诺函 </w:t>
      </w:r>
    </w:p>
    <w:p w14:paraId="1C276B3A">
      <w:pPr>
        <w:spacing w:line="360" w:lineRule="auto"/>
        <w:rPr>
          <w:rFonts w:hint="eastAsia" w:ascii="宋体" w:hAnsi="宋体" w:eastAsia="宋体" w:cs="宋体"/>
          <w:bCs/>
          <w:color w:val="auto"/>
          <w:sz w:val="24"/>
        </w:rPr>
      </w:pPr>
      <w:r>
        <w:rPr>
          <w:rFonts w:hint="eastAsia" w:ascii="宋体" w:hAnsi="宋体" w:eastAsia="宋体" w:cs="宋体"/>
          <w:bCs/>
          <w:color w:val="auto"/>
          <w:sz w:val="24"/>
        </w:rPr>
        <w:t>致(采购人或政府采购代理机构);</w:t>
      </w:r>
    </w:p>
    <w:p w14:paraId="19389EF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单位名称(自然人姓名):</w:t>
      </w:r>
    </w:p>
    <w:p w14:paraId="08759986">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统一社会信用代码(身份证号码):</w:t>
      </w:r>
    </w:p>
    <w:p w14:paraId="3B4A3BF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法定代表人(负责人):</w:t>
      </w:r>
    </w:p>
    <w:p w14:paraId="326125D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联系地址和电话:</w:t>
      </w:r>
    </w:p>
    <w:p w14:paraId="4047CEF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0727FE8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(一)具有独立承担民事责任的能力;</w:t>
      </w:r>
    </w:p>
    <w:p w14:paraId="406FAB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(二)具有良好的商业信誉和健全的财务会计制度；</w:t>
      </w:r>
    </w:p>
    <w:p w14:paraId="7E182AC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(三)具有履行合同所必需的设备和专业技术能力;</w:t>
      </w:r>
    </w:p>
    <w:p w14:paraId="7A4E602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(四)有依法缴纳税收和社会保障资金的良好记录；</w:t>
      </w:r>
    </w:p>
    <w:p w14:paraId="1FA34A4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(五)参加政府采购活动前三年内，在经营活动中没有重大违法记录；</w:t>
      </w:r>
    </w:p>
    <w:p w14:paraId="760408F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(六)未被列入严重失信主体名单、失信被执行人、</w:t>
      </w:r>
      <w:r>
        <w:rPr>
          <w:rFonts w:hint="eastAsia" w:ascii="宋体" w:hAnsi="宋体" w:eastAsia="宋体" w:cs="宋体"/>
          <w:color w:val="auto"/>
          <w:kern w:val="0"/>
          <w:sz w:val="24"/>
        </w:rPr>
        <w:t>税收违法失信主体</w:t>
      </w:r>
      <w:r>
        <w:rPr>
          <w:rFonts w:hint="eastAsia" w:ascii="宋体" w:hAnsi="宋体" w:eastAsia="宋体" w:cs="宋体"/>
          <w:bCs/>
          <w:color w:val="auto"/>
          <w:sz w:val="24"/>
        </w:rPr>
        <w:t>、政府采购严重违法失信行为记录名单，未曾作出虚假承诺;</w:t>
      </w:r>
    </w:p>
    <w:p w14:paraId="62A8B48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(七)符合法律、行政法规规定的其他条件。</w:t>
      </w:r>
    </w:p>
    <w:p w14:paraId="223E12E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我单位(本人)保证上述承诺事项的真实性，如有弄虚作假或其他违法违规行为，愿意承担一切法律责任，并承担因此所造成的一切损失。</w:t>
      </w:r>
    </w:p>
    <w:p w14:paraId="6967F30F">
      <w:pPr>
        <w:spacing w:line="360" w:lineRule="auto"/>
        <w:ind w:firstLine="480" w:firstLineChars="200"/>
        <w:rPr>
          <w:rFonts w:hint="eastAsia" w:ascii="宋体" w:hAnsi="宋体" w:eastAsia="宋体" w:cs="宋体"/>
          <w:bCs/>
          <w:color w:val="auto"/>
          <w:sz w:val="24"/>
        </w:rPr>
      </w:pPr>
    </w:p>
    <w:p w14:paraId="795891B5">
      <w:pPr>
        <w:spacing w:line="360" w:lineRule="auto"/>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供应商名称(盖章):</w:t>
      </w:r>
    </w:p>
    <w:p w14:paraId="149C5548">
      <w:pPr>
        <w:spacing w:line="360" w:lineRule="auto"/>
        <w:ind w:firstLine="480" w:firstLineChars="200"/>
        <w:jc w:val="right"/>
        <w:rPr>
          <w:rFonts w:hint="eastAsia" w:ascii="宋体" w:hAnsi="宋体" w:eastAsia="宋体" w:cs="宋体"/>
          <w:bCs/>
          <w:color w:val="auto"/>
          <w:sz w:val="24"/>
        </w:rPr>
      </w:pPr>
      <w:r>
        <w:rPr>
          <w:rFonts w:hint="eastAsia" w:ascii="宋体" w:hAnsi="宋体" w:eastAsia="宋体" w:cs="宋体"/>
          <w:bCs/>
          <w:color w:val="auto"/>
          <w:sz w:val="24"/>
        </w:rPr>
        <w:t>法定代表人、负责人、自然人或授权代表(签字):</w:t>
      </w:r>
    </w:p>
    <w:p w14:paraId="669A6007">
      <w:pPr>
        <w:spacing w:line="360" w:lineRule="auto"/>
        <w:ind w:firstLine="480" w:firstLineChars="200"/>
        <w:jc w:val="center"/>
        <w:rPr>
          <w:rFonts w:hint="eastAsia" w:ascii="宋体" w:hAnsi="宋体" w:eastAsia="宋体" w:cs="宋体"/>
          <w:bCs/>
          <w:color w:val="auto"/>
          <w:sz w:val="24"/>
        </w:rPr>
      </w:pPr>
      <w:r>
        <w:rPr>
          <w:rFonts w:hint="eastAsia" w:ascii="宋体" w:hAnsi="宋体" w:eastAsia="宋体" w:cs="宋体"/>
          <w:bCs/>
          <w:color w:val="auto"/>
          <w:sz w:val="24"/>
        </w:rPr>
        <w:t>日期:</w:t>
      </w:r>
    </w:p>
    <w:p w14:paraId="58CD9BCE">
      <w:pPr>
        <w:spacing w:line="360" w:lineRule="auto"/>
        <w:ind w:firstLine="480" w:firstLineChars="200"/>
        <w:rPr>
          <w:rFonts w:hint="eastAsia" w:ascii="宋体" w:hAnsi="宋体" w:eastAsia="宋体" w:cs="宋体"/>
          <w:bCs/>
          <w:color w:val="auto"/>
          <w:sz w:val="24"/>
        </w:rPr>
      </w:pPr>
    </w:p>
    <w:p w14:paraId="478300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注:1.供应商须在投标(响应性)文件中按此模板提供承诺函，未提供视为未实质性响应招标文件要求，按无效投标(响应)处理。</w:t>
      </w:r>
    </w:p>
    <w:p w14:paraId="3CC9305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2.供应商的法定代表人或者授权代表的签字或盖章应真实、有效，如由投权代表签字或盖章的，应提供“法定代表人授权书”。</w:t>
      </w:r>
    </w:p>
    <w:p w14:paraId="7F4551CF">
      <w:pPr>
        <w:pStyle w:val="2"/>
        <w:ind w:firstLine="210"/>
        <w:rPr>
          <w:rFonts w:hint="eastAsia" w:ascii="宋体" w:hAnsi="宋体" w:eastAsia="宋体" w:cs="宋体"/>
          <w:color w:val="auto"/>
        </w:rPr>
      </w:pPr>
    </w:p>
    <w:p w14:paraId="01E4D60E">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附件14 供应商认为需要说明的其它事项</w:t>
      </w:r>
    </w:p>
    <w:p w14:paraId="14B3943A">
      <w:pPr>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（格式自拟，供应商代表签字并加盖公章）</w:t>
      </w:r>
    </w:p>
    <w:p w14:paraId="047A953E">
      <w:pPr>
        <w:jc w:val="center"/>
        <w:rPr>
          <w:rFonts w:hint="eastAsia" w:ascii="宋体" w:hAnsi="宋体" w:eastAsia="宋体" w:cs="宋体"/>
          <w:b/>
          <w:color w:val="auto"/>
          <w:kern w:val="0"/>
          <w:sz w:val="32"/>
          <w:szCs w:val="32"/>
        </w:rPr>
      </w:pPr>
    </w:p>
    <w:p w14:paraId="6632BB05">
      <w:pPr>
        <w:pStyle w:val="2"/>
        <w:ind w:firstLine="321"/>
        <w:rPr>
          <w:rFonts w:hint="eastAsia" w:ascii="宋体" w:hAnsi="宋体" w:eastAsia="宋体" w:cs="宋体"/>
          <w:b/>
          <w:color w:val="auto"/>
          <w:kern w:val="0"/>
          <w:sz w:val="32"/>
          <w:szCs w:val="32"/>
        </w:rPr>
      </w:pPr>
    </w:p>
    <w:p w14:paraId="0669E047">
      <w:pPr>
        <w:rPr>
          <w:rFonts w:hint="eastAsia" w:ascii="宋体" w:hAnsi="宋体" w:eastAsia="宋体" w:cs="宋体"/>
          <w:b/>
          <w:color w:val="auto"/>
          <w:kern w:val="0"/>
          <w:sz w:val="32"/>
          <w:szCs w:val="32"/>
        </w:rPr>
      </w:pPr>
    </w:p>
    <w:p w14:paraId="273C0B73">
      <w:pPr>
        <w:pStyle w:val="2"/>
        <w:ind w:firstLine="321"/>
        <w:rPr>
          <w:rFonts w:hint="eastAsia" w:ascii="宋体" w:hAnsi="宋体" w:eastAsia="宋体" w:cs="宋体"/>
          <w:b/>
          <w:color w:val="auto"/>
          <w:kern w:val="0"/>
          <w:sz w:val="32"/>
          <w:szCs w:val="32"/>
        </w:rPr>
      </w:pPr>
    </w:p>
    <w:p w14:paraId="5E2D8460">
      <w:pPr>
        <w:rPr>
          <w:rFonts w:hint="eastAsia" w:ascii="宋体" w:hAnsi="宋体" w:eastAsia="宋体" w:cs="宋体"/>
          <w:b/>
          <w:color w:val="auto"/>
          <w:kern w:val="0"/>
          <w:sz w:val="32"/>
          <w:szCs w:val="32"/>
        </w:rPr>
      </w:pPr>
    </w:p>
    <w:p w14:paraId="282C93B4">
      <w:pPr>
        <w:pStyle w:val="2"/>
        <w:ind w:firstLine="321"/>
        <w:rPr>
          <w:rFonts w:hint="eastAsia" w:ascii="宋体" w:hAnsi="宋体" w:eastAsia="宋体" w:cs="宋体"/>
          <w:b/>
          <w:color w:val="auto"/>
          <w:kern w:val="0"/>
          <w:sz w:val="32"/>
          <w:szCs w:val="32"/>
        </w:rPr>
      </w:pPr>
    </w:p>
    <w:p w14:paraId="066972A5">
      <w:pPr>
        <w:rPr>
          <w:rFonts w:hint="eastAsia" w:ascii="宋体" w:hAnsi="宋体" w:eastAsia="宋体" w:cs="宋体"/>
          <w:b/>
          <w:color w:val="auto"/>
          <w:kern w:val="0"/>
          <w:sz w:val="32"/>
          <w:szCs w:val="32"/>
        </w:rPr>
      </w:pPr>
    </w:p>
    <w:p w14:paraId="0F3CA5AE">
      <w:pPr>
        <w:pStyle w:val="2"/>
        <w:ind w:firstLine="321"/>
        <w:rPr>
          <w:rFonts w:hint="eastAsia" w:ascii="宋体" w:hAnsi="宋体" w:eastAsia="宋体" w:cs="宋体"/>
          <w:b/>
          <w:color w:val="auto"/>
          <w:kern w:val="0"/>
          <w:sz w:val="32"/>
          <w:szCs w:val="32"/>
        </w:rPr>
      </w:pPr>
    </w:p>
    <w:p w14:paraId="7E1300D7">
      <w:pPr>
        <w:snapToGrid w:val="0"/>
        <w:spacing w:line="46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 </w:t>
      </w:r>
    </w:p>
    <w:p w14:paraId="6C323B3B">
      <w:pPr>
        <w:snapToGrid w:val="0"/>
        <w:spacing w:line="460" w:lineRule="exact"/>
        <w:jc w:val="center"/>
        <w:rPr>
          <w:rFonts w:hint="eastAsia" w:ascii="宋体" w:hAnsi="宋体" w:eastAsia="宋体" w:cs="宋体"/>
          <w:b/>
          <w:bCs/>
          <w:color w:val="auto"/>
          <w:sz w:val="30"/>
          <w:szCs w:val="30"/>
        </w:rPr>
      </w:pPr>
    </w:p>
    <w:p w14:paraId="7ED12ABA">
      <w:pPr>
        <w:snapToGrid w:val="0"/>
        <w:spacing w:line="460" w:lineRule="exact"/>
        <w:jc w:val="center"/>
        <w:rPr>
          <w:rFonts w:hint="eastAsia" w:ascii="宋体" w:hAnsi="宋体" w:eastAsia="宋体" w:cs="宋体"/>
          <w:b/>
          <w:bCs/>
          <w:color w:val="auto"/>
          <w:sz w:val="30"/>
          <w:szCs w:val="30"/>
        </w:rPr>
      </w:pPr>
    </w:p>
    <w:p w14:paraId="5B974B99">
      <w:pPr>
        <w:snapToGrid w:val="0"/>
        <w:spacing w:line="460" w:lineRule="exact"/>
        <w:jc w:val="center"/>
        <w:rPr>
          <w:rFonts w:hint="eastAsia" w:ascii="宋体" w:hAnsi="宋体" w:eastAsia="宋体" w:cs="宋体"/>
          <w:b/>
          <w:bCs/>
          <w:color w:val="auto"/>
          <w:sz w:val="30"/>
          <w:szCs w:val="30"/>
        </w:rPr>
      </w:pPr>
    </w:p>
    <w:p w14:paraId="28DB828C">
      <w:pPr>
        <w:snapToGrid w:val="0"/>
        <w:spacing w:line="460" w:lineRule="exact"/>
        <w:jc w:val="center"/>
        <w:rPr>
          <w:rFonts w:hint="eastAsia" w:ascii="宋体" w:hAnsi="宋体" w:eastAsia="宋体" w:cs="宋体"/>
          <w:b/>
          <w:bCs/>
          <w:color w:val="auto"/>
          <w:sz w:val="30"/>
          <w:szCs w:val="30"/>
        </w:rPr>
      </w:pPr>
    </w:p>
    <w:p w14:paraId="5A4DC01C">
      <w:pPr>
        <w:snapToGrid w:val="0"/>
        <w:spacing w:line="460" w:lineRule="exact"/>
        <w:jc w:val="center"/>
        <w:rPr>
          <w:rFonts w:hint="eastAsia" w:ascii="宋体" w:hAnsi="宋体" w:eastAsia="宋体" w:cs="宋体"/>
          <w:b/>
          <w:bCs/>
          <w:color w:val="auto"/>
          <w:sz w:val="30"/>
          <w:szCs w:val="30"/>
        </w:rPr>
      </w:pPr>
    </w:p>
    <w:p w14:paraId="33043036">
      <w:pPr>
        <w:snapToGrid w:val="0"/>
        <w:spacing w:line="460" w:lineRule="exact"/>
        <w:jc w:val="center"/>
        <w:rPr>
          <w:rFonts w:hint="eastAsia" w:ascii="宋体" w:hAnsi="宋体" w:eastAsia="宋体" w:cs="宋体"/>
          <w:b/>
          <w:bCs/>
          <w:color w:val="auto"/>
          <w:sz w:val="30"/>
          <w:szCs w:val="30"/>
        </w:rPr>
      </w:pPr>
    </w:p>
    <w:p w14:paraId="4A68EB57">
      <w:pPr>
        <w:snapToGrid w:val="0"/>
        <w:spacing w:line="460" w:lineRule="exact"/>
        <w:jc w:val="center"/>
        <w:rPr>
          <w:rFonts w:hint="eastAsia" w:ascii="宋体" w:hAnsi="宋体" w:eastAsia="宋体" w:cs="宋体"/>
          <w:b/>
          <w:bCs/>
          <w:color w:val="auto"/>
          <w:sz w:val="30"/>
          <w:szCs w:val="30"/>
        </w:rPr>
      </w:pPr>
    </w:p>
    <w:p w14:paraId="0CDCAE32">
      <w:pPr>
        <w:snapToGrid w:val="0"/>
        <w:spacing w:line="460" w:lineRule="exact"/>
        <w:jc w:val="center"/>
        <w:rPr>
          <w:rFonts w:hint="eastAsia" w:ascii="宋体" w:hAnsi="宋体" w:eastAsia="宋体" w:cs="宋体"/>
          <w:b/>
          <w:bCs/>
          <w:color w:val="auto"/>
          <w:sz w:val="30"/>
          <w:szCs w:val="30"/>
        </w:rPr>
      </w:pPr>
    </w:p>
    <w:p w14:paraId="3096AAEA">
      <w:pPr>
        <w:snapToGrid w:val="0"/>
        <w:spacing w:line="460" w:lineRule="exact"/>
        <w:jc w:val="center"/>
        <w:rPr>
          <w:rFonts w:hint="eastAsia" w:ascii="宋体" w:hAnsi="宋体" w:eastAsia="宋体" w:cs="宋体"/>
          <w:b/>
          <w:bCs/>
          <w:color w:val="auto"/>
          <w:sz w:val="30"/>
          <w:szCs w:val="30"/>
        </w:rPr>
      </w:pPr>
    </w:p>
    <w:p w14:paraId="5B9144EE">
      <w:pPr>
        <w:snapToGrid w:val="0"/>
        <w:spacing w:line="460" w:lineRule="exact"/>
        <w:jc w:val="center"/>
        <w:rPr>
          <w:rFonts w:hint="eastAsia" w:ascii="宋体" w:hAnsi="宋体" w:eastAsia="宋体" w:cs="宋体"/>
          <w:b/>
          <w:bCs/>
          <w:color w:val="auto"/>
          <w:sz w:val="30"/>
          <w:szCs w:val="30"/>
        </w:rPr>
      </w:pPr>
    </w:p>
    <w:p w14:paraId="64C8CA80">
      <w:pPr>
        <w:snapToGrid w:val="0"/>
        <w:spacing w:line="460" w:lineRule="exact"/>
        <w:jc w:val="center"/>
        <w:rPr>
          <w:rFonts w:hint="eastAsia" w:ascii="宋体" w:hAnsi="宋体" w:eastAsia="宋体" w:cs="宋体"/>
          <w:b/>
          <w:bCs/>
          <w:color w:val="auto"/>
          <w:sz w:val="30"/>
          <w:szCs w:val="30"/>
        </w:rPr>
      </w:pPr>
    </w:p>
    <w:p w14:paraId="78CA5CB9">
      <w:pPr>
        <w:snapToGrid w:val="0"/>
        <w:spacing w:line="460" w:lineRule="exact"/>
        <w:jc w:val="center"/>
        <w:rPr>
          <w:rFonts w:hint="eastAsia" w:ascii="宋体" w:hAnsi="宋体" w:eastAsia="宋体" w:cs="宋体"/>
          <w:b/>
          <w:bCs/>
          <w:color w:val="auto"/>
          <w:sz w:val="30"/>
          <w:szCs w:val="30"/>
        </w:rPr>
      </w:pPr>
    </w:p>
    <w:p w14:paraId="4A4D9E11">
      <w:pPr>
        <w:snapToGrid w:val="0"/>
        <w:spacing w:line="460" w:lineRule="exact"/>
        <w:jc w:val="center"/>
        <w:rPr>
          <w:rFonts w:hint="eastAsia" w:ascii="宋体" w:hAnsi="宋体" w:eastAsia="宋体" w:cs="宋体"/>
          <w:b/>
          <w:bCs/>
          <w:color w:val="auto"/>
          <w:sz w:val="30"/>
          <w:szCs w:val="30"/>
        </w:rPr>
      </w:pPr>
    </w:p>
    <w:p w14:paraId="027A65DA">
      <w:pPr>
        <w:snapToGrid w:val="0"/>
        <w:spacing w:line="460" w:lineRule="exact"/>
        <w:jc w:val="center"/>
        <w:rPr>
          <w:rFonts w:hint="eastAsia" w:ascii="宋体" w:hAnsi="宋体" w:eastAsia="宋体" w:cs="宋体"/>
          <w:b/>
          <w:bCs/>
          <w:color w:val="auto"/>
          <w:sz w:val="30"/>
          <w:szCs w:val="30"/>
        </w:rPr>
      </w:pPr>
    </w:p>
    <w:p w14:paraId="7FFB2A20">
      <w:pPr>
        <w:snapToGrid w:val="0"/>
        <w:spacing w:line="460" w:lineRule="exact"/>
        <w:jc w:val="center"/>
        <w:rPr>
          <w:rFonts w:hint="eastAsia" w:ascii="宋体" w:hAnsi="宋体" w:eastAsia="宋体" w:cs="宋体"/>
          <w:b/>
          <w:bCs/>
          <w:color w:val="auto"/>
          <w:sz w:val="30"/>
          <w:szCs w:val="30"/>
        </w:rPr>
      </w:pPr>
    </w:p>
    <w:p w14:paraId="1B7D1A18">
      <w:pPr>
        <w:snapToGrid w:val="0"/>
        <w:spacing w:line="460" w:lineRule="exact"/>
        <w:jc w:val="center"/>
        <w:rPr>
          <w:rFonts w:hint="eastAsia" w:ascii="宋体" w:hAnsi="宋体" w:eastAsia="宋体" w:cs="宋体"/>
          <w:b/>
          <w:color w:val="auto"/>
          <w:sz w:val="30"/>
          <w:szCs w:val="30"/>
        </w:rPr>
      </w:pPr>
      <w:r>
        <w:rPr>
          <w:rFonts w:hint="eastAsia" w:ascii="宋体" w:hAnsi="宋体" w:eastAsia="宋体" w:cs="宋体"/>
          <w:b/>
          <w:color w:val="auto"/>
          <w:kern w:val="0"/>
          <w:sz w:val="28"/>
          <w:szCs w:val="28"/>
        </w:rPr>
        <w:t xml:space="preserve"> </w:t>
      </w:r>
      <w:r>
        <w:rPr>
          <w:rFonts w:hint="eastAsia" w:ascii="宋体" w:hAnsi="宋体" w:eastAsia="宋体" w:cs="宋体"/>
          <w:b/>
          <w:color w:val="auto"/>
          <w:sz w:val="30"/>
          <w:szCs w:val="30"/>
        </w:rPr>
        <w:t>联合体协议书（</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sz w:val="30"/>
          <w:szCs w:val="30"/>
        </w:rPr>
        <w:t>）</w:t>
      </w:r>
    </w:p>
    <w:p w14:paraId="4C206AF3">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D685DCB">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5B3B6779">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58B757F1">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2CF4E867">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rPr>
        <w:t xml:space="preserve">                </w:t>
      </w:r>
    </w:p>
    <w:p w14:paraId="14BA7374">
      <w:pPr>
        <w:widowControl/>
        <w:spacing w:line="360" w:lineRule="auto"/>
        <w:ind w:left="480" w:hanging="480" w:hanging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电话：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邮编：</w:t>
      </w:r>
      <w:r>
        <w:rPr>
          <w:rFonts w:hint="eastAsia" w:ascii="宋体" w:hAnsi="宋体" w:eastAsia="宋体" w:cs="宋体"/>
          <w:color w:val="auto"/>
          <w:kern w:val="0"/>
          <w:sz w:val="24"/>
          <w:u w:val="single"/>
        </w:rPr>
        <w:t xml:space="preserve">          </w:t>
      </w:r>
    </w:p>
    <w:p w14:paraId="3E4D801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缔约方依据《政府采购法》规定，按照采购文件（项目编号：     ）的要</w:t>
      </w:r>
    </w:p>
    <w:p w14:paraId="54148E0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求，本着互利互惠、利益共享、风险共担的原则，经协商达成一致，就联合体投</w:t>
      </w:r>
    </w:p>
    <w:p w14:paraId="7DC59780">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标事宜签订本协议。</w:t>
      </w:r>
    </w:p>
    <w:p w14:paraId="3703583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1.缔约方自愿组成</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项目投标联合体。</w:t>
      </w:r>
    </w:p>
    <w:p w14:paraId="21785848">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2.缔约方基本情况：</w:t>
      </w:r>
    </w:p>
    <w:p w14:paraId="6289852E">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2.1甲方：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E292A8B">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20B3B6C3">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0DBBBCA6">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2.2 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227DDD1D">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54364625">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1E65FDD0">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2.3 丙方：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，注册资本：</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元，属于</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（大、中、小、微）</w:t>
      </w:r>
    </w:p>
    <w:p w14:paraId="1875F867">
      <w:pPr>
        <w:widowControl/>
        <w:spacing w:line="360" w:lineRule="auto"/>
        <w:ind w:left="480" w:hanging="480" w:hangingChars="200"/>
        <w:jc w:val="left"/>
        <w:rPr>
          <w:rFonts w:hint="eastAsia" w:ascii="宋体" w:hAnsi="宋体" w:eastAsia="宋体" w:cs="宋体"/>
          <w:color w:val="auto"/>
          <w:kern w:val="0"/>
          <w:sz w:val="24"/>
        </w:rPr>
      </w:pPr>
      <w:r>
        <w:rPr>
          <w:rFonts w:hint="eastAsia" w:ascii="宋体" w:hAnsi="宋体" w:eastAsia="宋体" w:cs="宋体"/>
          <w:color w:val="auto"/>
          <w:kern w:val="0"/>
          <w:sz w:val="24"/>
        </w:rPr>
        <w:t>型企业，主要生产/经营：</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，具有</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资质等</w:t>
      </w:r>
    </w:p>
    <w:p w14:paraId="358D3201">
      <w:pPr>
        <w:widowControl/>
        <w:shd w:val="clear" w:color="auto" w:fill="FFFFFF"/>
        <w:spacing w:line="360" w:lineRule="auto"/>
        <w:ind w:left="480" w:hanging="480"/>
        <w:jc w:val="left"/>
        <w:rPr>
          <w:rFonts w:hint="eastAsia" w:ascii="宋体" w:hAnsi="宋体" w:eastAsia="宋体" w:cs="宋体"/>
          <w:color w:val="auto"/>
          <w:kern w:val="0"/>
          <w:sz w:val="24"/>
        </w:rPr>
      </w:pPr>
      <w:r>
        <w:rPr>
          <w:rFonts w:hint="eastAsia" w:ascii="宋体" w:hAnsi="宋体" w:eastAsia="宋体" w:cs="宋体"/>
          <w:color w:val="auto"/>
          <w:kern w:val="0"/>
          <w:sz w:val="24"/>
        </w:rPr>
        <w:t>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级，参与过</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等项目的建设。</w:t>
      </w:r>
    </w:p>
    <w:p w14:paraId="2446C1EF">
      <w:pPr>
        <w:widowControl/>
        <w:shd w:val="clear" w:color="auto" w:fill="FFFFFF"/>
        <w:spacing w:line="360" w:lineRule="auto"/>
        <w:ind w:left="480" w:hanging="480"/>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3.甲方（乙方或丙方）为本联合体牵头人。</w:t>
      </w:r>
    </w:p>
    <w:p w14:paraId="2784BCF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6EE32BB7">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5.联合体各成员职责分工：</w:t>
      </w:r>
    </w:p>
    <w:p w14:paraId="7665F78E">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5.1 甲方承担该项目的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462BCB1">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5.2 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7DDD2B4B">
      <w:pPr>
        <w:widowControl/>
        <w:shd w:val="clear" w:color="auto" w:fill="FFFFFF"/>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5.3 丙方承担该项目的</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工作，完成合同金额占联合体协议合同总金额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%，其所发生的一切费用由甲方承担。</w:t>
      </w:r>
    </w:p>
    <w:p w14:paraId="27C2C038">
      <w:pPr>
        <w:widowControl/>
        <w:shd w:val="clear" w:color="auto" w:fill="FFFFFF"/>
        <w:spacing w:line="360" w:lineRule="auto"/>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6.联合体将严格按照采购文件的各项要求，递交投标文件，履行合同，并对外承担连带责任。</w:t>
      </w:r>
    </w:p>
    <w:p w14:paraId="635D108A">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7.本协议自签章之日起生效，到项目验收合格，采购人付清全部款项后失效。联合体未成交，该协议自行失效。</w:t>
      </w:r>
    </w:p>
    <w:p w14:paraId="0C2C92F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8.本协议一式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份，缔约方各执</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份。</w:t>
      </w:r>
    </w:p>
    <w:p w14:paraId="596A1785">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甲方：（盖章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0744110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1278B643">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丙方：（盖章 ）         法定代表人或委托代理人：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（签字） </w:t>
      </w:r>
    </w:p>
    <w:p w14:paraId="6CC5D966">
      <w:pPr>
        <w:widowControl/>
        <w:shd w:val="clear" w:color="auto" w:fill="FFFFFF"/>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6BBAD103">
      <w:pPr>
        <w:widowControl/>
        <w:shd w:val="clear" w:color="auto" w:fill="FFFFFF"/>
        <w:spacing w:line="360" w:lineRule="auto"/>
        <w:ind w:firstLine="480"/>
        <w:jc w:val="left"/>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年    月    日</w:t>
      </w:r>
    </w:p>
    <w:p w14:paraId="21971CAC">
      <w:pPr>
        <w:widowControl/>
        <w:shd w:val="clear" w:color="auto" w:fill="FFFFFF"/>
        <w:spacing w:line="360" w:lineRule="auto"/>
        <w:jc w:val="left"/>
        <w:rPr>
          <w:rFonts w:hint="eastAsia" w:ascii="宋体" w:hAnsi="宋体" w:eastAsia="宋体" w:cs="宋体"/>
          <w:b/>
          <w:bCs/>
          <w:color w:val="auto"/>
          <w:kern w:val="0"/>
          <w:sz w:val="24"/>
        </w:rPr>
      </w:pPr>
      <w:r>
        <w:rPr>
          <w:rFonts w:hint="eastAsia" w:ascii="宋体" w:hAnsi="宋体" w:eastAsia="宋体" w:cs="宋体"/>
          <w:color w:val="auto"/>
          <w:kern w:val="0"/>
          <w:szCs w:val="21"/>
        </w:rPr>
        <w:t>注：本协议书由委托代理人签字的，应附法定代表人签字的授权委托书。</w:t>
      </w:r>
    </w:p>
    <w:p w14:paraId="502E2B31">
      <w:pPr>
        <w:jc w:val="center"/>
        <w:rPr>
          <w:rFonts w:hint="eastAsia" w:ascii="宋体" w:hAnsi="宋体" w:eastAsia="宋体" w:cs="宋体"/>
          <w:b/>
          <w:color w:val="auto"/>
          <w:kern w:val="0"/>
          <w:sz w:val="32"/>
          <w:szCs w:val="32"/>
        </w:rPr>
      </w:pPr>
    </w:p>
    <w:p w14:paraId="1A8892D3">
      <w:pPr>
        <w:pStyle w:val="2"/>
        <w:ind w:firstLine="321"/>
        <w:rPr>
          <w:rFonts w:hint="eastAsia" w:ascii="宋体" w:hAnsi="宋体" w:eastAsia="宋体" w:cs="宋体"/>
          <w:b/>
          <w:color w:val="auto"/>
          <w:kern w:val="0"/>
          <w:sz w:val="32"/>
          <w:szCs w:val="32"/>
        </w:rPr>
      </w:pPr>
    </w:p>
    <w:p w14:paraId="610C7856">
      <w:pPr>
        <w:rPr>
          <w:rFonts w:hint="eastAsia" w:ascii="宋体" w:hAnsi="宋体" w:eastAsia="宋体" w:cs="宋体"/>
          <w:b/>
          <w:color w:val="auto"/>
          <w:kern w:val="0"/>
          <w:sz w:val="32"/>
          <w:szCs w:val="32"/>
        </w:rPr>
      </w:pPr>
    </w:p>
    <w:p w14:paraId="49616B54">
      <w:pPr>
        <w:pStyle w:val="2"/>
        <w:ind w:firstLine="321"/>
        <w:rPr>
          <w:rFonts w:hint="eastAsia" w:ascii="宋体" w:hAnsi="宋体" w:eastAsia="宋体" w:cs="宋体"/>
          <w:b/>
          <w:color w:val="auto"/>
          <w:kern w:val="0"/>
          <w:sz w:val="32"/>
          <w:szCs w:val="32"/>
        </w:rPr>
      </w:pPr>
    </w:p>
    <w:p w14:paraId="6AA45DE8">
      <w:pPr>
        <w:rPr>
          <w:rFonts w:hint="eastAsia" w:ascii="宋体" w:hAnsi="宋体" w:eastAsia="宋体" w:cs="宋体"/>
          <w:b/>
          <w:color w:val="auto"/>
          <w:kern w:val="0"/>
          <w:sz w:val="32"/>
          <w:szCs w:val="32"/>
        </w:rPr>
      </w:pPr>
    </w:p>
    <w:p w14:paraId="459DBDB2">
      <w:pPr>
        <w:pStyle w:val="2"/>
        <w:ind w:firstLine="321"/>
        <w:rPr>
          <w:rFonts w:hint="eastAsia" w:ascii="宋体" w:hAnsi="宋体" w:eastAsia="宋体" w:cs="宋体"/>
          <w:b/>
          <w:color w:val="auto"/>
          <w:kern w:val="0"/>
          <w:sz w:val="32"/>
          <w:szCs w:val="32"/>
        </w:rPr>
      </w:pPr>
    </w:p>
    <w:p w14:paraId="6FF6CC46">
      <w:pPr>
        <w:rPr>
          <w:rFonts w:hint="eastAsia" w:ascii="宋体" w:hAnsi="宋体" w:eastAsia="宋体" w:cs="宋体"/>
          <w:b/>
          <w:color w:val="auto"/>
          <w:kern w:val="0"/>
          <w:sz w:val="32"/>
          <w:szCs w:val="32"/>
        </w:rPr>
      </w:pPr>
    </w:p>
    <w:p w14:paraId="3A2C3015">
      <w:pPr>
        <w:rPr>
          <w:rFonts w:hint="eastAsia" w:ascii="宋体" w:hAnsi="宋体" w:eastAsia="宋体" w:cs="宋体"/>
          <w:b/>
          <w:color w:val="auto"/>
          <w:kern w:val="0"/>
          <w:sz w:val="32"/>
          <w:szCs w:val="32"/>
        </w:rPr>
      </w:pPr>
    </w:p>
    <w:p w14:paraId="18570631">
      <w:pPr>
        <w:rPr>
          <w:rFonts w:hint="eastAsia" w:ascii="宋体" w:hAnsi="宋体" w:eastAsia="宋体" w:cs="宋体"/>
          <w:b/>
          <w:color w:val="auto"/>
          <w:kern w:val="0"/>
          <w:sz w:val="32"/>
          <w:szCs w:val="32"/>
        </w:rPr>
      </w:pPr>
    </w:p>
    <w:p w14:paraId="594BB4DF">
      <w:pPr>
        <w:pStyle w:val="2"/>
        <w:ind w:firstLine="321"/>
        <w:rPr>
          <w:rFonts w:hint="eastAsia" w:ascii="宋体" w:hAnsi="宋体" w:eastAsia="宋体" w:cs="宋体"/>
          <w:b/>
          <w:color w:val="auto"/>
          <w:kern w:val="0"/>
          <w:sz w:val="32"/>
          <w:szCs w:val="32"/>
        </w:rPr>
      </w:pPr>
    </w:p>
    <w:p w14:paraId="3B8B6AD9">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政府采购履约担保函（</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04C27677">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编号：</w:t>
      </w:r>
      <w:r>
        <w:rPr>
          <w:rFonts w:hint="eastAsia" w:ascii="宋体" w:hAnsi="宋体" w:eastAsia="宋体" w:cs="宋体"/>
          <w:bCs/>
          <w:color w:val="auto"/>
          <w:sz w:val="24"/>
          <w:u w:val="single"/>
        </w:rPr>
        <w:t xml:space="preserve">              </w:t>
      </w:r>
    </w:p>
    <w:p w14:paraId="3C96B4B9">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（采购人）：</w:t>
      </w:r>
      <w:r>
        <w:rPr>
          <w:rFonts w:hint="eastAsia" w:ascii="宋体" w:hAnsi="宋体" w:eastAsia="宋体" w:cs="宋体"/>
          <w:bCs/>
          <w:color w:val="auto"/>
          <w:sz w:val="24"/>
          <w:u w:val="single"/>
        </w:rPr>
        <w:t xml:space="preserve">                 </w:t>
      </w:r>
    </w:p>
    <w:p w14:paraId="0326B81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鉴于你方与</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（以下简称供应商）于   年   月   日签订编号为</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的《</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257F069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一、保证责任的情形及保证金额</w:t>
      </w:r>
    </w:p>
    <w:p w14:paraId="0D2CB32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（一）在供应商出现下列情形之一时，我方承担保证责任：</w:t>
      </w:r>
    </w:p>
    <w:p w14:paraId="33F7FA4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1．将成交项目转让给他人，或者在投标文件中未说明，且未经采购人同意，将成交项目分包给他人的；</w:t>
      </w:r>
    </w:p>
    <w:p w14:paraId="638A25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2．主合同约定的应当缴纳履约保证金的情形:</w:t>
      </w:r>
    </w:p>
    <w:p w14:paraId="40C02002">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（1）未按主合同约定的质量、数量和期限供应货物/提供服务/完成工程的；</w:t>
      </w:r>
    </w:p>
    <w:p w14:paraId="740987F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（2）我方的保证范围是主合同约定的合同价款总额的   %，数额为      元（大写            ），币种为      。（即主合同履约保证金金额）</w:t>
      </w:r>
    </w:p>
    <w:p w14:paraId="76D465A8">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二、保证的方式及保证期间</w:t>
      </w:r>
    </w:p>
    <w:p w14:paraId="58F1E79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我方保证的方式为：连带责任保证。</w:t>
      </w:r>
    </w:p>
    <w:p w14:paraId="527415D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我方保证的期间为：自本合同生效之日起至供应商按照主合同约定的供货/完工期限届满后     日内。</w:t>
      </w:r>
    </w:p>
    <w:p w14:paraId="0C4A25BE">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如果供应商未按主合同约定向贵方供应货物/提供服务/完成工程的，由我方在保证金额内向你方支付上述款项。</w:t>
      </w:r>
    </w:p>
    <w:p w14:paraId="0C2B09F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三、承担保证责任的程序</w:t>
      </w:r>
    </w:p>
    <w:p w14:paraId="1CC908B6">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11E7A6E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0C4125C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2．我方收到你方的书面索赔通知及相应证明材料，在    工作日内进行核定后按照本保函的承诺承担保证责任。</w:t>
      </w:r>
    </w:p>
    <w:p w14:paraId="1198E8EC">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四、保证责任的终止</w:t>
      </w:r>
    </w:p>
    <w:p w14:paraId="2AC147A1">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B131A1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2．我方按照本保函向你方履行了保证责任后，自我方向你方支付款项（支付款项从我方账户划出）之日起，保证责任即终止。</w:t>
      </w:r>
    </w:p>
    <w:p w14:paraId="4932EE25">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3．按照法律法规的规定或出现应终止我方保证责任的其它情形的，我方在本保函项下的保证责任亦终止。</w:t>
      </w:r>
    </w:p>
    <w:p w14:paraId="01B2F724">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20456EF">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五、免责条款</w:t>
      </w:r>
    </w:p>
    <w:p w14:paraId="29E7EBDB">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1．因你方违反主合同约定致使供应商不能履行义务的，我方不承担保证责任。</w:t>
      </w:r>
    </w:p>
    <w:p w14:paraId="00625F4A">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2．依照法律法规的规定或你方与供应商的另行约定，全部或者部分免除供应商应缴纳的保证金义务的，我方亦免除相应的保证责任。</w:t>
      </w:r>
    </w:p>
    <w:p w14:paraId="0459A7E3">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 因不可抗力造成供应商不能履行供货义务的，我方不承担保证责任。</w:t>
      </w:r>
    </w:p>
    <w:p w14:paraId="089C56D0">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六、争议的解决</w:t>
      </w:r>
    </w:p>
    <w:p w14:paraId="73C6F4BD">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因本保函发生的纠纷，由你我双方协商解决，协商不成的，通过诉讼程序解决，诉讼管辖地法院为           法院。</w:t>
      </w:r>
    </w:p>
    <w:p w14:paraId="793F4077">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七、保函的生效</w:t>
      </w:r>
    </w:p>
    <w:p w14:paraId="171C7AD2">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sz w:val="24"/>
        </w:rPr>
        <w:t>本保函自我方加盖公章之日起生效。</w:t>
      </w:r>
    </w:p>
    <w:p w14:paraId="7303F39E">
      <w:pPr>
        <w:widowControl/>
        <w:spacing w:line="360" w:lineRule="auto"/>
        <w:ind w:firstLine="480" w:firstLineChars="200"/>
        <w:jc w:val="left"/>
        <w:rPr>
          <w:rFonts w:hint="eastAsia" w:ascii="宋体" w:hAnsi="宋体" w:eastAsia="宋体" w:cs="宋体"/>
          <w:color w:val="auto"/>
          <w:kern w:val="0"/>
          <w:sz w:val="24"/>
        </w:rPr>
      </w:pPr>
    </w:p>
    <w:p w14:paraId="254D83F8">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保证人：（公章）</w:t>
      </w:r>
    </w:p>
    <w:p w14:paraId="1C9BFD87">
      <w:pPr>
        <w:widowControl/>
        <w:spacing w:line="360" w:lineRule="auto"/>
        <w:ind w:firstLine="5280" w:firstLineChars="2200"/>
        <w:jc w:val="left"/>
        <w:rPr>
          <w:rFonts w:hint="eastAsia" w:ascii="宋体" w:hAnsi="宋体" w:eastAsia="宋体" w:cs="宋体"/>
          <w:color w:val="auto"/>
          <w:kern w:val="0"/>
          <w:sz w:val="24"/>
        </w:rPr>
      </w:pPr>
      <w:r>
        <w:rPr>
          <w:rFonts w:hint="eastAsia" w:ascii="宋体" w:hAnsi="宋体" w:eastAsia="宋体" w:cs="宋体"/>
          <w:color w:val="auto"/>
          <w:kern w:val="0"/>
          <w:sz w:val="24"/>
        </w:rPr>
        <w:t>年   月    日</w:t>
      </w:r>
    </w:p>
    <w:p w14:paraId="4C4F2659">
      <w:pPr>
        <w:pStyle w:val="49"/>
        <w:spacing w:after="100" w:line="360" w:lineRule="auto"/>
        <w:ind w:firstLine="0"/>
        <w:rPr>
          <w:rFonts w:hint="eastAsia" w:ascii="宋体" w:hAnsi="宋体" w:eastAsia="宋体" w:cs="宋体"/>
          <w:b/>
          <w:bCs/>
          <w:color w:val="auto"/>
          <w:sz w:val="24"/>
          <w:szCs w:val="24"/>
        </w:rPr>
      </w:pPr>
    </w:p>
    <w:p w14:paraId="7F7853B2">
      <w:pPr>
        <w:rPr>
          <w:rFonts w:hint="eastAsia" w:ascii="宋体" w:hAnsi="宋体" w:eastAsia="宋体" w:cs="宋体"/>
          <w:b/>
          <w:color w:val="auto"/>
          <w:kern w:val="0"/>
          <w:sz w:val="32"/>
          <w:szCs w:val="32"/>
        </w:rPr>
      </w:pPr>
    </w:p>
    <w:p w14:paraId="1B700EA7">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 xml:space="preserve"> 汝南县政府采购专业信用</w:t>
      </w:r>
    </w:p>
    <w:p w14:paraId="02232C34">
      <w:pPr>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担保机构联系方式（</w:t>
      </w:r>
      <w:r>
        <w:rPr>
          <w:rFonts w:hint="eastAsia" w:ascii="宋体" w:hAnsi="宋体" w:eastAsia="宋体" w:cs="宋体"/>
          <w:b/>
          <w:color w:val="auto"/>
          <w:kern w:val="0"/>
          <w:sz w:val="28"/>
          <w:szCs w:val="28"/>
        </w:rPr>
        <w:t>只需符合条件的供应商提供</w:t>
      </w:r>
      <w:r>
        <w:rPr>
          <w:rFonts w:hint="eastAsia" w:ascii="宋体" w:hAnsi="宋体" w:eastAsia="宋体" w:cs="宋体"/>
          <w:b/>
          <w:color w:val="auto"/>
          <w:kern w:val="0"/>
          <w:sz w:val="32"/>
          <w:szCs w:val="32"/>
        </w:rPr>
        <w:t>）</w:t>
      </w:r>
    </w:p>
    <w:p w14:paraId="300F1B43">
      <w:pPr>
        <w:pStyle w:val="49"/>
        <w:spacing w:after="260" w:line="240" w:lineRule="auto"/>
        <w:ind w:firstLine="0"/>
        <w:rPr>
          <w:rFonts w:hint="eastAsia" w:ascii="宋体" w:hAnsi="宋体" w:eastAsia="宋体" w:cs="宋体"/>
          <w:b/>
          <w:bCs/>
          <w:color w:val="auto"/>
          <w:sz w:val="32"/>
          <w:szCs w:val="32"/>
          <w:lang w:val="en-US" w:eastAsia="zh-CN"/>
        </w:rPr>
      </w:pPr>
    </w:p>
    <w:p w14:paraId="672F75D3">
      <w:pPr>
        <w:ind w:firstLine="482" w:firstLineChars="200"/>
        <w:rPr>
          <w:rFonts w:hint="eastAsia" w:ascii="宋体" w:hAnsi="宋体" w:eastAsia="宋体" w:cs="宋体"/>
          <w:color w:val="auto"/>
          <w:spacing w:val="-20"/>
          <w:kern w:val="0"/>
          <w:sz w:val="28"/>
          <w:szCs w:val="28"/>
          <w:lang w:val="zh-TW" w:eastAsia="zh-TW"/>
        </w:rPr>
      </w:pPr>
      <w:r>
        <w:rPr>
          <w:rFonts w:hint="eastAsia" w:ascii="宋体" w:hAnsi="宋体" w:eastAsia="宋体" w:cs="宋体"/>
          <w:b/>
          <w:bCs/>
          <w:color w:val="auto"/>
          <w:spacing w:val="-20"/>
          <w:kern w:val="0"/>
          <w:sz w:val="28"/>
          <w:szCs w:val="28"/>
        </w:rPr>
        <w:t>专业担保机构：</w:t>
      </w:r>
      <w:r>
        <w:rPr>
          <w:rFonts w:hint="eastAsia" w:ascii="宋体" w:hAnsi="宋体" w:eastAsia="宋体" w:cs="宋体"/>
          <w:color w:val="auto"/>
          <w:spacing w:val="-20"/>
          <w:kern w:val="0"/>
          <w:sz w:val="28"/>
          <w:szCs w:val="28"/>
          <w:lang w:val="zh-TW"/>
        </w:rPr>
        <w:t>汝南县</w:t>
      </w:r>
      <w:r>
        <w:rPr>
          <w:rFonts w:hint="eastAsia" w:ascii="宋体" w:hAnsi="宋体" w:eastAsia="宋体" w:cs="宋体"/>
          <w:color w:val="auto"/>
          <w:spacing w:val="-20"/>
          <w:kern w:val="0"/>
          <w:sz w:val="28"/>
          <w:szCs w:val="28"/>
          <w:lang w:val="zh-TW" w:eastAsia="zh-TW"/>
        </w:rPr>
        <w:t>中小企业担保有限公司</w:t>
      </w:r>
    </w:p>
    <w:p w14:paraId="1C3F70F8">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联系人：</w:t>
      </w:r>
      <w:r>
        <w:rPr>
          <w:rFonts w:hint="eastAsia" w:ascii="宋体" w:hAnsi="宋体" w:eastAsia="宋体" w:cs="宋体"/>
          <w:color w:val="auto"/>
          <w:spacing w:val="-20"/>
          <w:kern w:val="0"/>
          <w:sz w:val="28"/>
          <w:szCs w:val="28"/>
        </w:rPr>
        <w:t>石先生</w:t>
      </w:r>
    </w:p>
    <w:p w14:paraId="352A1B54">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lang w:val="zh-TW" w:eastAsia="zh-TW"/>
        </w:rPr>
        <w:t>联系电话：</w:t>
      </w:r>
      <w:r>
        <w:rPr>
          <w:rFonts w:hint="eastAsia" w:ascii="宋体" w:hAnsi="宋体" w:eastAsia="宋体" w:cs="宋体"/>
          <w:color w:val="auto"/>
          <w:spacing w:val="-20"/>
          <w:kern w:val="0"/>
          <w:sz w:val="28"/>
          <w:szCs w:val="28"/>
        </w:rPr>
        <w:t>13513988332</w:t>
      </w:r>
    </w:p>
    <w:p w14:paraId="60A2368E">
      <w:pPr>
        <w:widowControl/>
        <w:snapToGrid w:val="0"/>
        <w:spacing w:line="360" w:lineRule="auto"/>
        <w:rPr>
          <w:rFonts w:hint="eastAsia" w:ascii="宋体" w:hAnsi="宋体" w:eastAsia="宋体" w:cs="宋体"/>
          <w:b/>
          <w:bCs/>
          <w:color w:val="auto"/>
          <w:sz w:val="32"/>
          <w:szCs w:val="32"/>
          <w:lang w:bidi="zh-TW"/>
        </w:rPr>
      </w:pPr>
    </w:p>
    <w:p w14:paraId="609977B9">
      <w:pPr>
        <w:widowControl/>
        <w:snapToGrid w:val="0"/>
        <w:spacing w:line="360" w:lineRule="auto"/>
        <w:rPr>
          <w:rFonts w:hint="eastAsia" w:ascii="宋体" w:hAnsi="宋体" w:eastAsia="宋体" w:cs="宋体"/>
          <w:b/>
          <w:bCs/>
          <w:color w:val="auto"/>
          <w:sz w:val="32"/>
          <w:szCs w:val="32"/>
          <w:lang w:bidi="zh-TW"/>
        </w:rPr>
      </w:pPr>
    </w:p>
    <w:p w14:paraId="7A307339">
      <w:pPr>
        <w:ind w:firstLine="482" w:firstLineChars="200"/>
        <w:rPr>
          <w:rFonts w:hint="eastAsia" w:ascii="宋体" w:hAnsi="宋体" w:eastAsia="宋体" w:cs="宋体"/>
          <w:b/>
          <w:bCs/>
          <w:color w:val="auto"/>
          <w:spacing w:val="-20"/>
          <w:kern w:val="0"/>
          <w:sz w:val="28"/>
          <w:szCs w:val="28"/>
        </w:rPr>
      </w:pPr>
      <w:r>
        <w:rPr>
          <w:rFonts w:hint="eastAsia" w:ascii="宋体" w:hAnsi="宋体" w:eastAsia="宋体" w:cs="宋体"/>
          <w:b/>
          <w:bCs/>
          <w:color w:val="auto"/>
          <w:spacing w:val="-20"/>
          <w:kern w:val="0"/>
          <w:sz w:val="28"/>
          <w:szCs w:val="28"/>
        </w:rPr>
        <w:t>汝南县政府采购融资金融机构：</w:t>
      </w:r>
    </w:p>
    <w:p w14:paraId="25BD77F7">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河南汝南农村商业银行股份有限公司   杨慧翔  15836789216</w:t>
      </w:r>
    </w:p>
    <w:p w14:paraId="4CDEAF5A">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中原银行股份有限公司驻马店分行     卞留洋  13223852657</w:t>
      </w:r>
    </w:p>
    <w:p w14:paraId="605E690B">
      <w:pPr>
        <w:ind w:firstLine="480" w:firstLineChars="200"/>
        <w:rPr>
          <w:rFonts w:hint="eastAsia" w:ascii="宋体" w:hAnsi="宋体" w:eastAsia="宋体" w:cs="宋体"/>
          <w:color w:val="auto"/>
          <w:spacing w:val="-20"/>
          <w:kern w:val="0"/>
          <w:sz w:val="28"/>
          <w:szCs w:val="28"/>
        </w:rPr>
      </w:pPr>
      <w:r>
        <w:rPr>
          <w:rFonts w:hint="eastAsia" w:ascii="宋体" w:hAnsi="宋体" w:eastAsia="宋体" w:cs="宋体"/>
          <w:color w:val="auto"/>
          <w:spacing w:val="-20"/>
          <w:kern w:val="0"/>
          <w:sz w:val="28"/>
          <w:szCs w:val="28"/>
        </w:rPr>
        <w:t>中国建设银行股份有限公司汝南支行   王  祯  13137290095</w:t>
      </w:r>
    </w:p>
    <w:p w14:paraId="10304274">
      <w:pPr>
        <w:ind w:firstLine="480" w:firstLineChars="200"/>
        <w:rPr>
          <w:rFonts w:hint="eastAsia" w:ascii="宋体" w:hAnsi="宋体" w:eastAsia="宋体" w:cs="宋体"/>
          <w:color w:val="auto"/>
        </w:rPr>
      </w:pPr>
      <w:r>
        <w:rPr>
          <w:rFonts w:hint="eastAsia" w:ascii="宋体" w:hAnsi="宋体" w:eastAsia="宋体" w:cs="宋体"/>
          <w:color w:val="auto"/>
          <w:spacing w:val="-20"/>
          <w:kern w:val="0"/>
          <w:sz w:val="28"/>
          <w:szCs w:val="28"/>
        </w:rPr>
        <w:t>中国银行股份有限公司汝南支行       刘  宁  13903969677</w:t>
      </w:r>
    </w:p>
    <w:p w14:paraId="6800C5EC">
      <w:pPr>
        <w:rPr>
          <w:rFonts w:hint="eastAsia" w:ascii="宋体" w:hAnsi="宋体" w:eastAsia="宋体" w:cs="宋体"/>
          <w:color w:val="auto"/>
        </w:rPr>
      </w:pPr>
    </w:p>
    <w:p w14:paraId="4A89C7F6">
      <w:pPr>
        <w:pStyle w:val="5"/>
        <w:ind w:firstLine="0" w:firstLineChars="0"/>
        <w:rPr>
          <w:rFonts w:hint="eastAsia" w:ascii="宋体" w:hAnsi="宋体" w:eastAsia="宋体" w:cs="宋体"/>
          <w:color w:val="auto"/>
        </w:rPr>
      </w:pPr>
    </w:p>
    <w:p w14:paraId="00001A1C">
      <w:pPr>
        <w:pStyle w:val="5"/>
        <w:ind w:firstLine="0" w:firstLineChars="0"/>
        <w:rPr>
          <w:rFonts w:hint="eastAsia" w:ascii="宋体" w:hAnsi="宋体" w:eastAsia="宋体" w:cs="宋体"/>
          <w:color w:val="auto"/>
        </w:rPr>
      </w:pPr>
    </w:p>
    <w:sectPr>
      <w:pgSz w:w="11906" w:h="16838"/>
      <w:pgMar w:top="1440" w:right="1803" w:bottom="1440" w:left="1803" w:header="851" w:footer="992" w:gutter="0"/>
      <w:pgNumType w:fmt="decimal"/>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BCCAF">
    <w:pPr>
      <w:pStyle w:val="1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C64E1">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0C64E1">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921C">
    <w:pPr>
      <w:pStyle w:val="18"/>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91F5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091F5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363EF">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D7150"/>
    <w:multiLevelType w:val="singleLevel"/>
    <w:tmpl w:val="885D7150"/>
    <w:lvl w:ilvl="0" w:tentative="0">
      <w:start w:val="6"/>
      <w:numFmt w:val="decimal"/>
      <w:lvlText w:val="%1."/>
      <w:lvlJc w:val="left"/>
      <w:pPr>
        <w:tabs>
          <w:tab w:val="left" w:pos="312"/>
        </w:tabs>
      </w:pPr>
    </w:lvl>
  </w:abstractNum>
  <w:abstractNum w:abstractNumId="1">
    <w:nsid w:val="98FB5181"/>
    <w:multiLevelType w:val="singleLevel"/>
    <w:tmpl w:val="98FB5181"/>
    <w:lvl w:ilvl="0" w:tentative="0">
      <w:start w:val="3"/>
      <w:numFmt w:val="decimal"/>
      <w:lvlText w:val="%1."/>
      <w:lvlJc w:val="left"/>
      <w:pPr>
        <w:tabs>
          <w:tab w:val="left" w:pos="312"/>
        </w:tabs>
      </w:pPr>
    </w:lvl>
  </w:abstractNum>
  <w:abstractNum w:abstractNumId="2">
    <w:nsid w:val="CBBB6A50"/>
    <w:multiLevelType w:val="singleLevel"/>
    <w:tmpl w:val="CBBB6A50"/>
    <w:lvl w:ilvl="0" w:tentative="0">
      <w:start w:val="2"/>
      <w:numFmt w:val="chineseCounting"/>
      <w:suff w:val="nothing"/>
      <w:lvlText w:val="%1、"/>
      <w:lvlJc w:val="left"/>
      <w:rPr>
        <w:rFonts w:hint="eastAsia"/>
      </w:rPr>
    </w:lvl>
  </w:abstractNum>
  <w:abstractNum w:abstractNumId="3">
    <w:nsid w:val="E03A321F"/>
    <w:multiLevelType w:val="singleLevel"/>
    <w:tmpl w:val="E03A321F"/>
    <w:lvl w:ilvl="0" w:tentative="0">
      <w:start w:val="1"/>
      <w:numFmt w:val="decimal"/>
      <w:lvlText w:val="(%1)"/>
      <w:lvlJc w:val="left"/>
      <w:pPr>
        <w:tabs>
          <w:tab w:val="left" w:pos="312"/>
        </w:tabs>
      </w:pPr>
    </w:lvl>
  </w:abstractNum>
  <w:abstractNum w:abstractNumId="4">
    <w:nsid w:val="FFFFFF88"/>
    <w:multiLevelType w:val="singleLevel"/>
    <w:tmpl w:val="FFFFFF88"/>
    <w:lvl w:ilvl="0" w:tentative="0">
      <w:start w:val="1"/>
      <w:numFmt w:val="decimal"/>
      <w:pStyle w:val="11"/>
      <w:lvlText w:val="%1."/>
      <w:lvlJc w:val="left"/>
      <w:pPr>
        <w:tabs>
          <w:tab w:val="left" w:pos="360"/>
        </w:tabs>
        <w:ind w:left="36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Nzc5ODkwNTc1OTBhNDc4NTVlNjE5NzFiYzI1ZTQifQ=="/>
  </w:docVars>
  <w:rsids>
    <w:rsidRoot w:val="00DF4B3C"/>
    <w:rsid w:val="000022DD"/>
    <w:rsid w:val="00011479"/>
    <w:rsid w:val="00012D3A"/>
    <w:rsid w:val="00013D5F"/>
    <w:rsid w:val="00016426"/>
    <w:rsid w:val="00026D92"/>
    <w:rsid w:val="000411D1"/>
    <w:rsid w:val="00074E00"/>
    <w:rsid w:val="00076E8A"/>
    <w:rsid w:val="0008160D"/>
    <w:rsid w:val="000830BD"/>
    <w:rsid w:val="0009226F"/>
    <w:rsid w:val="000A586A"/>
    <w:rsid w:val="000B1AC8"/>
    <w:rsid w:val="000B425E"/>
    <w:rsid w:val="000C35E2"/>
    <w:rsid w:val="000C471F"/>
    <w:rsid w:val="000E24D2"/>
    <w:rsid w:val="000F169E"/>
    <w:rsid w:val="000F7DAD"/>
    <w:rsid w:val="00100DCC"/>
    <w:rsid w:val="0012152A"/>
    <w:rsid w:val="0012272B"/>
    <w:rsid w:val="00122BAB"/>
    <w:rsid w:val="001254D8"/>
    <w:rsid w:val="001358A1"/>
    <w:rsid w:val="0018399C"/>
    <w:rsid w:val="001C29C4"/>
    <w:rsid w:val="001C60CC"/>
    <w:rsid w:val="001C788B"/>
    <w:rsid w:val="001E389E"/>
    <w:rsid w:val="001F1CB7"/>
    <w:rsid w:val="002057E7"/>
    <w:rsid w:val="002214D9"/>
    <w:rsid w:val="002242C8"/>
    <w:rsid w:val="00224B83"/>
    <w:rsid w:val="00234993"/>
    <w:rsid w:val="00260CE5"/>
    <w:rsid w:val="00277D9F"/>
    <w:rsid w:val="002850A3"/>
    <w:rsid w:val="00287880"/>
    <w:rsid w:val="002A0225"/>
    <w:rsid w:val="002A3533"/>
    <w:rsid w:val="002A548F"/>
    <w:rsid w:val="002B08CF"/>
    <w:rsid w:val="002C1D0A"/>
    <w:rsid w:val="002C3B3A"/>
    <w:rsid w:val="002C6FD1"/>
    <w:rsid w:val="002D7A6D"/>
    <w:rsid w:val="002E1CF1"/>
    <w:rsid w:val="002F2CEF"/>
    <w:rsid w:val="0030445D"/>
    <w:rsid w:val="00322EA6"/>
    <w:rsid w:val="00391A57"/>
    <w:rsid w:val="00396073"/>
    <w:rsid w:val="003B02C8"/>
    <w:rsid w:val="003C6896"/>
    <w:rsid w:val="00403133"/>
    <w:rsid w:val="00403A43"/>
    <w:rsid w:val="00410E94"/>
    <w:rsid w:val="004242C4"/>
    <w:rsid w:val="00424539"/>
    <w:rsid w:val="00430858"/>
    <w:rsid w:val="0043426C"/>
    <w:rsid w:val="00444FAA"/>
    <w:rsid w:val="00447177"/>
    <w:rsid w:val="00454A6A"/>
    <w:rsid w:val="00491D2B"/>
    <w:rsid w:val="004A1846"/>
    <w:rsid w:val="004B36C9"/>
    <w:rsid w:val="004C6581"/>
    <w:rsid w:val="004D4827"/>
    <w:rsid w:val="004E1548"/>
    <w:rsid w:val="004E16F4"/>
    <w:rsid w:val="00501A14"/>
    <w:rsid w:val="005301BA"/>
    <w:rsid w:val="005B495C"/>
    <w:rsid w:val="005C7964"/>
    <w:rsid w:val="005D2825"/>
    <w:rsid w:val="005E1BAF"/>
    <w:rsid w:val="005E2E2C"/>
    <w:rsid w:val="00603A85"/>
    <w:rsid w:val="006259B6"/>
    <w:rsid w:val="00631413"/>
    <w:rsid w:val="00633307"/>
    <w:rsid w:val="00633D7A"/>
    <w:rsid w:val="00634AE5"/>
    <w:rsid w:val="00646A37"/>
    <w:rsid w:val="0066369B"/>
    <w:rsid w:val="00666ABE"/>
    <w:rsid w:val="00672A35"/>
    <w:rsid w:val="00683185"/>
    <w:rsid w:val="0069573E"/>
    <w:rsid w:val="00696A95"/>
    <w:rsid w:val="006A1D2B"/>
    <w:rsid w:val="006A65AA"/>
    <w:rsid w:val="006B02C4"/>
    <w:rsid w:val="006C0773"/>
    <w:rsid w:val="006C5FFA"/>
    <w:rsid w:val="006C7A69"/>
    <w:rsid w:val="006D546A"/>
    <w:rsid w:val="006E6C24"/>
    <w:rsid w:val="007120A9"/>
    <w:rsid w:val="007428E1"/>
    <w:rsid w:val="007454B1"/>
    <w:rsid w:val="0074732A"/>
    <w:rsid w:val="00756078"/>
    <w:rsid w:val="00756E33"/>
    <w:rsid w:val="007634C9"/>
    <w:rsid w:val="00774D53"/>
    <w:rsid w:val="00775B6D"/>
    <w:rsid w:val="00783361"/>
    <w:rsid w:val="00783A0F"/>
    <w:rsid w:val="007A20B9"/>
    <w:rsid w:val="007A4352"/>
    <w:rsid w:val="007A7974"/>
    <w:rsid w:val="007B6D32"/>
    <w:rsid w:val="007C5125"/>
    <w:rsid w:val="007D064B"/>
    <w:rsid w:val="007D6308"/>
    <w:rsid w:val="007E4466"/>
    <w:rsid w:val="007E5655"/>
    <w:rsid w:val="00804972"/>
    <w:rsid w:val="008130F0"/>
    <w:rsid w:val="00842682"/>
    <w:rsid w:val="00842A27"/>
    <w:rsid w:val="00846FB3"/>
    <w:rsid w:val="00876580"/>
    <w:rsid w:val="00891203"/>
    <w:rsid w:val="00892BFC"/>
    <w:rsid w:val="00895344"/>
    <w:rsid w:val="008A66C2"/>
    <w:rsid w:val="008A73DE"/>
    <w:rsid w:val="008B6526"/>
    <w:rsid w:val="008D7793"/>
    <w:rsid w:val="008F0E4F"/>
    <w:rsid w:val="008F122A"/>
    <w:rsid w:val="00905BF8"/>
    <w:rsid w:val="0091435F"/>
    <w:rsid w:val="0092290D"/>
    <w:rsid w:val="00926F04"/>
    <w:rsid w:val="00941740"/>
    <w:rsid w:val="00942060"/>
    <w:rsid w:val="00942CF0"/>
    <w:rsid w:val="00954A00"/>
    <w:rsid w:val="009618B8"/>
    <w:rsid w:val="00973BB5"/>
    <w:rsid w:val="00974353"/>
    <w:rsid w:val="00977019"/>
    <w:rsid w:val="009917AF"/>
    <w:rsid w:val="009B06B3"/>
    <w:rsid w:val="009B5D01"/>
    <w:rsid w:val="009B614C"/>
    <w:rsid w:val="009B76DC"/>
    <w:rsid w:val="009F0909"/>
    <w:rsid w:val="009F51BA"/>
    <w:rsid w:val="009F781C"/>
    <w:rsid w:val="00A03EF5"/>
    <w:rsid w:val="00A06C20"/>
    <w:rsid w:val="00A167C9"/>
    <w:rsid w:val="00A22457"/>
    <w:rsid w:val="00A2529A"/>
    <w:rsid w:val="00A279A4"/>
    <w:rsid w:val="00A328E1"/>
    <w:rsid w:val="00A3429A"/>
    <w:rsid w:val="00A34C56"/>
    <w:rsid w:val="00A50BD5"/>
    <w:rsid w:val="00A671D5"/>
    <w:rsid w:val="00A6731E"/>
    <w:rsid w:val="00A71C4F"/>
    <w:rsid w:val="00A75751"/>
    <w:rsid w:val="00A80AEE"/>
    <w:rsid w:val="00A87283"/>
    <w:rsid w:val="00AB72F4"/>
    <w:rsid w:val="00AC0C36"/>
    <w:rsid w:val="00AC3610"/>
    <w:rsid w:val="00AC6E4F"/>
    <w:rsid w:val="00AD4987"/>
    <w:rsid w:val="00B050A1"/>
    <w:rsid w:val="00B057E8"/>
    <w:rsid w:val="00B06483"/>
    <w:rsid w:val="00B10F20"/>
    <w:rsid w:val="00B15A35"/>
    <w:rsid w:val="00B330E8"/>
    <w:rsid w:val="00B47E9B"/>
    <w:rsid w:val="00B50326"/>
    <w:rsid w:val="00B543DF"/>
    <w:rsid w:val="00B67EAB"/>
    <w:rsid w:val="00B70FA5"/>
    <w:rsid w:val="00B75CC9"/>
    <w:rsid w:val="00B81972"/>
    <w:rsid w:val="00B90CE8"/>
    <w:rsid w:val="00B9382D"/>
    <w:rsid w:val="00B9655A"/>
    <w:rsid w:val="00BA136F"/>
    <w:rsid w:val="00BA6AC1"/>
    <w:rsid w:val="00BB3269"/>
    <w:rsid w:val="00BD1A84"/>
    <w:rsid w:val="00BD2182"/>
    <w:rsid w:val="00BD5E0B"/>
    <w:rsid w:val="00BF0A67"/>
    <w:rsid w:val="00C20F54"/>
    <w:rsid w:val="00C21B34"/>
    <w:rsid w:val="00C32DB1"/>
    <w:rsid w:val="00C41777"/>
    <w:rsid w:val="00C41D69"/>
    <w:rsid w:val="00C53902"/>
    <w:rsid w:val="00C621A8"/>
    <w:rsid w:val="00C75708"/>
    <w:rsid w:val="00C87514"/>
    <w:rsid w:val="00CC6FB5"/>
    <w:rsid w:val="00CD54EC"/>
    <w:rsid w:val="00CE0B5C"/>
    <w:rsid w:val="00CE306A"/>
    <w:rsid w:val="00CE5195"/>
    <w:rsid w:val="00CF517E"/>
    <w:rsid w:val="00D03F65"/>
    <w:rsid w:val="00D11814"/>
    <w:rsid w:val="00D30478"/>
    <w:rsid w:val="00D3089C"/>
    <w:rsid w:val="00D34D09"/>
    <w:rsid w:val="00DB044A"/>
    <w:rsid w:val="00DB08DF"/>
    <w:rsid w:val="00DB6564"/>
    <w:rsid w:val="00DC4A96"/>
    <w:rsid w:val="00DC7C40"/>
    <w:rsid w:val="00DD20FD"/>
    <w:rsid w:val="00DE3913"/>
    <w:rsid w:val="00DF0B6D"/>
    <w:rsid w:val="00DF4B3C"/>
    <w:rsid w:val="00E17E93"/>
    <w:rsid w:val="00E57AA2"/>
    <w:rsid w:val="00E57CD4"/>
    <w:rsid w:val="00E633E8"/>
    <w:rsid w:val="00E769C4"/>
    <w:rsid w:val="00ED3BFF"/>
    <w:rsid w:val="00ED4DE1"/>
    <w:rsid w:val="00EE69BA"/>
    <w:rsid w:val="00F0458D"/>
    <w:rsid w:val="00F3029D"/>
    <w:rsid w:val="00F40A4D"/>
    <w:rsid w:val="00F704A1"/>
    <w:rsid w:val="00F71FF6"/>
    <w:rsid w:val="00F735CC"/>
    <w:rsid w:val="00F76282"/>
    <w:rsid w:val="00F93AB2"/>
    <w:rsid w:val="00F93BF1"/>
    <w:rsid w:val="00FB64CC"/>
    <w:rsid w:val="00FD1813"/>
    <w:rsid w:val="00FD2337"/>
    <w:rsid w:val="00FD2985"/>
    <w:rsid w:val="00FE2DEF"/>
    <w:rsid w:val="00FE79E4"/>
    <w:rsid w:val="00FF597B"/>
    <w:rsid w:val="0101028E"/>
    <w:rsid w:val="01037996"/>
    <w:rsid w:val="010D4038"/>
    <w:rsid w:val="013363F6"/>
    <w:rsid w:val="01454A7C"/>
    <w:rsid w:val="015A334E"/>
    <w:rsid w:val="015D7C17"/>
    <w:rsid w:val="016564BB"/>
    <w:rsid w:val="01913FB9"/>
    <w:rsid w:val="019237BC"/>
    <w:rsid w:val="019A3555"/>
    <w:rsid w:val="01AE4155"/>
    <w:rsid w:val="01B31ADB"/>
    <w:rsid w:val="01C048D8"/>
    <w:rsid w:val="01E81E29"/>
    <w:rsid w:val="020A1C3B"/>
    <w:rsid w:val="020A4DB0"/>
    <w:rsid w:val="020E6473"/>
    <w:rsid w:val="02102FE7"/>
    <w:rsid w:val="025A15A7"/>
    <w:rsid w:val="028470A8"/>
    <w:rsid w:val="02907ADF"/>
    <w:rsid w:val="029E5458"/>
    <w:rsid w:val="02A6199C"/>
    <w:rsid w:val="030D246F"/>
    <w:rsid w:val="031343E4"/>
    <w:rsid w:val="032859BC"/>
    <w:rsid w:val="03401F5E"/>
    <w:rsid w:val="035B4E6B"/>
    <w:rsid w:val="0376722A"/>
    <w:rsid w:val="03912F41"/>
    <w:rsid w:val="03BB66BD"/>
    <w:rsid w:val="03CF0EF9"/>
    <w:rsid w:val="03CF3A69"/>
    <w:rsid w:val="03D32883"/>
    <w:rsid w:val="03D95867"/>
    <w:rsid w:val="03E70DB3"/>
    <w:rsid w:val="04007D7A"/>
    <w:rsid w:val="04431103"/>
    <w:rsid w:val="046712EA"/>
    <w:rsid w:val="048C3C1D"/>
    <w:rsid w:val="04AE24B8"/>
    <w:rsid w:val="04C139AA"/>
    <w:rsid w:val="04D27710"/>
    <w:rsid w:val="04D57342"/>
    <w:rsid w:val="04EE5889"/>
    <w:rsid w:val="05313213"/>
    <w:rsid w:val="05485881"/>
    <w:rsid w:val="05570C2E"/>
    <w:rsid w:val="059B5E95"/>
    <w:rsid w:val="05C56208"/>
    <w:rsid w:val="05C77509"/>
    <w:rsid w:val="05CE039C"/>
    <w:rsid w:val="05D575EA"/>
    <w:rsid w:val="05E43E11"/>
    <w:rsid w:val="06075F7D"/>
    <w:rsid w:val="065244F3"/>
    <w:rsid w:val="066252BE"/>
    <w:rsid w:val="067D4D51"/>
    <w:rsid w:val="06B14327"/>
    <w:rsid w:val="06DE1E84"/>
    <w:rsid w:val="06EE0B69"/>
    <w:rsid w:val="06F253F2"/>
    <w:rsid w:val="076800A3"/>
    <w:rsid w:val="07741485"/>
    <w:rsid w:val="07B603F0"/>
    <w:rsid w:val="07D63618"/>
    <w:rsid w:val="07DC1D41"/>
    <w:rsid w:val="07E06032"/>
    <w:rsid w:val="080D3880"/>
    <w:rsid w:val="082134DE"/>
    <w:rsid w:val="08242C0B"/>
    <w:rsid w:val="082B7863"/>
    <w:rsid w:val="08366F35"/>
    <w:rsid w:val="089655E5"/>
    <w:rsid w:val="08A37574"/>
    <w:rsid w:val="08C40AC0"/>
    <w:rsid w:val="08CE7F72"/>
    <w:rsid w:val="08FD623B"/>
    <w:rsid w:val="09243EE1"/>
    <w:rsid w:val="092B521A"/>
    <w:rsid w:val="097B46E9"/>
    <w:rsid w:val="09CB16BA"/>
    <w:rsid w:val="09D4431D"/>
    <w:rsid w:val="09DD5185"/>
    <w:rsid w:val="09E11F8E"/>
    <w:rsid w:val="0A0432E9"/>
    <w:rsid w:val="0A1D655E"/>
    <w:rsid w:val="0A3058C6"/>
    <w:rsid w:val="0A803D19"/>
    <w:rsid w:val="0A961A54"/>
    <w:rsid w:val="0AA65FBC"/>
    <w:rsid w:val="0AC01A55"/>
    <w:rsid w:val="0AC66AD1"/>
    <w:rsid w:val="0B053AC1"/>
    <w:rsid w:val="0B105F70"/>
    <w:rsid w:val="0B322488"/>
    <w:rsid w:val="0B325BDC"/>
    <w:rsid w:val="0B41301F"/>
    <w:rsid w:val="0B497CF8"/>
    <w:rsid w:val="0B4F7626"/>
    <w:rsid w:val="0B685708"/>
    <w:rsid w:val="0B7F0717"/>
    <w:rsid w:val="0B9758F0"/>
    <w:rsid w:val="0BA80826"/>
    <w:rsid w:val="0C01538A"/>
    <w:rsid w:val="0C3824FF"/>
    <w:rsid w:val="0C397D91"/>
    <w:rsid w:val="0C4D1D97"/>
    <w:rsid w:val="0C555B97"/>
    <w:rsid w:val="0C9071BD"/>
    <w:rsid w:val="0C913FB2"/>
    <w:rsid w:val="0CAF61E6"/>
    <w:rsid w:val="0CC11C77"/>
    <w:rsid w:val="0D177805"/>
    <w:rsid w:val="0D3E3EC9"/>
    <w:rsid w:val="0D485CC9"/>
    <w:rsid w:val="0D67759C"/>
    <w:rsid w:val="0D7E3C99"/>
    <w:rsid w:val="0D9666EF"/>
    <w:rsid w:val="0DA97444"/>
    <w:rsid w:val="0DAB269C"/>
    <w:rsid w:val="0DAF2D82"/>
    <w:rsid w:val="0DB6130A"/>
    <w:rsid w:val="0DC83632"/>
    <w:rsid w:val="0DD80D14"/>
    <w:rsid w:val="0DE07AB0"/>
    <w:rsid w:val="0DEE6AF5"/>
    <w:rsid w:val="0E014A8F"/>
    <w:rsid w:val="0E4F13D5"/>
    <w:rsid w:val="0E6A1CDD"/>
    <w:rsid w:val="0E9F0C01"/>
    <w:rsid w:val="0EC248F6"/>
    <w:rsid w:val="0EE14AD7"/>
    <w:rsid w:val="0EF807AF"/>
    <w:rsid w:val="0F114F36"/>
    <w:rsid w:val="0F4D196D"/>
    <w:rsid w:val="0F631583"/>
    <w:rsid w:val="0F6A108E"/>
    <w:rsid w:val="0F7D7DF6"/>
    <w:rsid w:val="0F9D1B47"/>
    <w:rsid w:val="0F9F0794"/>
    <w:rsid w:val="0FB07826"/>
    <w:rsid w:val="0FCC7A22"/>
    <w:rsid w:val="0FED140A"/>
    <w:rsid w:val="0FFA133B"/>
    <w:rsid w:val="10167A1D"/>
    <w:rsid w:val="102C4CF3"/>
    <w:rsid w:val="104D3BE9"/>
    <w:rsid w:val="104E699F"/>
    <w:rsid w:val="10641AC4"/>
    <w:rsid w:val="10783684"/>
    <w:rsid w:val="107C5919"/>
    <w:rsid w:val="10841156"/>
    <w:rsid w:val="10A2377B"/>
    <w:rsid w:val="10B647F9"/>
    <w:rsid w:val="10C879CD"/>
    <w:rsid w:val="10F51A17"/>
    <w:rsid w:val="1102547E"/>
    <w:rsid w:val="110A1DE1"/>
    <w:rsid w:val="11300074"/>
    <w:rsid w:val="113123AE"/>
    <w:rsid w:val="11CC55A2"/>
    <w:rsid w:val="11EB5CC4"/>
    <w:rsid w:val="120A37E0"/>
    <w:rsid w:val="122D52DF"/>
    <w:rsid w:val="124243FD"/>
    <w:rsid w:val="1249199D"/>
    <w:rsid w:val="124B027D"/>
    <w:rsid w:val="1262311D"/>
    <w:rsid w:val="128543CA"/>
    <w:rsid w:val="12BF0336"/>
    <w:rsid w:val="13880D7D"/>
    <w:rsid w:val="138E56FE"/>
    <w:rsid w:val="139968B8"/>
    <w:rsid w:val="13BA15EE"/>
    <w:rsid w:val="13F60DAD"/>
    <w:rsid w:val="14030CF5"/>
    <w:rsid w:val="140B63F8"/>
    <w:rsid w:val="141C0605"/>
    <w:rsid w:val="14200F31"/>
    <w:rsid w:val="14241136"/>
    <w:rsid w:val="143E0F6B"/>
    <w:rsid w:val="14442121"/>
    <w:rsid w:val="144813FA"/>
    <w:rsid w:val="14894382"/>
    <w:rsid w:val="14C1617C"/>
    <w:rsid w:val="1501194F"/>
    <w:rsid w:val="1522711C"/>
    <w:rsid w:val="15255B86"/>
    <w:rsid w:val="15522E3B"/>
    <w:rsid w:val="157538C6"/>
    <w:rsid w:val="15753E27"/>
    <w:rsid w:val="15850B60"/>
    <w:rsid w:val="158B7D02"/>
    <w:rsid w:val="159D071C"/>
    <w:rsid w:val="15B71A44"/>
    <w:rsid w:val="15D800BC"/>
    <w:rsid w:val="15E341E8"/>
    <w:rsid w:val="160C2234"/>
    <w:rsid w:val="1641229D"/>
    <w:rsid w:val="164A41CA"/>
    <w:rsid w:val="164F1DB0"/>
    <w:rsid w:val="16786E72"/>
    <w:rsid w:val="16891AEB"/>
    <w:rsid w:val="16A018C7"/>
    <w:rsid w:val="16C44F84"/>
    <w:rsid w:val="16E204EC"/>
    <w:rsid w:val="171C7FA8"/>
    <w:rsid w:val="173108AC"/>
    <w:rsid w:val="17477C8E"/>
    <w:rsid w:val="175C5945"/>
    <w:rsid w:val="17A93DE2"/>
    <w:rsid w:val="17D4340D"/>
    <w:rsid w:val="180A2810"/>
    <w:rsid w:val="18422CDC"/>
    <w:rsid w:val="18756647"/>
    <w:rsid w:val="189A7EC0"/>
    <w:rsid w:val="18FE0041"/>
    <w:rsid w:val="19103EC3"/>
    <w:rsid w:val="19142F50"/>
    <w:rsid w:val="192C0504"/>
    <w:rsid w:val="19696141"/>
    <w:rsid w:val="198125D3"/>
    <w:rsid w:val="198D33CF"/>
    <w:rsid w:val="19971652"/>
    <w:rsid w:val="19AD1272"/>
    <w:rsid w:val="19BB50D2"/>
    <w:rsid w:val="1A2C4A44"/>
    <w:rsid w:val="1A2F73E9"/>
    <w:rsid w:val="1A4768A9"/>
    <w:rsid w:val="1A4E48B8"/>
    <w:rsid w:val="1A7729DA"/>
    <w:rsid w:val="1A89633D"/>
    <w:rsid w:val="1A8E1929"/>
    <w:rsid w:val="1AAC7DCD"/>
    <w:rsid w:val="1AE57390"/>
    <w:rsid w:val="1AF16087"/>
    <w:rsid w:val="1B211CE1"/>
    <w:rsid w:val="1B307BB5"/>
    <w:rsid w:val="1B33149B"/>
    <w:rsid w:val="1B724FEB"/>
    <w:rsid w:val="1B8267E7"/>
    <w:rsid w:val="1B8B37CC"/>
    <w:rsid w:val="1B8C143E"/>
    <w:rsid w:val="1BC60A6A"/>
    <w:rsid w:val="1BCE0007"/>
    <w:rsid w:val="1BD23E31"/>
    <w:rsid w:val="1BED159E"/>
    <w:rsid w:val="1C036581"/>
    <w:rsid w:val="1C124B51"/>
    <w:rsid w:val="1C1373AC"/>
    <w:rsid w:val="1C156F10"/>
    <w:rsid w:val="1C340F40"/>
    <w:rsid w:val="1C3B2A5F"/>
    <w:rsid w:val="1C3B2D36"/>
    <w:rsid w:val="1C543B16"/>
    <w:rsid w:val="1C550F6C"/>
    <w:rsid w:val="1C591940"/>
    <w:rsid w:val="1C9823C3"/>
    <w:rsid w:val="1CB055E1"/>
    <w:rsid w:val="1CF964C4"/>
    <w:rsid w:val="1D17085D"/>
    <w:rsid w:val="1D503E3A"/>
    <w:rsid w:val="1D5E000A"/>
    <w:rsid w:val="1D67017C"/>
    <w:rsid w:val="1D794D70"/>
    <w:rsid w:val="1D8B2261"/>
    <w:rsid w:val="1D8B6A06"/>
    <w:rsid w:val="1DD06CF6"/>
    <w:rsid w:val="1DD73BD0"/>
    <w:rsid w:val="1DDF12F2"/>
    <w:rsid w:val="1DE652FE"/>
    <w:rsid w:val="1E08345B"/>
    <w:rsid w:val="1E435314"/>
    <w:rsid w:val="1E88083F"/>
    <w:rsid w:val="1ECA5539"/>
    <w:rsid w:val="1ECB5E3A"/>
    <w:rsid w:val="1ED95EED"/>
    <w:rsid w:val="1F1040F0"/>
    <w:rsid w:val="1F38503A"/>
    <w:rsid w:val="1F3D1A60"/>
    <w:rsid w:val="1F4D46C5"/>
    <w:rsid w:val="1F5533CC"/>
    <w:rsid w:val="1F704E5B"/>
    <w:rsid w:val="1F737547"/>
    <w:rsid w:val="1F800904"/>
    <w:rsid w:val="1FA06E4B"/>
    <w:rsid w:val="1FA923BC"/>
    <w:rsid w:val="1FD6122E"/>
    <w:rsid w:val="1FDB1541"/>
    <w:rsid w:val="200B57A0"/>
    <w:rsid w:val="20151A77"/>
    <w:rsid w:val="204119C7"/>
    <w:rsid w:val="20801472"/>
    <w:rsid w:val="208E20DE"/>
    <w:rsid w:val="20C5063B"/>
    <w:rsid w:val="20EF2531"/>
    <w:rsid w:val="20FC7B24"/>
    <w:rsid w:val="20FE4FE4"/>
    <w:rsid w:val="210448FA"/>
    <w:rsid w:val="21046381"/>
    <w:rsid w:val="210D32B8"/>
    <w:rsid w:val="212F5EF5"/>
    <w:rsid w:val="21510035"/>
    <w:rsid w:val="21592B2D"/>
    <w:rsid w:val="21595309"/>
    <w:rsid w:val="21742CF4"/>
    <w:rsid w:val="21F067BD"/>
    <w:rsid w:val="22075E71"/>
    <w:rsid w:val="22160A93"/>
    <w:rsid w:val="221B1CE4"/>
    <w:rsid w:val="221F1271"/>
    <w:rsid w:val="2249583E"/>
    <w:rsid w:val="226D51A4"/>
    <w:rsid w:val="22893F63"/>
    <w:rsid w:val="228C4182"/>
    <w:rsid w:val="22931946"/>
    <w:rsid w:val="22AE3945"/>
    <w:rsid w:val="22BB6C99"/>
    <w:rsid w:val="22C37121"/>
    <w:rsid w:val="22E50C84"/>
    <w:rsid w:val="22FB6F78"/>
    <w:rsid w:val="230338F7"/>
    <w:rsid w:val="23053DDA"/>
    <w:rsid w:val="23225D32"/>
    <w:rsid w:val="233D3D5B"/>
    <w:rsid w:val="23507B4F"/>
    <w:rsid w:val="236C060D"/>
    <w:rsid w:val="237643E4"/>
    <w:rsid w:val="239E3C8E"/>
    <w:rsid w:val="23A901DB"/>
    <w:rsid w:val="23A979DB"/>
    <w:rsid w:val="23A97EAD"/>
    <w:rsid w:val="23D879A1"/>
    <w:rsid w:val="23DD496B"/>
    <w:rsid w:val="23ED46EB"/>
    <w:rsid w:val="23F818AA"/>
    <w:rsid w:val="242A35D3"/>
    <w:rsid w:val="243F358B"/>
    <w:rsid w:val="244A0D6E"/>
    <w:rsid w:val="245353A1"/>
    <w:rsid w:val="24845B97"/>
    <w:rsid w:val="24C0322E"/>
    <w:rsid w:val="24D34444"/>
    <w:rsid w:val="24E52E58"/>
    <w:rsid w:val="24E66BC5"/>
    <w:rsid w:val="24FB236C"/>
    <w:rsid w:val="2521341D"/>
    <w:rsid w:val="254960CA"/>
    <w:rsid w:val="254E4BD7"/>
    <w:rsid w:val="256D669C"/>
    <w:rsid w:val="256E7EDA"/>
    <w:rsid w:val="257039F9"/>
    <w:rsid w:val="257F00C0"/>
    <w:rsid w:val="25F24AE1"/>
    <w:rsid w:val="25F261BC"/>
    <w:rsid w:val="264A5E5F"/>
    <w:rsid w:val="265E7DE4"/>
    <w:rsid w:val="266A5AFE"/>
    <w:rsid w:val="26701B93"/>
    <w:rsid w:val="268140FA"/>
    <w:rsid w:val="26883910"/>
    <w:rsid w:val="26A063F5"/>
    <w:rsid w:val="26B96BFA"/>
    <w:rsid w:val="270B126E"/>
    <w:rsid w:val="27255B07"/>
    <w:rsid w:val="274A682D"/>
    <w:rsid w:val="2760510D"/>
    <w:rsid w:val="2770111E"/>
    <w:rsid w:val="27711123"/>
    <w:rsid w:val="27922641"/>
    <w:rsid w:val="27A11CF6"/>
    <w:rsid w:val="28033727"/>
    <w:rsid w:val="2839653D"/>
    <w:rsid w:val="287A7AF8"/>
    <w:rsid w:val="287D67D0"/>
    <w:rsid w:val="289C222B"/>
    <w:rsid w:val="28C94B90"/>
    <w:rsid w:val="28D5778A"/>
    <w:rsid w:val="29193ABB"/>
    <w:rsid w:val="291B40EF"/>
    <w:rsid w:val="293B30EE"/>
    <w:rsid w:val="2972008E"/>
    <w:rsid w:val="29751113"/>
    <w:rsid w:val="29DA7E93"/>
    <w:rsid w:val="29F00F38"/>
    <w:rsid w:val="29F210C6"/>
    <w:rsid w:val="2A0A187F"/>
    <w:rsid w:val="2A0F235C"/>
    <w:rsid w:val="2A115B0A"/>
    <w:rsid w:val="2A2417C2"/>
    <w:rsid w:val="2A5C0518"/>
    <w:rsid w:val="2A682038"/>
    <w:rsid w:val="2AA42601"/>
    <w:rsid w:val="2AA9304E"/>
    <w:rsid w:val="2ABA36EB"/>
    <w:rsid w:val="2AC62C21"/>
    <w:rsid w:val="2ACE799F"/>
    <w:rsid w:val="2AE65827"/>
    <w:rsid w:val="2AEE0173"/>
    <w:rsid w:val="2B0F51CE"/>
    <w:rsid w:val="2B2F225E"/>
    <w:rsid w:val="2B3C72FC"/>
    <w:rsid w:val="2B572C20"/>
    <w:rsid w:val="2B6C1D66"/>
    <w:rsid w:val="2B8B4CF4"/>
    <w:rsid w:val="2BB82E2A"/>
    <w:rsid w:val="2BE86230"/>
    <w:rsid w:val="2C89044C"/>
    <w:rsid w:val="2CFF6418"/>
    <w:rsid w:val="2D055FC9"/>
    <w:rsid w:val="2D15589B"/>
    <w:rsid w:val="2D222F9A"/>
    <w:rsid w:val="2D39598D"/>
    <w:rsid w:val="2D670B3C"/>
    <w:rsid w:val="2D985528"/>
    <w:rsid w:val="2E07737F"/>
    <w:rsid w:val="2E1E0AE3"/>
    <w:rsid w:val="2E655ADE"/>
    <w:rsid w:val="2E755202"/>
    <w:rsid w:val="2EB44927"/>
    <w:rsid w:val="2EB94AE2"/>
    <w:rsid w:val="2EE3062C"/>
    <w:rsid w:val="2F080C41"/>
    <w:rsid w:val="2F6C2DFD"/>
    <w:rsid w:val="2FA65277"/>
    <w:rsid w:val="2FBC30FB"/>
    <w:rsid w:val="2FCE6D7B"/>
    <w:rsid w:val="2FD85EF9"/>
    <w:rsid w:val="2FEE321E"/>
    <w:rsid w:val="30576F3E"/>
    <w:rsid w:val="30714C8B"/>
    <w:rsid w:val="308B507D"/>
    <w:rsid w:val="309F5D7D"/>
    <w:rsid w:val="30A42807"/>
    <w:rsid w:val="30BB0160"/>
    <w:rsid w:val="30DD201A"/>
    <w:rsid w:val="30DD3FAE"/>
    <w:rsid w:val="31065A7F"/>
    <w:rsid w:val="310D282C"/>
    <w:rsid w:val="31140687"/>
    <w:rsid w:val="31185953"/>
    <w:rsid w:val="31421B4C"/>
    <w:rsid w:val="316F5EB3"/>
    <w:rsid w:val="31751F6E"/>
    <w:rsid w:val="3192773B"/>
    <w:rsid w:val="320557A2"/>
    <w:rsid w:val="323A30ED"/>
    <w:rsid w:val="32520785"/>
    <w:rsid w:val="32886636"/>
    <w:rsid w:val="329F2398"/>
    <w:rsid w:val="32AA51B2"/>
    <w:rsid w:val="32C0066B"/>
    <w:rsid w:val="33197A8E"/>
    <w:rsid w:val="331C362A"/>
    <w:rsid w:val="333922D2"/>
    <w:rsid w:val="335A1BD8"/>
    <w:rsid w:val="337A6F26"/>
    <w:rsid w:val="3392471F"/>
    <w:rsid w:val="33D6027B"/>
    <w:rsid w:val="34147161"/>
    <w:rsid w:val="341E7771"/>
    <w:rsid w:val="3472079A"/>
    <w:rsid w:val="3482482E"/>
    <w:rsid w:val="34883D68"/>
    <w:rsid w:val="348F22D5"/>
    <w:rsid w:val="34A901BF"/>
    <w:rsid w:val="34B30267"/>
    <w:rsid w:val="34C2080D"/>
    <w:rsid w:val="34C65527"/>
    <w:rsid w:val="34EF6B49"/>
    <w:rsid w:val="34F0056B"/>
    <w:rsid w:val="34F767F8"/>
    <w:rsid w:val="351E21D3"/>
    <w:rsid w:val="356B3290"/>
    <w:rsid w:val="35A04F88"/>
    <w:rsid w:val="35A57653"/>
    <w:rsid w:val="35BF2ADC"/>
    <w:rsid w:val="35CE45BD"/>
    <w:rsid w:val="35F0168A"/>
    <w:rsid w:val="35F24CED"/>
    <w:rsid w:val="36034D29"/>
    <w:rsid w:val="360F4796"/>
    <w:rsid w:val="36144820"/>
    <w:rsid w:val="367C5D94"/>
    <w:rsid w:val="36F24F4A"/>
    <w:rsid w:val="370C70EA"/>
    <w:rsid w:val="371467B7"/>
    <w:rsid w:val="372B78B0"/>
    <w:rsid w:val="373B67F6"/>
    <w:rsid w:val="37753A04"/>
    <w:rsid w:val="37B7568B"/>
    <w:rsid w:val="37BA0ACF"/>
    <w:rsid w:val="37C24A54"/>
    <w:rsid w:val="37D8201D"/>
    <w:rsid w:val="37E61E58"/>
    <w:rsid w:val="37EF1A09"/>
    <w:rsid w:val="38011D79"/>
    <w:rsid w:val="38046F6B"/>
    <w:rsid w:val="3833548A"/>
    <w:rsid w:val="385D1BBB"/>
    <w:rsid w:val="3861375F"/>
    <w:rsid w:val="387D53E8"/>
    <w:rsid w:val="38C7432A"/>
    <w:rsid w:val="38E80867"/>
    <w:rsid w:val="391303D2"/>
    <w:rsid w:val="397D5D30"/>
    <w:rsid w:val="398268AC"/>
    <w:rsid w:val="399B2ED5"/>
    <w:rsid w:val="399E5EDA"/>
    <w:rsid w:val="39C72BCA"/>
    <w:rsid w:val="39D53465"/>
    <w:rsid w:val="39EE35E7"/>
    <w:rsid w:val="39F433DC"/>
    <w:rsid w:val="3A6C6585"/>
    <w:rsid w:val="3A777583"/>
    <w:rsid w:val="3A9B5E78"/>
    <w:rsid w:val="3AE74BB8"/>
    <w:rsid w:val="3B4A30BA"/>
    <w:rsid w:val="3B557EF9"/>
    <w:rsid w:val="3B8F3498"/>
    <w:rsid w:val="3B98131F"/>
    <w:rsid w:val="3BA05290"/>
    <w:rsid w:val="3BCE6DE3"/>
    <w:rsid w:val="3C05725C"/>
    <w:rsid w:val="3C286914"/>
    <w:rsid w:val="3C861851"/>
    <w:rsid w:val="3C94676F"/>
    <w:rsid w:val="3CA776A5"/>
    <w:rsid w:val="3CE44041"/>
    <w:rsid w:val="3CF55249"/>
    <w:rsid w:val="3D442BF0"/>
    <w:rsid w:val="3D4D5870"/>
    <w:rsid w:val="3D61345F"/>
    <w:rsid w:val="3D7D4281"/>
    <w:rsid w:val="3D995B53"/>
    <w:rsid w:val="3DB868D1"/>
    <w:rsid w:val="3DE00447"/>
    <w:rsid w:val="3DFA0F2D"/>
    <w:rsid w:val="3DFA422C"/>
    <w:rsid w:val="3E045C2F"/>
    <w:rsid w:val="3E2241BA"/>
    <w:rsid w:val="3E69019D"/>
    <w:rsid w:val="3E7C657A"/>
    <w:rsid w:val="3E9A4916"/>
    <w:rsid w:val="3EA70758"/>
    <w:rsid w:val="3EF8276B"/>
    <w:rsid w:val="3F022634"/>
    <w:rsid w:val="3F0A537A"/>
    <w:rsid w:val="3F2A6245"/>
    <w:rsid w:val="3F2B31BA"/>
    <w:rsid w:val="3F6F507E"/>
    <w:rsid w:val="3F7B396A"/>
    <w:rsid w:val="3F827104"/>
    <w:rsid w:val="3FA5691F"/>
    <w:rsid w:val="3FC50A8A"/>
    <w:rsid w:val="3FC54D91"/>
    <w:rsid w:val="3FD12564"/>
    <w:rsid w:val="3FD90C15"/>
    <w:rsid w:val="40003E21"/>
    <w:rsid w:val="40147805"/>
    <w:rsid w:val="401E0CD3"/>
    <w:rsid w:val="405B0CDB"/>
    <w:rsid w:val="40704D62"/>
    <w:rsid w:val="40733486"/>
    <w:rsid w:val="407646A4"/>
    <w:rsid w:val="4077259B"/>
    <w:rsid w:val="408964AA"/>
    <w:rsid w:val="41254E63"/>
    <w:rsid w:val="41342775"/>
    <w:rsid w:val="41434D48"/>
    <w:rsid w:val="41886A2A"/>
    <w:rsid w:val="418E5E24"/>
    <w:rsid w:val="41AA5D92"/>
    <w:rsid w:val="41E66793"/>
    <w:rsid w:val="41EC1A2D"/>
    <w:rsid w:val="41F94252"/>
    <w:rsid w:val="42386A40"/>
    <w:rsid w:val="425115FB"/>
    <w:rsid w:val="42725572"/>
    <w:rsid w:val="42A308CE"/>
    <w:rsid w:val="42A34F6E"/>
    <w:rsid w:val="42A44586"/>
    <w:rsid w:val="42AB258C"/>
    <w:rsid w:val="43006A16"/>
    <w:rsid w:val="430767CA"/>
    <w:rsid w:val="434451DE"/>
    <w:rsid w:val="43646053"/>
    <w:rsid w:val="4389338E"/>
    <w:rsid w:val="43DA6926"/>
    <w:rsid w:val="43FA3C0F"/>
    <w:rsid w:val="443609BF"/>
    <w:rsid w:val="443C38DB"/>
    <w:rsid w:val="4441536D"/>
    <w:rsid w:val="444D4C20"/>
    <w:rsid w:val="44885C63"/>
    <w:rsid w:val="44E766B6"/>
    <w:rsid w:val="44F7014F"/>
    <w:rsid w:val="4544368A"/>
    <w:rsid w:val="4554124B"/>
    <w:rsid w:val="45726CB7"/>
    <w:rsid w:val="458C58FF"/>
    <w:rsid w:val="45DB62E8"/>
    <w:rsid w:val="45DD622C"/>
    <w:rsid w:val="45F3236A"/>
    <w:rsid w:val="45F72F6F"/>
    <w:rsid w:val="45F950EB"/>
    <w:rsid w:val="460D24E5"/>
    <w:rsid w:val="467B27EE"/>
    <w:rsid w:val="46A67D0F"/>
    <w:rsid w:val="46AE6A9F"/>
    <w:rsid w:val="46BA60D8"/>
    <w:rsid w:val="46C27F5E"/>
    <w:rsid w:val="46CD3593"/>
    <w:rsid w:val="471E25DC"/>
    <w:rsid w:val="472B7DBD"/>
    <w:rsid w:val="4730073B"/>
    <w:rsid w:val="473953E9"/>
    <w:rsid w:val="474D5189"/>
    <w:rsid w:val="47613278"/>
    <w:rsid w:val="478E1476"/>
    <w:rsid w:val="47A77999"/>
    <w:rsid w:val="47C80EAB"/>
    <w:rsid w:val="480000D5"/>
    <w:rsid w:val="48123245"/>
    <w:rsid w:val="4814724D"/>
    <w:rsid w:val="481E1490"/>
    <w:rsid w:val="483A1B35"/>
    <w:rsid w:val="48525FB7"/>
    <w:rsid w:val="48797D06"/>
    <w:rsid w:val="48BC7448"/>
    <w:rsid w:val="48E336F6"/>
    <w:rsid w:val="48E625B0"/>
    <w:rsid w:val="49056714"/>
    <w:rsid w:val="49106465"/>
    <w:rsid w:val="49195F57"/>
    <w:rsid w:val="493379A8"/>
    <w:rsid w:val="495D2090"/>
    <w:rsid w:val="498E0956"/>
    <w:rsid w:val="49910988"/>
    <w:rsid w:val="49B30708"/>
    <w:rsid w:val="49F75F5E"/>
    <w:rsid w:val="49FA0651"/>
    <w:rsid w:val="4A2A2D74"/>
    <w:rsid w:val="4A4A3521"/>
    <w:rsid w:val="4AA71688"/>
    <w:rsid w:val="4AA913E0"/>
    <w:rsid w:val="4AF909D2"/>
    <w:rsid w:val="4B083556"/>
    <w:rsid w:val="4B183B34"/>
    <w:rsid w:val="4B3247A2"/>
    <w:rsid w:val="4B34547F"/>
    <w:rsid w:val="4B3945C4"/>
    <w:rsid w:val="4B90794F"/>
    <w:rsid w:val="4BAE79EB"/>
    <w:rsid w:val="4BB34581"/>
    <w:rsid w:val="4BBE7C8E"/>
    <w:rsid w:val="4BE33FFB"/>
    <w:rsid w:val="4BEC6416"/>
    <w:rsid w:val="4C7A0C61"/>
    <w:rsid w:val="4C9401DA"/>
    <w:rsid w:val="4CB4463F"/>
    <w:rsid w:val="4CB574D7"/>
    <w:rsid w:val="4CDE287B"/>
    <w:rsid w:val="4D1F597B"/>
    <w:rsid w:val="4D6420F9"/>
    <w:rsid w:val="4D6C68D4"/>
    <w:rsid w:val="4D893CED"/>
    <w:rsid w:val="4DC862A1"/>
    <w:rsid w:val="4DCB3F26"/>
    <w:rsid w:val="4DDC70EA"/>
    <w:rsid w:val="4E0F2274"/>
    <w:rsid w:val="4E291D7A"/>
    <w:rsid w:val="4E670F9D"/>
    <w:rsid w:val="4E683E6B"/>
    <w:rsid w:val="4E865360"/>
    <w:rsid w:val="4EAA4484"/>
    <w:rsid w:val="4EDE5EDB"/>
    <w:rsid w:val="4EF73D67"/>
    <w:rsid w:val="4F285706"/>
    <w:rsid w:val="4F336575"/>
    <w:rsid w:val="4F654873"/>
    <w:rsid w:val="4F874A89"/>
    <w:rsid w:val="4F8B0776"/>
    <w:rsid w:val="4F934A5D"/>
    <w:rsid w:val="4FB84005"/>
    <w:rsid w:val="4FDE56FB"/>
    <w:rsid w:val="5026378F"/>
    <w:rsid w:val="50301900"/>
    <w:rsid w:val="50360706"/>
    <w:rsid w:val="50453807"/>
    <w:rsid w:val="504D5D5D"/>
    <w:rsid w:val="50901457"/>
    <w:rsid w:val="50943EF2"/>
    <w:rsid w:val="50AC2A41"/>
    <w:rsid w:val="50B46B2F"/>
    <w:rsid w:val="50C818E4"/>
    <w:rsid w:val="50CC3A9C"/>
    <w:rsid w:val="50FC19F8"/>
    <w:rsid w:val="511A2BC5"/>
    <w:rsid w:val="512E274E"/>
    <w:rsid w:val="51300383"/>
    <w:rsid w:val="51422EF1"/>
    <w:rsid w:val="514F30C0"/>
    <w:rsid w:val="5169632D"/>
    <w:rsid w:val="519A258E"/>
    <w:rsid w:val="519A376E"/>
    <w:rsid w:val="519C11A4"/>
    <w:rsid w:val="51D2092A"/>
    <w:rsid w:val="51D63B03"/>
    <w:rsid w:val="51EC4D45"/>
    <w:rsid w:val="51F46E75"/>
    <w:rsid w:val="51F577C4"/>
    <w:rsid w:val="51FA5A15"/>
    <w:rsid w:val="51FB68CC"/>
    <w:rsid w:val="521F00FF"/>
    <w:rsid w:val="5230313E"/>
    <w:rsid w:val="52410A24"/>
    <w:rsid w:val="525A34E3"/>
    <w:rsid w:val="528519A6"/>
    <w:rsid w:val="52AC63CA"/>
    <w:rsid w:val="52B22A77"/>
    <w:rsid w:val="52BF2FD2"/>
    <w:rsid w:val="53124FDB"/>
    <w:rsid w:val="53604A8C"/>
    <w:rsid w:val="53AE4BA5"/>
    <w:rsid w:val="53B66002"/>
    <w:rsid w:val="53BC0735"/>
    <w:rsid w:val="53DA1367"/>
    <w:rsid w:val="53E57531"/>
    <w:rsid w:val="53FE6AE6"/>
    <w:rsid w:val="54003677"/>
    <w:rsid w:val="541E2DD9"/>
    <w:rsid w:val="544F3761"/>
    <w:rsid w:val="545C62E5"/>
    <w:rsid w:val="54723623"/>
    <w:rsid w:val="54B434E7"/>
    <w:rsid w:val="55082833"/>
    <w:rsid w:val="55193F5A"/>
    <w:rsid w:val="55303D8C"/>
    <w:rsid w:val="55391492"/>
    <w:rsid w:val="556243F1"/>
    <w:rsid w:val="55957669"/>
    <w:rsid w:val="55AB582B"/>
    <w:rsid w:val="55AF2380"/>
    <w:rsid w:val="55B153D8"/>
    <w:rsid w:val="55D10548"/>
    <w:rsid w:val="55D269F0"/>
    <w:rsid w:val="55D60AE7"/>
    <w:rsid w:val="55F533C6"/>
    <w:rsid w:val="55F80214"/>
    <w:rsid w:val="55F905DC"/>
    <w:rsid w:val="560C77D2"/>
    <w:rsid w:val="562B338A"/>
    <w:rsid w:val="563E5485"/>
    <w:rsid w:val="565C2D30"/>
    <w:rsid w:val="568F25D2"/>
    <w:rsid w:val="56A4200E"/>
    <w:rsid w:val="56BC626B"/>
    <w:rsid w:val="572838A2"/>
    <w:rsid w:val="572E6189"/>
    <w:rsid w:val="573037B9"/>
    <w:rsid w:val="574A1DC1"/>
    <w:rsid w:val="575A5EE0"/>
    <w:rsid w:val="57653D07"/>
    <w:rsid w:val="57C00874"/>
    <w:rsid w:val="57DA45C9"/>
    <w:rsid w:val="57DD37EE"/>
    <w:rsid w:val="57E91B79"/>
    <w:rsid w:val="57F90D56"/>
    <w:rsid w:val="5825158A"/>
    <w:rsid w:val="582F5C4F"/>
    <w:rsid w:val="583A4D5A"/>
    <w:rsid w:val="588531DB"/>
    <w:rsid w:val="58D67453"/>
    <w:rsid w:val="59203E1A"/>
    <w:rsid w:val="593B3B65"/>
    <w:rsid w:val="595729B6"/>
    <w:rsid w:val="59E13AFC"/>
    <w:rsid w:val="59FD65C1"/>
    <w:rsid w:val="5A2C21F1"/>
    <w:rsid w:val="5A3A0AC7"/>
    <w:rsid w:val="5A6039B6"/>
    <w:rsid w:val="5A647BDD"/>
    <w:rsid w:val="5A7F32A6"/>
    <w:rsid w:val="5A991498"/>
    <w:rsid w:val="5AC8161D"/>
    <w:rsid w:val="5ACD17A4"/>
    <w:rsid w:val="5B4B159F"/>
    <w:rsid w:val="5B63385E"/>
    <w:rsid w:val="5B797F4C"/>
    <w:rsid w:val="5B7F4862"/>
    <w:rsid w:val="5B995B71"/>
    <w:rsid w:val="5BA07AB0"/>
    <w:rsid w:val="5C13266B"/>
    <w:rsid w:val="5C166CDC"/>
    <w:rsid w:val="5C3D2184"/>
    <w:rsid w:val="5C6F2FD4"/>
    <w:rsid w:val="5C9412E2"/>
    <w:rsid w:val="5CA2761C"/>
    <w:rsid w:val="5CE82D65"/>
    <w:rsid w:val="5D266DA3"/>
    <w:rsid w:val="5D6C1D0C"/>
    <w:rsid w:val="5D860389"/>
    <w:rsid w:val="5D9B1F37"/>
    <w:rsid w:val="5DC47F29"/>
    <w:rsid w:val="5DDC7A8A"/>
    <w:rsid w:val="5DEC4171"/>
    <w:rsid w:val="5E27590B"/>
    <w:rsid w:val="5E2B47A4"/>
    <w:rsid w:val="5E395DEB"/>
    <w:rsid w:val="5E531FB8"/>
    <w:rsid w:val="5E5C6F4D"/>
    <w:rsid w:val="5E7B18F1"/>
    <w:rsid w:val="5E897EC1"/>
    <w:rsid w:val="5EB514F1"/>
    <w:rsid w:val="5EF61F2F"/>
    <w:rsid w:val="5F0A11FE"/>
    <w:rsid w:val="5F2B69C6"/>
    <w:rsid w:val="5F2D6E67"/>
    <w:rsid w:val="5F3D08D6"/>
    <w:rsid w:val="5F4B5267"/>
    <w:rsid w:val="5F7561B1"/>
    <w:rsid w:val="5F7F3D8E"/>
    <w:rsid w:val="5FCC1F5F"/>
    <w:rsid w:val="5FDD1F55"/>
    <w:rsid w:val="600039CD"/>
    <w:rsid w:val="601B1F3E"/>
    <w:rsid w:val="605C5137"/>
    <w:rsid w:val="6065781C"/>
    <w:rsid w:val="60737E57"/>
    <w:rsid w:val="607B2B61"/>
    <w:rsid w:val="608A78C9"/>
    <w:rsid w:val="60991688"/>
    <w:rsid w:val="60EC092C"/>
    <w:rsid w:val="61092D31"/>
    <w:rsid w:val="613439FD"/>
    <w:rsid w:val="61B47324"/>
    <w:rsid w:val="61C15947"/>
    <w:rsid w:val="61D03D4A"/>
    <w:rsid w:val="622F59C6"/>
    <w:rsid w:val="62371479"/>
    <w:rsid w:val="62410803"/>
    <w:rsid w:val="62732526"/>
    <w:rsid w:val="62865532"/>
    <w:rsid w:val="62A76F2B"/>
    <w:rsid w:val="62B83AF1"/>
    <w:rsid w:val="62FD69F4"/>
    <w:rsid w:val="630A4295"/>
    <w:rsid w:val="63431E63"/>
    <w:rsid w:val="6356609E"/>
    <w:rsid w:val="638C5359"/>
    <w:rsid w:val="63984453"/>
    <w:rsid w:val="6398626D"/>
    <w:rsid w:val="63AB67D9"/>
    <w:rsid w:val="63D23F19"/>
    <w:rsid w:val="63D33A25"/>
    <w:rsid w:val="63DD15B9"/>
    <w:rsid w:val="63E02C32"/>
    <w:rsid w:val="63E97FAA"/>
    <w:rsid w:val="64011F3B"/>
    <w:rsid w:val="6405643E"/>
    <w:rsid w:val="64077DB2"/>
    <w:rsid w:val="643001F9"/>
    <w:rsid w:val="64417068"/>
    <w:rsid w:val="648D1629"/>
    <w:rsid w:val="649327DD"/>
    <w:rsid w:val="649632D8"/>
    <w:rsid w:val="64CF69DA"/>
    <w:rsid w:val="65016C9F"/>
    <w:rsid w:val="651356E3"/>
    <w:rsid w:val="65235A37"/>
    <w:rsid w:val="653140AA"/>
    <w:rsid w:val="654C452C"/>
    <w:rsid w:val="655848BB"/>
    <w:rsid w:val="65883011"/>
    <w:rsid w:val="65BC3CE4"/>
    <w:rsid w:val="660A2875"/>
    <w:rsid w:val="66302303"/>
    <w:rsid w:val="665E710B"/>
    <w:rsid w:val="6669347A"/>
    <w:rsid w:val="66794A10"/>
    <w:rsid w:val="667D68EA"/>
    <w:rsid w:val="66BE6764"/>
    <w:rsid w:val="66E52197"/>
    <w:rsid w:val="67416A89"/>
    <w:rsid w:val="674340AF"/>
    <w:rsid w:val="6779004A"/>
    <w:rsid w:val="67D93335"/>
    <w:rsid w:val="67DA4787"/>
    <w:rsid w:val="67DC2BAA"/>
    <w:rsid w:val="67E07D5A"/>
    <w:rsid w:val="67E1461B"/>
    <w:rsid w:val="680C4422"/>
    <w:rsid w:val="6822255D"/>
    <w:rsid w:val="684018D6"/>
    <w:rsid w:val="68460921"/>
    <w:rsid w:val="68596047"/>
    <w:rsid w:val="68730366"/>
    <w:rsid w:val="688376ED"/>
    <w:rsid w:val="68A45FCA"/>
    <w:rsid w:val="68C4460F"/>
    <w:rsid w:val="68F02F38"/>
    <w:rsid w:val="69005BC0"/>
    <w:rsid w:val="690236B5"/>
    <w:rsid w:val="693B7CB1"/>
    <w:rsid w:val="695536F7"/>
    <w:rsid w:val="69F677A3"/>
    <w:rsid w:val="6A004695"/>
    <w:rsid w:val="6A367173"/>
    <w:rsid w:val="6A883FFB"/>
    <w:rsid w:val="6ACE7B92"/>
    <w:rsid w:val="6AEB4725"/>
    <w:rsid w:val="6AF03B4A"/>
    <w:rsid w:val="6B006A23"/>
    <w:rsid w:val="6B0E5A52"/>
    <w:rsid w:val="6B3324F7"/>
    <w:rsid w:val="6B3A2540"/>
    <w:rsid w:val="6B5422AC"/>
    <w:rsid w:val="6B831667"/>
    <w:rsid w:val="6B8B3724"/>
    <w:rsid w:val="6B8D376B"/>
    <w:rsid w:val="6B8D429F"/>
    <w:rsid w:val="6B977093"/>
    <w:rsid w:val="6BA53BB1"/>
    <w:rsid w:val="6BB64523"/>
    <w:rsid w:val="6BB931E9"/>
    <w:rsid w:val="6BFE63CF"/>
    <w:rsid w:val="6C286674"/>
    <w:rsid w:val="6C295DE9"/>
    <w:rsid w:val="6C3736ED"/>
    <w:rsid w:val="6C3D1AD0"/>
    <w:rsid w:val="6C5775A1"/>
    <w:rsid w:val="6C584443"/>
    <w:rsid w:val="6C5C763E"/>
    <w:rsid w:val="6C6F7A0C"/>
    <w:rsid w:val="6C77554D"/>
    <w:rsid w:val="6C91485E"/>
    <w:rsid w:val="6CCB1967"/>
    <w:rsid w:val="6CCB6663"/>
    <w:rsid w:val="6CF636FC"/>
    <w:rsid w:val="6D151B51"/>
    <w:rsid w:val="6D396CA7"/>
    <w:rsid w:val="6D48145E"/>
    <w:rsid w:val="6DBC1DCC"/>
    <w:rsid w:val="6DE333D5"/>
    <w:rsid w:val="6E0949F7"/>
    <w:rsid w:val="6E740F79"/>
    <w:rsid w:val="6E76443B"/>
    <w:rsid w:val="6E7F0FCF"/>
    <w:rsid w:val="6E9E188F"/>
    <w:rsid w:val="6EA4236F"/>
    <w:rsid w:val="6EA70DE9"/>
    <w:rsid w:val="6EBB6A27"/>
    <w:rsid w:val="6F073538"/>
    <w:rsid w:val="6F0F11A9"/>
    <w:rsid w:val="6F1228C0"/>
    <w:rsid w:val="6F1734A7"/>
    <w:rsid w:val="6F1F3F7D"/>
    <w:rsid w:val="6F4F4EFB"/>
    <w:rsid w:val="6F7F6679"/>
    <w:rsid w:val="6F9441B9"/>
    <w:rsid w:val="70237A84"/>
    <w:rsid w:val="70333CD8"/>
    <w:rsid w:val="7040136B"/>
    <w:rsid w:val="70635727"/>
    <w:rsid w:val="70C51416"/>
    <w:rsid w:val="70CC0A40"/>
    <w:rsid w:val="70DE65B6"/>
    <w:rsid w:val="71245495"/>
    <w:rsid w:val="71404623"/>
    <w:rsid w:val="71454130"/>
    <w:rsid w:val="71854674"/>
    <w:rsid w:val="71A8001A"/>
    <w:rsid w:val="71D17635"/>
    <w:rsid w:val="722A6770"/>
    <w:rsid w:val="72691DDC"/>
    <w:rsid w:val="729C2A25"/>
    <w:rsid w:val="72F22DFE"/>
    <w:rsid w:val="72F51624"/>
    <w:rsid w:val="72F710A4"/>
    <w:rsid w:val="72F760B2"/>
    <w:rsid w:val="731004AA"/>
    <w:rsid w:val="732D5A3E"/>
    <w:rsid w:val="732F2E71"/>
    <w:rsid w:val="73371019"/>
    <w:rsid w:val="734D22B9"/>
    <w:rsid w:val="734D5021"/>
    <w:rsid w:val="73516D05"/>
    <w:rsid w:val="735C1C59"/>
    <w:rsid w:val="73A32157"/>
    <w:rsid w:val="73A62888"/>
    <w:rsid w:val="73B6564E"/>
    <w:rsid w:val="73E12591"/>
    <w:rsid w:val="73E253C4"/>
    <w:rsid w:val="74371A38"/>
    <w:rsid w:val="74435B1F"/>
    <w:rsid w:val="74A177C5"/>
    <w:rsid w:val="74A5101D"/>
    <w:rsid w:val="74AD00DC"/>
    <w:rsid w:val="74B858DD"/>
    <w:rsid w:val="74D82ACF"/>
    <w:rsid w:val="74FB1FB5"/>
    <w:rsid w:val="7507288D"/>
    <w:rsid w:val="758D7B90"/>
    <w:rsid w:val="75A4306F"/>
    <w:rsid w:val="75A80BAE"/>
    <w:rsid w:val="75E71E6A"/>
    <w:rsid w:val="75F1698E"/>
    <w:rsid w:val="76393CA5"/>
    <w:rsid w:val="76525177"/>
    <w:rsid w:val="769F5804"/>
    <w:rsid w:val="76C37101"/>
    <w:rsid w:val="76DF5654"/>
    <w:rsid w:val="76F83E86"/>
    <w:rsid w:val="77921347"/>
    <w:rsid w:val="77B16A66"/>
    <w:rsid w:val="77D060E0"/>
    <w:rsid w:val="77E70F3B"/>
    <w:rsid w:val="77F929D5"/>
    <w:rsid w:val="780C7713"/>
    <w:rsid w:val="781F6AB3"/>
    <w:rsid w:val="784806B8"/>
    <w:rsid w:val="784F7772"/>
    <w:rsid w:val="78514D53"/>
    <w:rsid w:val="78660DE1"/>
    <w:rsid w:val="78904BE3"/>
    <w:rsid w:val="78D61AAB"/>
    <w:rsid w:val="78FA206E"/>
    <w:rsid w:val="798D4602"/>
    <w:rsid w:val="79993093"/>
    <w:rsid w:val="799966A3"/>
    <w:rsid w:val="799F74DD"/>
    <w:rsid w:val="79B50A79"/>
    <w:rsid w:val="7A5544C0"/>
    <w:rsid w:val="7A5828E2"/>
    <w:rsid w:val="7AB92B23"/>
    <w:rsid w:val="7AD41DBD"/>
    <w:rsid w:val="7AE62DE6"/>
    <w:rsid w:val="7AEE7ECA"/>
    <w:rsid w:val="7AF011E8"/>
    <w:rsid w:val="7B2B1572"/>
    <w:rsid w:val="7B4026E5"/>
    <w:rsid w:val="7C2D09C7"/>
    <w:rsid w:val="7C2E4D3F"/>
    <w:rsid w:val="7C536102"/>
    <w:rsid w:val="7C7D61C8"/>
    <w:rsid w:val="7CA128A8"/>
    <w:rsid w:val="7CBC6FAC"/>
    <w:rsid w:val="7CC55E61"/>
    <w:rsid w:val="7CDC0E39"/>
    <w:rsid w:val="7D2325F6"/>
    <w:rsid w:val="7D324163"/>
    <w:rsid w:val="7D527053"/>
    <w:rsid w:val="7D562F5D"/>
    <w:rsid w:val="7D5B52BC"/>
    <w:rsid w:val="7D63287E"/>
    <w:rsid w:val="7D765663"/>
    <w:rsid w:val="7D916948"/>
    <w:rsid w:val="7DAD01A0"/>
    <w:rsid w:val="7DBA2650"/>
    <w:rsid w:val="7DBB54B6"/>
    <w:rsid w:val="7DBB69ED"/>
    <w:rsid w:val="7E0473AC"/>
    <w:rsid w:val="7E4C5ACF"/>
    <w:rsid w:val="7E576F40"/>
    <w:rsid w:val="7E751A1F"/>
    <w:rsid w:val="7E8666DE"/>
    <w:rsid w:val="7E9728F7"/>
    <w:rsid w:val="7EA12B30"/>
    <w:rsid w:val="7EA42621"/>
    <w:rsid w:val="7EBD3EC0"/>
    <w:rsid w:val="7EE2750E"/>
    <w:rsid w:val="7F4A20CB"/>
    <w:rsid w:val="7F542449"/>
    <w:rsid w:val="7F606D87"/>
    <w:rsid w:val="7FB12A98"/>
    <w:rsid w:val="7FB84310"/>
    <w:rsid w:val="7FF5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1"/>
    <w:pPr>
      <w:spacing w:before="38"/>
      <w:ind w:left="1482" w:right="1677"/>
      <w:jc w:val="center"/>
      <w:outlineLvl w:val="0"/>
    </w:pPr>
    <w:rPr>
      <w:rFonts w:ascii="宋体" w:hAnsi="宋体" w:cs="宋体"/>
      <w:b/>
      <w:bCs/>
      <w:sz w:val="36"/>
      <w:szCs w:val="36"/>
      <w:lang w:val="zh-CN" w:bidi="zh-CN"/>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4"/>
    <w:basedOn w:val="1"/>
    <w:next w:val="1"/>
    <w:qFormat/>
    <w:uiPriority w:val="0"/>
    <w:pPr>
      <w:keepNext/>
      <w:keepLines/>
      <w:spacing w:before="120" w:after="120" w:line="377" w:lineRule="auto"/>
      <w:outlineLvl w:val="3"/>
    </w:pPr>
    <w:rPr>
      <w:rFonts w:ascii="Calibri Light" w:hAnsi="Calibri Light"/>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pPr>
      <w:ind w:left="100"/>
    </w:pPr>
    <w:rPr>
      <w:rFonts w:ascii="Microsoft JhengHei" w:hAnsi="Microsoft JhengHei" w:eastAsia="Microsoft JhengHei"/>
      <w:szCs w:val="21"/>
    </w:rPr>
  </w:style>
  <w:style w:type="paragraph" w:styleId="4">
    <w:name w:val="Plain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1">
    <w:name w:val="List Number"/>
    <w:basedOn w:val="1"/>
    <w:qFormat/>
    <w:uiPriority w:val="0"/>
    <w:pPr>
      <w:widowControl/>
      <w:numPr>
        <w:ilvl w:val="0"/>
        <w:numId w:val="1"/>
      </w:numPr>
      <w:tabs>
        <w:tab w:val="clear" w:pos="360"/>
      </w:tabs>
      <w:spacing w:before="100" w:beforeAutospacing="1" w:after="100" w:afterAutospacing="1"/>
      <w:ind w:left="0" w:firstLine="0"/>
      <w:jc w:val="left"/>
    </w:pPr>
    <w:rPr>
      <w:rFonts w:ascii="宋体" w:hAnsi="宋体" w:cs="宋体"/>
      <w:kern w:val="0"/>
      <w:sz w:val="24"/>
    </w:rPr>
  </w:style>
  <w:style w:type="paragraph" w:styleId="12">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4">
    <w:name w:val="List 2"/>
    <w:basedOn w:val="1"/>
    <w:qFormat/>
    <w:uiPriority w:val="0"/>
    <w:pPr>
      <w:widowControl/>
      <w:spacing w:before="100" w:beforeAutospacing="1" w:after="100" w:afterAutospacing="1"/>
      <w:jc w:val="left"/>
    </w:pPr>
    <w:rPr>
      <w:rFonts w:ascii="宋体" w:hAnsi="宋体" w:cs="宋体"/>
      <w:kern w:val="0"/>
      <w:sz w:val="24"/>
    </w:rPr>
  </w:style>
  <w:style w:type="paragraph" w:styleId="15">
    <w:name w:val="index 4"/>
    <w:basedOn w:val="1"/>
    <w:next w:val="1"/>
    <w:unhideWhenUsed/>
    <w:qFormat/>
    <w:uiPriority w:val="99"/>
    <w:rPr>
      <w:sz w:val="24"/>
    </w:rPr>
  </w:style>
  <w:style w:type="paragraph" w:styleId="16">
    <w:name w:val="Date"/>
    <w:basedOn w:val="1"/>
    <w:next w:val="1"/>
    <w:link w:val="42"/>
    <w:qFormat/>
    <w:uiPriority w:val="0"/>
    <w:pPr>
      <w:ind w:left="100" w:leftChars="2500"/>
    </w:pPr>
  </w:style>
  <w:style w:type="paragraph" w:styleId="17">
    <w:name w:val="Body Text Indent 2"/>
    <w:basedOn w:val="1"/>
    <w:unhideWhenUsed/>
    <w:qFormat/>
    <w:uiPriority w:val="99"/>
    <w:pPr>
      <w:spacing w:after="120" w:line="480" w:lineRule="auto"/>
      <w:ind w:left="420" w:leftChars="2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envelope return"/>
    <w:basedOn w:val="1"/>
    <w:qFormat/>
    <w:uiPriority w:val="99"/>
    <w:pPr>
      <w:snapToGrid w:val="0"/>
    </w:pPr>
    <w:rPr>
      <w:rFonts w:ascii="Arial" w:hAnsi="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2"/>
    <w:basedOn w:val="1"/>
    <w:next w:val="3"/>
    <w:qFormat/>
    <w:uiPriority w:val="0"/>
    <w:pPr>
      <w:spacing w:after="120" w:line="480" w:lineRule="auto"/>
    </w:pPr>
  </w:style>
  <w:style w:type="paragraph" w:styleId="2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qFormat/>
    <w:uiPriority w:val="0"/>
  </w:style>
  <w:style w:type="character" w:styleId="28">
    <w:name w:val="page number"/>
    <w:qFormat/>
    <w:uiPriority w:val="0"/>
  </w:style>
  <w:style w:type="character" w:styleId="29">
    <w:name w:val="FollowedHyperlink"/>
    <w:qFormat/>
    <w:uiPriority w:val="0"/>
    <w:rPr>
      <w:color w:val="0000FF"/>
      <w:u w:val="single"/>
    </w:rPr>
  </w:style>
  <w:style w:type="character" w:styleId="30">
    <w:name w:val="Emphasis"/>
    <w:qFormat/>
    <w:uiPriority w:val="0"/>
  </w:style>
  <w:style w:type="character" w:styleId="31">
    <w:name w:val="HTML Definition"/>
    <w:qFormat/>
    <w:uiPriority w:val="0"/>
  </w:style>
  <w:style w:type="character" w:styleId="32">
    <w:name w:val="HTML Typewriter"/>
    <w:qFormat/>
    <w:uiPriority w:val="0"/>
    <w:rPr>
      <w:rFonts w:ascii="monospace" w:hAnsi="monospace" w:eastAsia="monospace" w:cs="monospace"/>
      <w:sz w:val="20"/>
    </w:rPr>
  </w:style>
  <w:style w:type="character" w:styleId="33">
    <w:name w:val="HTML Acronym"/>
    <w:qFormat/>
    <w:uiPriority w:val="0"/>
  </w:style>
  <w:style w:type="character" w:styleId="34">
    <w:name w:val="HTML Variable"/>
    <w:qFormat/>
    <w:uiPriority w:val="0"/>
  </w:style>
  <w:style w:type="character" w:styleId="35">
    <w:name w:val="Hyperlink"/>
    <w:qFormat/>
    <w:uiPriority w:val="0"/>
    <w:rPr>
      <w:color w:val="000000"/>
      <w:u w:val="none"/>
    </w:rPr>
  </w:style>
  <w:style w:type="character" w:styleId="36">
    <w:name w:val="HTML Code"/>
    <w:qFormat/>
    <w:uiPriority w:val="0"/>
    <w:rPr>
      <w:rFonts w:hint="default" w:ascii="monospace" w:hAnsi="monospace" w:eastAsia="monospace" w:cs="monospace"/>
      <w:sz w:val="20"/>
    </w:rPr>
  </w:style>
  <w:style w:type="character" w:styleId="37">
    <w:name w:val="HTML Cite"/>
    <w:qFormat/>
    <w:uiPriority w:val="0"/>
  </w:style>
  <w:style w:type="character" w:styleId="38">
    <w:name w:val="HTML Keyboard"/>
    <w:qFormat/>
    <w:uiPriority w:val="0"/>
    <w:rPr>
      <w:rFonts w:hint="default" w:ascii="monospace" w:hAnsi="monospace" w:eastAsia="monospace" w:cs="monospace"/>
      <w:sz w:val="20"/>
    </w:rPr>
  </w:style>
  <w:style w:type="character" w:styleId="39">
    <w:name w:val="HTML Sample"/>
    <w:qFormat/>
    <w:uiPriority w:val="0"/>
    <w:rPr>
      <w:rFonts w:hint="default" w:ascii="monospace" w:hAnsi="monospace" w:eastAsia="monospace" w:cs="monospace"/>
    </w:rPr>
  </w:style>
  <w:style w:type="paragraph" w:customStyle="1" w:styleId="40">
    <w:name w:val="Default"/>
    <w:next w:val="1"/>
    <w:qFormat/>
    <w:uiPriority w:val="99"/>
    <w:pPr>
      <w:widowControl w:val="0"/>
    </w:pPr>
    <w:rPr>
      <w:rFonts w:ascii="宋体" w:hAnsi="宋体" w:eastAsia="宋体" w:cs="宋体"/>
      <w:color w:val="000000"/>
      <w:sz w:val="24"/>
      <w:szCs w:val="24"/>
      <w:lang w:val="en-US" w:eastAsia="zh-CN" w:bidi="ar-SA"/>
    </w:rPr>
  </w:style>
  <w:style w:type="paragraph" w:customStyle="1" w:styleId="41">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42">
    <w:name w:val="日期 Char"/>
    <w:link w:val="16"/>
    <w:qFormat/>
    <w:uiPriority w:val="0"/>
    <w:rPr>
      <w:kern w:val="2"/>
      <w:sz w:val="21"/>
      <w:szCs w:val="24"/>
    </w:rPr>
  </w:style>
  <w:style w:type="paragraph" w:customStyle="1" w:styleId="43">
    <w:name w:val="无间隔1"/>
    <w:basedOn w:val="1"/>
    <w:qFormat/>
    <w:uiPriority w:val="1"/>
    <w:pPr>
      <w:spacing w:line="400" w:lineRule="exact"/>
    </w:pPr>
    <w:rPr>
      <w:sz w:val="24"/>
    </w:rPr>
  </w:style>
  <w:style w:type="paragraph" w:customStyle="1" w:styleId="44">
    <w:name w:val="TOC Heading1"/>
    <w:next w:val="1"/>
    <w:qFormat/>
    <w:uiPriority w:val="0"/>
    <w:pPr>
      <w:wordWrap w:val="0"/>
    </w:pPr>
    <w:rPr>
      <w:rFonts w:ascii="Calibri" w:hAnsi="Calibri" w:eastAsia="Calibri" w:cs="宋体"/>
      <w:sz w:val="32"/>
      <w:lang w:val="en-US" w:eastAsia="zh-CN" w:bidi="ar-SA"/>
    </w:rPr>
  </w:style>
  <w:style w:type="character" w:customStyle="1" w:styleId="45">
    <w:name w:val="apple-converted-space"/>
    <w:qFormat/>
    <w:uiPriority w:val="0"/>
  </w:style>
  <w:style w:type="character" w:customStyle="1" w:styleId="46">
    <w:name w:val="font01"/>
    <w:qFormat/>
    <w:uiPriority w:val="0"/>
    <w:rPr>
      <w:rFonts w:hint="eastAsia" w:ascii="微软雅黑" w:hAnsi="微软雅黑" w:eastAsia="微软雅黑" w:cs="微软雅黑"/>
      <w:color w:val="000000"/>
      <w:sz w:val="20"/>
      <w:szCs w:val="20"/>
      <w:u w:val="none"/>
    </w:rPr>
  </w:style>
  <w:style w:type="character" w:customStyle="1" w:styleId="47">
    <w:name w:val="font11"/>
    <w:basedOn w:val="26"/>
    <w:qFormat/>
    <w:uiPriority w:val="0"/>
    <w:rPr>
      <w:rFonts w:hint="eastAsia" w:ascii="宋体" w:hAnsi="宋体" w:eastAsia="宋体" w:cs="宋体"/>
      <w:color w:val="000000"/>
      <w:sz w:val="20"/>
      <w:szCs w:val="20"/>
      <w:u w:val="none"/>
    </w:rPr>
  </w:style>
  <w:style w:type="character" w:customStyle="1" w:styleId="48">
    <w:name w:val="font81"/>
    <w:qFormat/>
    <w:uiPriority w:val="0"/>
    <w:rPr>
      <w:rFonts w:hint="eastAsia" w:ascii="宋体" w:hAnsi="宋体" w:eastAsia="宋体" w:cs="宋体"/>
      <w:color w:val="000000"/>
      <w:sz w:val="22"/>
      <w:szCs w:val="22"/>
      <w:u w:val="none"/>
    </w:rPr>
  </w:style>
  <w:style w:type="paragraph" w:customStyle="1" w:styleId="49">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50">
    <w:name w:val="plain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Header or footer|1"/>
    <w:basedOn w:val="1"/>
    <w:qFormat/>
    <w:uiPriority w:val="0"/>
    <w:rPr>
      <w:sz w:val="17"/>
      <w:szCs w:val="17"/>
      <w:lang w:val="zh-TW" w:eastAsia="zh-TW" w:bidi="zh-TW"/>
    </w:rPr>
  </w:style>
  <w:style w:type="paragraph" w:customStyle="1" w:styleId="53">
    <w:name w:val="p"/>
    <w:basedOn w:val="1"/>
    <w:qFormat/>
    <w:uiPriority w:val="0"/>
    <w:pPr>
      <w:widowControl/>
      <w:spacing w:line="432" w:lineRule="auto"/>
      <w:jc w:val="left"/>
    </w:pPr>
    <w:rPr>
      <w:rFonts w:ascii="宋体" w:hAnsi="宋体" w:cs="宋体"/>
      <w:kern w:val="0"/>
      <w:sz w:val="24"/>
    </w:rPr>
  </w:style>
  <w:style w:type="paragraph" w:customStyle="1" w:styleId="54">
    <w:name w:val="a0"/>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正文首行缩进1"/>
    <w:basedOn w:val="3"/>
    <w:qFormat/>
    <w:uiPriority w:val="0"/>
    <w:pPr>
      <w:ind w:firstLine="420" w:firstLineChars="100"/>
    </w:pPr>
    <w:rPr>
      <w:rFonts w:ascii="宋体" w:hAnsi="Times New Roman" w:eastAsia="宋体"/>
      <w:kern w:val="0"/>
      <w:sz w:val="34"/>
      <w:szCs w:val="20"/>
    </w:rPr>
  </w:style>
  <w:style w:type="paragraph" w:styleId="57">
    <w:name w:val="List Paragraph"/>
    <w:basedOn w:val="1"/>
    <w:qFormat/>
    <w:uiPriority w:val="1"/>
    <w:pPr>
      <w:ind w:left="205" w:right="169" w:firstLine="655"/>
    </w:pPr>
    <w:rPr>
      <w:rFonts w:ascii="仿宋" w:hAnsi="仿宋" w:eastAsia="仿宋" w:cs="仿宋"/>
      <w:u w:val="single" w:color="000000"/>
      <w:lang w:val="zh-CN" w:bidi="zh-CN"/>
    </w:rPr>
  </w:style>
  <w:style w:type="paragraph" w:customStyle="1" w:styleId="58">
    <w:name w:val="paracharcharcharcharcharcharcharcharchar1charcharcharchar"/>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hover16"/>
    <w:qFormat/>
    <w:uiPriority w:val="0"/>
  </w:style>
  <w:style w:type="paragraph" w:customStyle="1" w:styleId="60">
    <w:name w:val="Heading #2|1"/>
    <w:basedOn w:val="1"/>
    <w:qFormat/>
    <w:uiPriority w:val="0"/>
    <w:pPr>
      <w:spacing w:after="520" w:line="576" w:lineRule="exact"/>
      <w:jc w:val="center"/>
      <w:outlineLvl w:val="1"/>
    </w:pPr>
    <w:rPr>
      <w:rFonts w:ascii="宋体" w:hAnsi="宋体" w:cs="宋体"/>
      <w:sz w:val="44"/>
      <w:szCs w:val="44"/>
      <w:lang w:val="zh-TW" w:eastAsia="zh-TW" w:bidi="zh-TW"/>
    </w:rPr>
  </w:style>
  <w:style w:type="character" w:customStyle="1" w:styleId="61">
    <w:name w:val="NormalCharacter"/>
    <w:semiHidden/>
    <w:qFormat/>
    <w:uiPriority w:val="0"/>
  </w:style>
  <w:style w:type="paragraph" w:customStyle="1" w:styleId="62">
    <w:name w:val="Table Paragraph"/>
    <w:basedOn w:val="1"/>
    <w:qFormat/>
    <w:uiPriority w:val="1"/>
    <w:rPr>
      <w:rFonts w:ascii="宋体" w:hAnsi="宋体"/>
      <w:lang w:val="zh-CN" w:bidi="zh-CN"/>
    </w:rPr>
  </w:style>
  <w:style w:type="paragraph" w:customStyle="1" w:styleId="63">
    <w:name w:val="文档正文"/>
    <w:basedOn w:val="1"/>
    <w:qFormat/>
    <w:uiPriority w:val="0"/>
    <w:pPr>
      <w:spacing w:line="480" w:lineRule="atLeast"/>
      <w:ind w:firstLine="567"/>
    </w:pPr>
    <w:rPr>
      <w:rFonts w:ascii="仿宋_GB2312" w:hAnsi="仿宋_GB2312" w:cs="宋体"/>
      <w:sz w:val="28"/>
      <w:szCs w:val="28"/>
    </w:rPr>
  </w:style>
  <w:style w:type="character" w:customStyle="1" w:styleId="64">
    <w:name w:val="font41"/>
    <w:basedOn w:val="26"/>
    <w:qFormat/>
    <w:uiPriority w:val="0"/>
    <w:rPr>
      <w:rFonts w:hint="eastAsia" w:ascii="仿宋" w:hAnsi="仿宋" w:eastAsia="仿宋" w:cs="仿宋"/>
      <w:color w:val="333333"/>
      <w:sz w:val="22"/>
      <w:szCs w:val="22"/>
      <w:u w:val="none"/>
    </w:rPr>
  </w:style>
  <w:style w:type="paragraph" w:customStyle="1" w:styleId="6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customStyle="1" w:styleId="66">
    <w:name w:val="Table Text"/>
    <w:basedOn w:val="1"/>
    <w:semiHidden/>
    <w:qFormat/>
    <w:uiPriority w:val="0"/>
    <w:rPr>
      <w:rFonts w:ascii="宋体" w:hAnsi="宋体" w:cs="宋体"/>
      <w:sz w:val="22"/>
      <w:szCs w:val="22"/>
      <w:lang w:eastAsia="en-US"/>
    </w:rPr>
  </w:style>
  <w:style w:type="table" w:customStyle="1" w:styleId="67">
    <w:name w:val="Table Normal"/>
    <w:unhideWhenUsed/>
    <w:qFormat/>
    <w:uiPriority w:val="0"/>
    <w:tblPr>
      <w:tblCellMar>
        <w:top w:w="0" w:type="dxa"/>
        <w:left w:w="0" w:type="dxa"/>
        <w:bottom w:w="0" w:type="dxa"/>
        <w:right w:w="0" w:type="dxa"/>
      </w:tblCellMar>
    </w:tblPr>
  </w:style>
  <w:style w:type="character" w:customStyle="1" w:styleId="68">
    <w:name w:val="font101"/>
    <w:basedOn w:val="26"/>
    <w:qFormat/>
    <w:uiPriority w:val="0"/>
    <w:rPr>
      <w:rFonts w:hint="eastAsia" w:ascii="宋体" w:hAnsi="宋体" w:eastAsia="宋体" w:cs="宋体"/>
      <w:color w:val="000000"/>
      <w:sz w:val="20"/>
      <w:szCs w:val="20"/>
      <w:u w:val="none"/>
    </w:rPr>
  </w:style>
  <w:style w:type="character" w:customStyle="1" w:styleId="69">
    <w:name w:val="font71"/>
    <w:basedOn w:val="26"/>
    <w:qFormat/>
    <w:uiPriority w:val="0"/>
    <w:rPr>
      <w:rFonts w:ascii="宋体" w:hAnsi="宋体" w:eastAsia="宋体" w:cs="宋体"/>
      <w:b/>
      <w:bCs/>
      <w:color w:val="000000"/>
      <w:sz w:val="36"/>
      <w:szCs w:val="36"/>
      <w:u w:val="none"/>
    </w:rPr>
  </w:style>
  <w:style w:type="character" w:customStyle="1" w:styleId="70">
    <w:name w:val="font112"/>
    <w:basedOn w:val="26"/>
    <w:qFormat/>
    <w:uiPriority w:val="0"/>
    <w:rPr>
      <w:rFonts w:hint="eastAsia" w:ascii="宋体" w:hAnsi="宋体" w:eastAsia="宋体" w:cs="宋体"/>
      <w:color w:val="000000"/>
      <w:sz w:val="24"/>
      <w:szCs w:val="24"/>
      <w:u w:val="none"/>
    </w:rPr>
  </w:style>
  <w:style w:type="character" w:customStyle="1" w:styleId="71">
    <w:name w:val="font141"/>
    <w:basedOn w:val="26"/>
    <w:qFormat/>
    <w:uiPriority w:val="0"/>
    <w:rPr>
      <w:rFonts w:hint="eastAsia" w:ascii="宋体" w:hAnsi="宋体" w:eastAsia="宋体" w:cs="宋体"/>
      <w:color w:val="FF0000"/>
      <w:sz w:val="24"/>
      <w:szCs w:val="24"/>
      <w:u w:val="none"/>
    </w:rPr>
  </w:style>
  <w:style w:type="character" w:customStyle="1" w:styleId="72">
    <w:name w:val="font51"/>
    <w:basedOn w:val="26"/>
    <w:qFormat/>
    <w:uiPriority w:val="0"/>
    <w:rPr>
      <w:rFonts w:hint="eastAsia" w:ascii="宋体" w:hAnsi="宋体" w:eastAsia="宋体" w:cs="宋体"/>
      <w:color w:val="000000"/>
      <w:sz w:val="24"/>
      <w:szCs w:val="24"/>
      <w:u w:val="none"/>
    </w:rPr>
  </w:style>
  <w:style w:type="character" w:customStyle="1" w:styleId="73">
    <w:name w:val="font6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8744</Words>
  <Characters>11092</Characters>
  <Lines>1</Lines>
  <Paragraphs>1</Paragraphs>
  <TotalTime>1</TotalTime>
  <ScaleCrop>false</ScaleCrop>
  <LinksUpToDate>false</LinksUpToDate>
  <CharactersWithSpaces>11654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2014-12-03T01:30:00Z</dcterms:created>
  <dc:creator>User</dc:creator>
  <cp:lastModifiedBy>甲乙丙丁</cp:lastModifiedBy>
  <cp:lastPrinted>2025-12-25T09:05:00Z</cp:lastPrinted>
  <dcterms:modified xsi:type="dcterms:W3CDTF">2025-12-26T08:36:05Z</dcterms:modified>
  <dc:title>驻马店市政府采购货物项目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58106369DBD64445B8BE070CF2C535A1_13</vt:lpwstr>
  </property>
  <property fmtid="{D5CDD505-2E9C-101B-9397-08002B2CF9AE}" pid="4" name="KSOTemplateDocerSaveRecord">
    <vt:lpwstr>eyJoZGlkIjoiNjNiNzc5ODkwNTc1OTBhNDc4NTVlNjE5NzFiYzI1ZTQiLCJ1c2VySWQiOiIyNTUxMTk1NjcifQ==</vt:lpwstr>
  </property>
</Properties>
</file>