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color w:val="000000" w:themeColor="text1"/>
          <w:sz w:val="36"/>
          <w:szCs w:val="36"/>
        </w:rPr>
      </w:pPr>
    </w:p>
    <w:p>
      <w:pPr>
        <w:spacing w:line="360" w:lineRule="auto"/>
        <w:jc w:val="center"/>
        <w:rPr>
          <w:b/>
          <w:bCs/>
          <w:color w:val="000000" w:themeColor="text1"/>
          <w:sz w:val="48"/>
          <w:szCs w:val="48"/>
        </w:rPr>
      </w:pPr>
      <w:r>
        <w:rPr>
          <w:rFonts w:hint="eastAsia"/>
          <w:b/>
          <w:bCs/>
          <w:color w:val="000000" w:themeColor="text1"/>
          <w:sz w:val="48"/>
          <w:szCs w:val="48"/>
          <w:lang w:eastAsia="zh-CN"/>
        </w:rPr>
        <w:t>京港澳高速北引线绿化带项目</w:t>
      </w:r>
      <w:r>
        <w:rPr>
          <w:rFonts w:hint="eastAsia"/>
          <w:b/>
          <w:bCs/>
          <w:color w:val="000000" w:themeColor="text1"/>
          <w:sz w:val="48"/>
          <w:szCs w:val="48"/>
        </w:rPr>
        <w:t>监理</w:t>
      </w:r>
    </w:p>
    <w:p>
      <w:pPr>
        <w:spacing w:line="360" w:lineRule="auto"/>
        <w:jc w:val="center"/>
        <w:rPr>
          <w:color w:val="000000" w:themeColor="text1"/>
          <w:sz w:val="48"/>
          <w:szCs w:val="48"/>
        </w:rPr>
      </w:pPr>
    </w:p>
    <w:p>
      <w:pPr>
        <w:spacing w:line="360" w:lineRule="auto"/>
        <w:jc w:val="both"/>
        <w:rPr>
          <w:rFonts w:hint="default" w:ascii="宋体" w:hAnsi="宋体" w:eastAsia="宋体" w:cs="宋体"/>
          <w:color w:val="000000" w:themeColor="text1"/>
          <w:sz w:val="32"/>
          <w:lang w:val="en-US" w:eastAsia="zh-CN"/>
        </w:rPr>
      </w:pPr>
      <w:r>
        <w:rPr>
          <w:rFonts w:hint="eastAsia" w:ascii="宋体" w:hAnsi="宋体" w:cs="宋体"/>
          <w:color w:val="000000" w:themeColor="text1"/>
          <w:sz w:val="32"/>
          <w:lang w:val="en-US" w:eastAsia="zh-CN"/>
        </w:rPr>
        <w:t xml:space="preserve">                      </w:t>
      </w:r>
    </w:p>
    <w:p>
      <w:pPr>
        <w:rPr>
          <w:rFonts w:hint="eastAsia" w:eastAsia="宋体"/>
          <w:color w:val="000000" w:themeColor="text1"/>
          <w:lang w:val="en-US" w:eastAsia="zh-CN"/>
        </w:rPr>
      </w:pPr>
      <w:r>
        <w:rPr>
          <w:rFonts w:hint="eastAsia"/>
          <w:color w:val="000000" w:themeColor="text1"/>
          <w:lang w:val="en-US" w:eastAsia="zh-CN"/>
        </w:rPr>
        <w:t xml:space="preserve">                           </w:t>
      </w:r>
      <w:r>
        <w:rPr>
          <w:rFonts w:hint="eastAsia"/>
          <w:b/>
          <w:bCs/>
          <w:color w:val="000000" w:themeColor="text1"/>
          <w:sz w:val="44"/>
          <w:szCs w:val="44"/>
          <w:lang w:val="en-US" w:eastAsia="zh-CN"/>
        </w:rPr>
        <w:t>监理（一二三标段）</w:t>
      </w:r>
    </w:p>
    <w:p>
      <w:pPr>
        <w:spacing w:line="360" w:lineRule="auto"/>
        <w:jc w:val="center"/>
        <w:rPr>
          <w:rFonts w:ascii="宋体" w:hAnsi="宋体" w:cs="宋体"/>
          <w:b/>
          <w:color w:val="000000" w:themeColor="text1"/>
          <w:sz w:val="72"/>
          <w:szCs w:val="72"/>
        </w:rPr>
      </w:pPr>
      <w:r>
        <w:rPr>
          <w:rFonts w:hint="eastAsia" w:ascii="宋体" w:hAnsi="宋体" w:cs="宋体"/>
          <w:b/>
          <w:color w:val="000000" w:themeColor="text1"/>
          <w:sz w:val="72"/>
          <w:szCs w:val="72"/>
        </w:rPr>
        <w:t>竞争性谈判文件</w:t>
      </w:r>
    </w:p>
    <w:p>
      <w:pPr>
        <w:spacing w:line="360" w:lineRule="auto"/>
        <w:ind w:firstLine="2409" w:firstLineChars="1000"/>
        <w:rPr>
          <w:rFonts w:ascii="宋体" w:hAnsi="宋体" w:cs="宋体"/>
          <w:b/>
          <w:bCs/>
          <w:color w:val="000000" w:themeColor="text1"/>
          <w:sz w:val="24"/>
        </w:rPr>
      </w:pPr>
    </w:p>
    <w:p>
      <w:pPr>
        <w:spacing w:line="360" w:lineRule="auto"/>
        <w:rPr>
          <w:rFonts w:ascii="宋体" w:hAnsi="宋体" w:cs="宋体"/>
          <w:color w:val="000000" w:themeColor="text1"/>
        </w:rPr>
      </w:pPr>
    </w:p>
    <w:p>
      <w:pPr>
        <w:pStyle w:val="4"/>
        <w:rPr>
          <w:rFonts w:ascii="宋体" w:hAnsi="宋体" w:cs="宋体"/>
          <w:color w:val="000000" w:themeColor="text1"/>
        </w:rPr>
      </w:pPr>
    </w:p>
    <w:p/>
    <w:p>
      <w:pPr>
        <w:spacing w:line="360" w:lineRule="auto"/>
        <w:rPr>
          <w:rFonts w:ascii="宋体" w:hAnsi="宋体" w:cs="宋体"/>
          <w:color w:val="000000" w:themeColor="text1"/>
        </w:rPr>
      </w:pPr>
    </w:p>
    <w:p>
      <w:pPr>
        <w:spacing w:line="360" w:lineRule="auto"/>
        <w:rPr>
          <w:rFonts w:ascii="宋体" w:hAnsi="宋体" w:cs="宋体"/>
          <w:color w:val="000000" w:themeColor="text1"/>
        </w:rPr>
      </w:pPr>
    </w:p>
    <w:p>
      <w:pPr>
        <w:pStyle w:val="4"/>
        <w:rPr>
          <w:rFonts w:ascii="宋体" w:hAnsi="宋体" w:cs="宋体"/>
          <w:color w:val="000000" w:themeColor="text1"/>
        </w:rPr>
      </w:pPr>
    </w:p>
    <w:p/>
    <w:p>
      <w:pPr>
        <w:pStyle w:val="4"/>
        <w:rPr>
          <w:color w:val="000000" w:themeColor="text1"/>
        </w:rPr>
      </w:pPr>
    </w:p>
    <w:p>
      <w:pPr>
        <w:spacing w:line="360" w:lineRule="auto"/>
        <w:rPr>
          <w:rFonts w:ascii="宋体" w:hAnsi="宋体" w:cs="宋体"/>
          <w:color w:val="000000" w:themeColor="text1"/>
        </w:rPr>
      </w:pPr>
    </w:p>
    <w:p>
      <w:pPr>
        <w:pStyle w:val="4"/>
        <w:rPr>
          <w:rFonts w:ascii="宋体" w:hAnsi="宋体" w:cs="宋体"/>
          <w:color w:val="000000" w:themeColor="text1"/>
        </w:rPr>
      </w:pPr>
    </w:p>
    <w:p/>
    <w:p>
      <w:pPr>
        <w:pStyle w:val="4"/>
      </w:pPr>
    </w:p>
    <w:p/>
    <w:p/>
    <w:p>
      <w:pPr>
        <w:pStyle w:val="4"/>
      </w:pPr>
    </w:p>
    <w:p>
      <w:pPr>
        <w:spacing w:line="360" w:lineRule="auto"/>
        <w:jc w:val="center"/>
        <w:rPr>
          <w:rFonts w:ascii="宋体" w:hAnsi="宋体" w:cs="宋体"/>
          <w:b/>
          <w:bCs w:val="0"/>
          <w:color w:val="000000" w:themeColor="text1"/>
          <w:sz w:val="30"/>
          <w:szCs w:val="30"/>
        </w:rPr>
      </w:pPr>
      <w:r>
        <w:rPr>
          <w:rFonts w:hint="eastAsia" w:ascii="宋体" w:hAnsi="宋体" w:cs="宋体"/>
          <w:b/>
          <w:color w:val="000000" w:themeColor="text1"/>
          <w:sz w:val="30"/>
          <w:szCs w:val="30"/>
        </w:rPr>
        <w:t xml:space="preserve">采购人: </w:t>
      </w:r>
      <w:r>
        <w:rPr>
          <w:rFonts w:hint="eastAsia" w:ascii="宋体" w:hAnsi="宋体" w:cs="宋体"/>
          <w:b/>
          <w:bCs w:val="0"/>
          <w:color w:val="000000" w:themeColor="text1"/>
          <w:sz w:val="30"/>
          <w:szCs w:val="30"/>
          <w:lang w:val="en-US" w:eastAsia="zh-CN"/>
        </w:rPr>
        <w:t>河南驻马店经济开发区开源办事处</w:t>
      </w:r>
    </w:p>
    <w:p>
      <w:pPr>
        <w:spacing w:line="360" w:lineRule="auto"/>
        <w:jc w:val="center"/>
        <w:rPr>
          <w:rFonts w:hint="eastAsia" w:ascii="宋体" w:hAnsi="宋体" w:cs="宋体"/>
          <w:b/>
          <w:bCs w:val="0"/>
          <w:sz w:val="30"/>
          <w:szCs w:val="30"/>
          <w:lang w:val="en-US" w:eastAsia="zh-CN"/>
        </w:rPr>
      </w:pPr>
      <w:r>
        <w:rPr>
          <w:rFonts w:hint="eastAsia" w:ascii="宋体" w:hAnsi="宋体" w:cs="宋体"/>
          <w:b/>
          <w:bCs w:val="0"/>
          <w:color w:val="000000" w:themeColor="text1"/>
          <w:sz w:val="30"/>
          <w:szCs w:val="30"/>
        </w:rPr>
        <w:t>采购代理机构：</w:t>
      </w:r>
      <w:r>
        <w:rPr>
          <w:rFonts w:hint="eastAsia" w:ascii="宋体" w:hAnsi="宋体" w:cs="宋体"/>
          <w:b/>
          <w:bCs w:val="0"/>
          <w:sz w:val="30"/>
          <w:szCs w:val="30"/>
          <w:lang w:val="en-US" w:eastAsia="zh-CN"/>
        </w:rPr>
        <w:t>河南省方圆招标代理有限责任公司</w:t>
      </w:r>
    </w:p>
    <w:p>
      <w:pPr>
        <w:spacing w:line="360" w:lineRule="auto"/>
        <w:jc w:val="center"/>
        <w:rPr>
          <w:rFonts w:ascii="宋体" w:hAnsi="宋体" w:cs="宋体"/>
          <w:b/>
          <w:bCs w:val="0"/>
          <w:color w:val="000000" w:themeColor="text1"/>
          <w:sz w:val="30"/>
          <w:szCs w:val="30"/>
        </w:rPr>
      </w:pPr>
      <w:r>
        <w:rPr>
          <w:rFonts w:hint="eastAsia" w:ascii="宋体" w:hAnsi="宋体" w:cs="宋体"/>
          <w:b/>
          <w:bCs w:val="0"/>
          <w:color w:val="000000" w:themeColor="text1"/>
          <w:sz w:val="30"/>
          <w:szCs w:val="30"/>
        </w:rPr>
        <w:t>日 期：二〇一九年</w:t>
      </w:r>
      <w:r>
        <w:rPr>
          <w:rFonts w:hint="eastAsia" w:ascii="宋体" w:hAnsi="宋体" w:cs="宋体"/>
          <w:b/>
          <w:bCs w:val="0"/>
          <w:color w:val="000000" w:themeColor="text1"/>
          <w:sz w:val="30"/>
          <w:szCs w:val="30"/>
          <w:lang w:eastAsia="zh-CN"/>
        </w:rPr>
        <w:t>四</w:t>
      </w:r>
      <w:r>
        <w:rPr>
          <w:rFonts w:hint="eastAsia" w:ascii="宋体" w:hAnsi="宋体" w:cs="宋体"/>
          <w:b/>
          <w:bCs w:val="0"/>
          <w:color w:val="000000" w:themeColor="text1"/>
          <w:sz w:val="30"/>
          <w:szCs w:val="30"/>
        </w:rPr>
        <w:t>月</w:t>
      </w:r>
    </w:p>
    <w:p>
      <w:pPr>
        <w:spacing w:line="360" w:lineRule="auto"/>
        <w:jc w:val="center"/>
        <w:rPr>
          <w:rFonts w:ascii="宋体" w:hAnsi="宋体"/>
          <w:b/>
          <w:color w:val="000000" w:themeColor="text1"/>
          <w:kern w:val="0"/>
          <w:sz w:val="30"/>
          <w:szCs w:val="30"/>
        </w:rPr>
      </w:pPr>
    </w:p>
    <w:p>
      <w:pPr>
        <w:rPr>
          <w:color w:val="000000" w:themeColor="text1"/>
        </w:rPr>
        <w:sectPr>
          <w:headerReference r:id="rId5" w:type="first"/>
          <w:headerReference r:id="rId3" w:type="default"/>
          <w:footerReference r:id="rId6" w:type="default"/>
          <w:headerReference r:id="rId4" w:type="even"/>
          <w:footerReference r:id="rId7" w:type="even"/>
          <w:pgSz w:w="11906" w:h="16838"/>
          <w:pgMar w:top="1134" w:right="1106" w:bottom="1134" w:left="1259" w:header="851" w:footer="992" w:gutter="0"/>
          <w:pgNumType w:start="0"/>
          <w:cols w:space="720" w:num="1"/>
          <w:titlePg/>
          <w:docGrid w:type="lines" w:linePitch="312" w:charSpace="0"/>
        </w:sectPr>
      </w:pPr>
    </w:p>
    <w:p>
      <w:pPr>
        <w:pStyle w:val="20"/>
        <w:tabs>
          <w:tab w:val="center" w:pos="4511"/>
          <w:tab w:val="left" w:pos="6833"/>
          <w:tab w:val="right" w:leader="dot" w:pos="9071"/>
        </w:tabs>
        <w:spacing w:line="360" w:lineRule="auto"/>
        <w:jc w:val="left"/>
        <w:rPr>
          <w:rFonts w:ascii="宋体" w:hAnsi="宋体"/>
          <w:b/>
          <w:color w:val="000000" w:themeColor="text1"/>
          <w:sz w:val="44"/>
          <w:szCs w:val="44"/>
        </w:rPr>
      </w:pPr>
      <w:r>
        <w:rPr>
          <w:rFonts w:hint="eastAsia" w:ascii="宋体" w:hAnsi="宋体"/>
          <w:b/>
          <w:color w:val="000000" w:themeColor="text1"/>
          <w:sz w:val="32"/>
          <w:szCs w:val="32"/>
        </w:rPr>
        <w:tab/>
      </w:r>
      <w:r>
        <w:rPr>
          <w:rFonts w:hint="eastAsia" w:ascii="宋体" w:hAnsi="宋体"/>
          <w:b/>
          <w:color w:val="000000" w:themeColor="text1"/>
          <w:sz w:val="32"/>
          <w:szCs w:val="32"/>
        </w:rPr>
        <w:t>目录</w:t>
      </w:r>
      <w:r>
        <w:rPr>
          <w:rFonts w:hint="eastAsia" w:ascii="宋体" w:hAnsi="宋体"/>
          <w:b/>
          <w:color w:val="000000" w:themeColor="text1"/>
          <w:sz w:val="32"/>
          <w:szCs w:val="32"/>
        </w:rPr>
        <w:tab/>
      </w:r>
    </w:p>
    <w:p>
      <w:pPr>
        <w:pStyle w:val="20"/>
        <w:tabs>
          <w:tab w:val="right" w:leader="dot" w:pos="9071"/>
        </w:tabs>
        <w:rPr>
          <w:color w:val="000000" w:themeColor="text1"/>
        </w:rPr>
      </w:pPr>
      <w:r>
        <w:rPr>
          <w:rFonts w:ascii="宋体" w:hAnsi="宋体"/>
          <w:bCs/>
          <w:color w:val="000000" w:themeColor="text1"/>
          <w:sz w:val="18"/>
          <w:szCs w:val="18"/>
        </w:rPr>
        <w:fldChar w:fldCharType="begin"/>
      </w:r>
      <w:r>
        <w:rPr>
          <w:rFonts w:hint="eastAsia" w:ascii="宋体" w:hAnsi="宋体"/>
          <w:bCs/>
          <w:color w:val="000000" w:themeColor="text1"/>
          <w:sz w:val="18"/>
          <w:szCs w:val="18"/>
        </w:rPr>
        <w:instrText xml:space="preserve">TOC \o "1-3" \h \z \u</w:instrText>
      </w:r>
      <w:r>
        <w:rPr>
          <w:rFonts w:ascii="宋体" w:hAnsi="宋体"/>
          <w:bCs/>
          <w:color w:val="000000" w:themeColor="text1"/>
          <w:sz w:val="18"/>
          <w:szCs w:val="18"/>
        </w:rPr>
        <w:fldChar w:fldCharType="separate"/>
      </w:r>
      <w:r>
        <w:fldChar w:fldCharType="begin"/>
      </w:r>
      <w:r>
        <w:instrText xml:space="preserve"> HYPERLINK \l "_Toc21422" </w:instrText>
      </w:r>
      <w:r>
        <w:fldChar w:fldCharType="separate"/>
      </w:r>
      <w:r>
        <w:rPr>
          <w:rFonts w:hint="eastAsia" w:ascii="宋体" w:hAnsi="宋体"/>
          <w:bCs/>
          <w:color w:val="000000" w:themeColor="text1"/>
          <w:szCs w:val="32"/>
        </w:rPr>
        <w:t>第一章 竞争性谈判</w:t>
      </w:r>
      <w:r>
        <w:rPr>
          <w:rFonts w:hint="eastAsia" w:ascii="宋体" w:hAnsi="宋体"/>
          <w:color w:val="000000" w:themeColor="text1"/>
          <w:szCs w:val="30"/>
        </w:rPr>
        <w:t>公告</w:t>
      </w:r>
      <w:r>
        <w:rPr>
          <w:color w:val="000000" w:themeColor="text1"/>
        </w:rPr>
        <w:tab/>
      </w:r>
      <w:r>
        <w:rPr>
          <w:rFonts w:hint="eastAsia"/>
          <w:color w:val="000000" w:themeColor="text1"/>
        </w:rPr>
        <w:t>2</w:t>
      </w:r>
      <w:r>
        <w:rPr>
          <w:rFonts w:hint="eastAsia"/>
          <w:color w:val="000000" w:themeColor="text1"/>
        </w:rPr>
        <w:fldChar w:fldCharType="end"/>
      </w:r>
    </w:p>
    <w:p>
      <w:pPr>
        <w:pStyle w:val="20"/>
        <w:tabs>
          <w:tab w:val="right" w:leader="dot" w:pos="9071"/>
        </w:tabs>
        <w:rPr>
          <w:color w:val="000000" w:themeColor="text1"/>
        </w:rPr>
      </w:pPr>
      <w:r>
        <w:fldChar w:fldCharType="begin"/>
      </w:r>
      <w:r>
        <w:instrText xml:space="preserve"> HYPERLINK \l "_Toc7754" </w:instrText>
      </w:r>
      <w:r>
        <w:fldChar w:fldCharType="separate"/>
      </w:r>
      <w:r>
        <w:rPr>
          <w:rFonts w:hint="eastAsia" w:ascii="宋体" w:hAnsi="宋体"/>
          <w:bCs/>
          <w:color w:val="000000" w:themeColor="text1"/>
          <w:szCs w:val="32"/>
        </w:rPr>
        <w:t>第二章 供应商须知</w:t>
      </w:r>
      <w:r>
        <w:rPr>
          <w:color w:val="000000" w:themeColor="text1"/>
        </w:rPr>
        <w:tab/>
      </w:r>
      <w:r>
        <w:rPr>
          <w:rFonts w:hint="eastAsia"/>
          <w:color w:val="000000" w:themeColor="text1"/>
        </w:rPr>
        <w:t>5</w:t>
      </w:r>
      <w:r>
        <w:rPr>
          <w:rFonts w:hint="eastAsia"/>
          <w:color w:val="000000" w:themeColor="text1"/>
        </w:rPr>
        <w:fldChar w:fldCharType="end"/>
      </w:r>
    </w:p>
    <w:p>
      <w:pPr>
        <w:pStyle w:val="20"/>
        <w:tabs>
          <w:tab w:val="right" w:leader="dot" w:pos="9071"/>
        </w:tabs>
        <w:rPr>
          <w:color w:val="000000" w:themeColor="text1"/>
        </w:rPr>
      </w:pPr>
      <w:r>
        <w:fldChar w:fldCharType="begin"/>
      </w:r>
      <w:r>
        <w:instrText xml:space="preserve"> HYPERLINK \l "_Toc102" </w:instrText>
      </w:r>
      <w:r>
        <w:fldChar w:fldCharType="separate"/>
      </w:r>
      <w:r>
        <w:rPr>
          <w:rFonts w:hint="eastAsia" w:ascii="宋体" w:hAnsi="宋体"/>
          <w:bCs/>
          <w:color w:val="000000" w:themeColor="text1"/>
          <w:szCs w:val="32"/>
        </w:rPr>
        <w:t>第三章 合同参考条款</w:t>
      </w:r>
      <w:r>
        <w:rPr>
          <w:color w:val="000000" w:themeColor="text1"/>
        </w:rPr>
        <w:tab/>
      </w:r>
      <w:r>
        <w:rPr>
          <w:rFonts w:hint="eastAsia"/>
          <w:color w:val="000000" w:themeColor="text1"/>
        </w:rPr>
        <w:t>2</w:t>
      </w:r>
      <w:r>
        <w:rPr>
          <w:rFonts w:hint="eastAsia"/>
          <w:color w:val="000000" w:themeColor="text1"/>
        </w:rPr>
        <w:fldChar w:fldCharType="end"/>
      </w:r>
      <w:r>
        <w:rPr>
          <w:rFonts w:hint="eastAsia" w:ascii="宋体" w:hAnsi="宋体"/>
          <w:bCs/>
          <w:color w:val="000000" w:themeColor="text1"/>
          <w:szCs w:val="18"/>
        </w:rPr>
        <w:t>0</w:t>
      </w:r>
    </w:p>
    <w:p>
      <w:pPr>
        <w:pStyle w:val="20"/>
        <w:tabs>
          <w:tab w:val="right" w:leader="dot" w:pos="9071"/>
        </w:tabs>
        <w:rPr>
          <w:rFonts w:ascii="宋体" w:hAnsi="宋体"/>
          <w:bCs/>
          <w:color w:val="000000" w:themeColor="text1"/>
          <w:szCs w:val="18"/>
        </w:rPr>
      </w:pPr>
      <w:r>
        <w:fldChar w:fldCharType="begin"/>
      </w:r>
      <w:r>
        <w:instrText xml:space="preserve"> HYPERLINK \l "_Toc2659" </w:instrText>
      </w:r>
      <w:r>
        <w:fldChar w:fldCharType="separate"/>
      </w:r>
      <w:r>
        <w:rPr>
          <w:rFonts w:hint="eastAsia" w:ascii="宋体" w:hAnsi="宋体"/>
          <w:bCs/>
          <w:color w:val="000000" w:themeColor="text1"/>
          <w:szCs w:val="32"/>
        </w:rPr>
        <w:t>第四章 谈判响应性文件的格式</w:t>
      </w:r>
      <w:r>
        <w:rPr>
          <w:color w:val="000000" w:themeColor="text1"/>
        </w:rPr>
        <w:tab/>
      </w:r>
      <w:r>
        <w:rPr>
          <w:rFonts w:hint="eastAsia"/>
          <w:color w:val="000000" w:themeColor="text1"/>
        </w:rPr>
        <w:t>2</w:t>
      </w:r>
      <w:r>
        <w:rPr>
          <w:rFonts w:hint="eastAsia"/>
          <w:color w:val="000000" w:themeColor="text1"/>
        </w:rPr>
        <w:fldChar w:fldCharType="end"/>
      </w:r>
      <w:r>
        <w:rPr>
          <w:rFonts w:hint="eastAsia" w:ascii="宋体" w:hAnsi="宋体"/>
          <w:bCs/>
          <w:color w:val="000000" w:themeColor="text1"/>
          <w:szCs w:val="18"/>
        </w:rPr>
        <w:t>1</w:t>
      </w:r>
    </w:p>
    <w:p>
      <w:pPr>
        <w:rPr>
          <w:color w:val="000000" w:themeColor="text1"/>
        </w:rPr>
      </w:pPr>
    </w:p>
    <w:p>
      <w:pPr>
        <w:jc w:val="left"/>
        <w:rPr>
          <w:rFonts w:ascii="宋体" w:hAnsi="宋体"/>
          <w:bCs/>
          <w:color w:val="000000" w:themeColor="text1"/>
          <w:szCs w:val="32"/>
        </w:rPr>
      </w:pPr>
      <w:r>
        <w:rPr>
          <w:rFonts w:ascii="宋体" w:hAnsi="宋体"/>
          <w:bCs/>
          <w:color w:val="000000" w:themeColor="text1"/>
          <w:szCs w:val="18"/>
        </w:rPr>
        <w:fldChar w:fldCharType="end"/>
      </w:r>
    </w:p>
    <w:p>
      <w:pPr>
        <w:jc w:val="center"/>
        <w:outlineLvl w:val="0"/>
        <w:rPr>
          <w:rFonts w:ascii="宋体" w:hAnsi="宋体"/>
          <w:b/>
          <w:bCs/>
          <w:color w:val="000000" w:themeColor="text1"/>
          <w:sz w:val="32"/>
          <w:szCs w:val="32"/>
        </w:rPr>
      </w:pPr>
      <w:bookmarkStart w:id="0" w:name="_Toc21422"/>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jc w:val="center"/>
        <w:outlineLvl w:val="0"/>
        <w:rPr>
          <w:rFonts w:ascii="宋体" w:hAnsi="宋体"/>
          <w:b/>
          <w:bCs/>
          <w:color w:val="000000" w:themeColor="text1"/>
          <w:sz w:val="32"/>
          <w:szCs w:val="32"/>
        </w:rPr>
      </w:pPr>
    </w:p>
    <w:p>
      <w:pPr>
        <w:outlineLvl w:val="0"/>
        <w:rPr>
          <w:rFonts w:ascii="宋体" w:hAnsi="宋体"/>
          <w:b/>
          <w:bCs/>
          <w:color w:val="000000" w:themeColor="text1"/>
          <w:sz w:val="32"/>
          <w:szCs w:val="32"/>
        </w:rPr>
      </w:pPr>
    </w:p>
    <w:p>
      <w:pPr>
        <w:jc w:val="center"/>
        <w:outlineLvl w:val="0"/>
        <w:rPr>
          <w:rFonts w:ascii="宋体" w:hAnsi="宋体"/>
          <w:b/>
          <w:color w:val="000000" w:themeColor="text1"/>
          <w:sz w:val="30"/>
          <w:szCs w:val="30"/>
        </w:rPr>
      </w:pPr>
      <w:r>
        <w:rPr>
          <w:rFonts w:hint="eastAsia" w:ascii="宋体" w:hAnsi="宋体"/>
          <w:b/>
          <w:bCs/>
          <w:color w:val="000000" w:themeColor="text1"/>
          <w:sz w:val="32"/>
          <w:szCs w:val="32"/>
        </w:rPr>
        <w:br w:type="page"/>
      </w:r>
      <w:r>
        <w:rPr>
          <w:rFonts w:hint="eastAsia" w:ascii="宋体" w:hAnsi="宋体"/>
          <w:b/>
          <w:bCs/>
          <w:color w:val="000000" w:themeColor="text1"/>
          <w:sz w:val="32"/>
          <w:szCs w:val="32"/>
        </w:rPr>
        <w:t>第一章 竞争性谈判</w:t>
      </w:r>
      <w:r>
        <w:rPr>
          <w:rFonts w:hint="eastAsia" w:ascii="宋体" w:hAnsi="宋体"/>
          <w:b/>
          <w:color w:val="000000" w:themeColor="text1"/>
          <w:sz w:val="30"/>
          <w:szCs w:val="30"/>
        </w:rPr>
        <w:t>公告</w:t>
      </w:r>
      <w:bookmarkEnd w:id="0"/>
    </w:p>
    <w:p>
      <w:pPr>
        <w:pStyle w:val="3"/>
        <w:keepNext w:val="0"/>
        <w:keepLines w:val="0"/>
        <w:widowControl/>
        <w:suppressLineNumbers w:val="0"/>
        <w:spacing w:before="0" w:beforeAutospacing="0" w:after="0" w:afterAutospacing="0"/>
        <w:ind w:left="0" w:right="0"/>
        <w:jc w:val="center"/>
        <w:rPr>
          <w:sz w:val="32"/>
          <w:szCs w:val="32"/>
        </w:rPr>
      </w:pPr>
      <w:bookmarkStart w:id="1" w:name="_Toc7754"/>
      <w:r>
        <w:rPr>
          <w:rFonts w:hint="eastAsia" w:ascii="宋体" w:hAnsi="宋体" w:eastAsia="宋体" w:cs="宋体"/>
          <w:color w:val="444444"/>
          <w:sz w:val="32"/>
          <w:szCs w:val="32"/>
          <w:lang w:eastAsia="zh-CN"/>
        </w:rPr>
        <w:t>京港澳高速北引线绿化带项目</w:t>
      </w:r>
      <w:r>
        <w:rPr>
          <w:rFonts w:hint="eastAsia" w:ascii="宋体" w:hAnsi="宋体" w:eastAsia="宋体" w:cs="宋体"/>
          <w:color w:val="444444"/>
          <w:sz w:val="32"/>
          <w:szCs w:val="32"/>
        </w:rPr>
        <w:t>监理竞争性谈判公告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sz w:val="28"/>
          <w:szCs w:val="28"/>
        </w:rPr>
      </w:pPr>
      <w:bookmarkStart w:id="2" w:name="_Toc527571901"/>
      <w:r>
        <w:rPr>
          <w:rFonts w:hint="eastAsia" w:ascii="宋体" w:hAnsi="宋体" w:eastAsia="宋体" w:cs="宋体"/>
          <w:b/>
          <w:bCs w:val="0"/>
          <w:color w:val="333333"/>
          <w:kern w:val="0"/>
          <w:sz w:val="28"/>
          <w:szCs w:val="28"/>
          <w:u w:val="none"/>
          <w:lang w:val="en-US" w:eastAsia="zh-CN" w:bidi="ar"/>
        </w:rPr>
        <w:t>一、竞争性谈判条件</w:t>
      </w:r>
      <w:bookmarkEnd w:id="2"/>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京港澳高速北引线绿化带项目经驻开发改（2018）18号批准实施，资金来源为财政资金，河南省方圆招标代理有限责任公司受河南驻马店经济开发区开源办事处的委托，就京港澳高速北引线绿化带项目监理进行竞争性谈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bookmarkStart w:id="3" w:name="_Toc25990"/>
      <w:r>
        <w:rPr>
          <w:rFonts w:hint="eastAsia" w:ascii="宋体" w:hAnsi="宋体" w:eastAsia="宋体" w:cs="宋体"/>
          <w:b/>
          <w:bCs w:val="0"/>
          <w:color w:val="333333"/>
          <w:kern w:val="0"/>
          <w:sz w:val="28"/>
          <w:szCs w:val="28"/>
          <w:u w:val="none"/>
          <w:lang w:val="en-US" w:eastAsia="zh-CN" w:bidi="ar"/>
        </w:rPr>
        <w:t>二、项目概况与采购范围</w:t>
      </w:r>
      <w:bookmarkEnd w:id="3"/>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1.采购编号：驻开采招（2019）39号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2.项目名称：京港澳高速北引线绿化带项目监理</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3.项目概况：本项目建设面积200068.93平方米，建设地点：位于重阳大道与京港澳高速交叉口，项目总投资约5800万元。</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4. 质量要求：达到现行工程质量验收规范合格标准。</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5. 项目监理期：同施工工期。</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6. 标段划分：本项目共分为3个监理标段。</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监理一标段：京港澳高速北引线南区绿化带工程监理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监理二标段：京港澳高速北引线北区绿化带工程监理</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监理三标段：京港澳高速北引线绿化带工程附属工程监理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bookmarkStart w:id="4" w:name="_Toc17324"/>
      <w:r>
        <w:rPr>
          <w:rFonts w:hint="eastAsia" w:ascii="宋体" w:hAnsi="宋体" w:eastAsia="宋体" w:cs="宋体"/>
          <w:b/>
          <w:bCs w:val="0"/>
          <w:color w:val="333333"/>
          <w:kern w:val="0"/>
          <w:sz w:val="28"/>
          <w:szCs w:val="28"/>
          <w:u w:val="none"/>
          <w:lang w:val="en-US" w:eastAsia="zh-CN" w:bidi="ar"/>
        </w:rPr>
        <w:t>三、供应商资格要求</w:t>
      </w:r>
      <w:bookmarkEnd w:id="4"/>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3.1 具备《中华人民共和国政府采购法》第二十二条规定的条件；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1）具有独立承担民事责任的能力；</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2）具有良好的商业信誉和健全的财务会计制度；</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3）具有履行合同所必需的设备和专业技术能力；</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4）有依法缴纳税收和社会保障资金的良好记录；</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5）参加政府采购活动前三年内，在经营活动中没有重大违法记录；</w:t>
      </w:r>
    </w:p>
    <w:p>
      <w:pPr>
        <w:spacing w:line="460" w:lineRule="exact"/>
        <w:ind w:right="131" w:rightChars="69" w:firstLine="440" w:firstLineChars="200"/>
        <w:rPr>
          <w:rFonts w:hint="eastAsia"/>
          <w:lang w:val="en-US" w:eastAsia="zh-CN"/>
        </w:rPr>
      </w:pPr>
      <w:r>
        <w:rPr>
          <w:rFonts w:hint="eastAsia" w:ascii="宋体" w:hAnsi="宋体" w:cs="宋体"/>
          <w:sz w:val="24"/>
          <w:szCs w:val="24"/>
          <w:lang w:val="en-US" w:eastAsia="zh-CN"/>
        </w:rPr>
        <w:t>6）法律、行政法规规定的其他条件；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3.2企业资质要求：投标人具有独立法人资格，具有有效的营业执照，需具有市政公用工程专业监理甲级及以上资质；并在人员、设备、资金等方面具有相应的监理能力；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3.3项目总监资格要求：拟派总监理工程师应取得市政公用工程专业注册监理工程师证书。</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3.4 根据《关于在政府采购活动中查询及使用信用记录有关问题的通知》（财库[2016]125号）的规定，对列入失信被执行人、重大税收违法案件当事人名单、政府采购严重违法失信行为记录名单的企业，不得参与本项目投标。信息查询渠道：“信用中国”网站（www.creditchina.gov.cn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3.5 本项目不接受联合体投标。同时报多个标段的项目总监不能为同一人。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bookmarkStart w:id="5" w:name="_Toc3777"/>
      <w:r>
        <w:rPr>
          <w:rFonts w:hint="eastAsia" w:ascii="宋体" w:hAnsi="宋体" w:eastAsia="宋体" w:cs="宋体"/>
          <w:b/>
          <w:bCs w:val="0"/>
          <w:color w:val="333333"/>
          <w:kern w:val="0"/>
          <w:sz w:val="28"/>
          <w:szCs w:val="28"/>
          <w:u w:val="none"/>
          <w:lang w:val="en-US" w:eastAsia="zh-CN" w:bidi="ar"/>
        </w:rPr>
        <w:t>四、报名及竞争性谈判文件发售信息</w:t>
      </w:r>
      <w:bookmarkEnd w:id="5"/>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4.</w:t>
      </w:r>
      <w:r>
        <w:rPr>
          <w:rFonts w:hint="eastAsia" w:ascii="宋体" w:hAnsi="宋体" w:cs="宋体"/>
          <w:sz w:val="24"/>
          <w:szCs w:val="24"/>
          <w:lang w:val="zh-CN" w:eastAsia="zh-CN"/>
        </w:rPr>
        <w:t>1</w:t>
      </w:r>
      <w:r>
        <w:rPr>
          <w:rFonts w:hint="eastAsia" w:ascii="宋体" w:hAnsi="宋体" w:cs="宋体"/>
          <w:sz w:val="24"/>
          <w:szCs w:val="24"/>
          <w:lang w:val="en-US" w:eastAsia="zh-CN"/>
        </w:rPr>
        <w:t xml:space="preserve"> </w:t>
      </w:r>
      <w:r>
        <w:rPr>
          <w:rFonts w:hint="eastAsia" w:ascii="宋体" w:hAnsi="宋体" w:cs="宋体"/>
          <w:sz w:val="24"/>
          <w:szCs w:val="24"/>
          <w:lang w:val="zh-CN" w:eastAsia="zh-CN"/>
        </w:rPr>
        <w:t>报名时间：</w:t>
      </w:r>
      <w:r>
        <w:rPr>
          <w:rFonts w:hint="eastAsia" w:ascii="宋体" w:hAnsi="宋体" w:cs="宋体"/>
          <w:sz w:val="24"/>
          <w:szCs w:val="24"/>
          <w:lang w:val="en-US" w:eastAsia="zh-CN"/>
        </w:rPr>
        <w:t xml:space="preserve">2019 </w:t>
      </w:r>
      <w:r>
        <w:rPr>
          <w:rFonts w:hint="eastAsia" w:ascii="宋体" w:hAnsi="宋体" w:cs="宋体"/>
          <w:sz w:val="24"/>
          <w:szCs w:val="24"/>
          <w:lang w:val="zh-CN" w:eastAsia="zh-CN"/>
        </w:rPr>
        <w:t>年</w:t>
      </w:r>
      <w:r>
        <w:rPr>
          <w:rFonts w:hint="eastAsia" w:ascii="宋体" w:hAnsi="宋体" w:cs="宋体"/>
          <w:sz w:val="24"/>
          <w:szCs w:val="24"/>
          <w:lang w:val="en-US" w:eastAsia="zh-CN"/>
        </w:rPr>
        <w:t>4</w:t>
      </w:r>
      <w:r>
        <w:rPr>
          <w:rFonts w:hint="eastAsia" w:ascii="宋体" w:hAnsi="宋体" w:cs="宋体"/>
          <w:sz w:val="24"/>
          <w:szCs w:val="24"/>
          <w:lang w:val="zh-CN" w:eastAsia="zh-CN"/>
        </w:rPr>
        <w:t>月</w:t>
      </w:r>
      <w:r>
        <w:rPr>
          <w:rFonts w:hint="eastAsia" w:ascii="宋体" w:hAnsi="宋体" w:cs="宋体"/>
          <w:sz w:val="24"/>
          <w:szCs w:val="24"/>
          <w:lang w:val="en-US" w:eastAsia="zh-CN"/>
        </w:rPr>
        <w:t>9</w:t>
      </w:r>
      <w:r>
        <w:rPr>
          <w:rFonts w:hint="eastAsia" w:ascii="宋体" w:hAnsi="宋体" w:cs="宋体"/>
          <w:sz w:val="24"/>
          <w:szCs w:val="24"/>
          <w:lang w:val="zh-CN" w:eastAsia="zh-CN"/>
        </w:rPr>
        <w:t>日起至</w:t>
      </w:r>
      <w:r>
        <w:rPr>
          <w:rFonts w:hint="eastAsia" w:ascii="宋体" w:hAnsi="宋体" w:cs="宋体"/>
          <w:sz w:val="24"/>
          <w:szCs w:val="24"/>
          <w:lang w:val="en-US" w:eastAsia="zh-CN"/>
        </w:rPr>
        <w:t>2019</w:t>
      </w:r>
      <w:r>
        <w:rPr>
          <w:rFonts w:hint="eastAsia" w:ascii="宋体" w:hAnsi="宋体" w:cs="宋体"/>
          <w:sz w:val="24"/>
          <w:szCs w:val="24"/>
          <w:lang w:val="zh-CN" w:eastAsia="zh-CN"/>
        </w:rPr>
        <w:t>年</w:t>
      </w:r>
      <w:r>
        <w:rPr>
          <w:rFonts w:hint="eastAsia" w:ascii="宋体" w:hAnsi="宋体" w:cs="宋体"/>
          <w:sz w:val="24"/>
          <w:szCs w:val="24"/>
          <w:lang w:val="en-US" w:eastAsia="zh-CN"/>
        </w:rPr>
        <w:t>4</w:t>
      </w:r>
      <w:r>
        <w:rPr>
          <w:rFonts w:hint="eastAsia" w:ascii="宋体" w:hAnsi="宋体" w:cs="宋体"/>
          <w:sz w:val="24"/>
          <w:szCs w:val="24"/>
          <w:lang w:val="zh-CN" w:eastAsia="zh-CN"/>
        </w:rPr>
        <w:t>月</w:t>
      </w:r>
      <w:r>
        <w:rPr>
          <w:rFonts w:hint="eastAsia" w:ascii="宋体" w:hAnsi="宋体" w:cs="宋体"/>
          <w:sz w:val="24"/>
          <w:szCs w:val="24"/>
          <w:lang w:val="en-US" w:eastAsia="zh-CN"/>
        </w:rPr>
        <w:t>11</w:t>
      </w:r>
      <w:r>
        <w:rPr>
          <w:rFonts w:hint="eastAsia" w:ascii="宋体" w:hAnsi="宋体" w:cs="宋体"/>
          <w:sz w:val="24"/>
          <w:szCs w:val="24"/>
          <w:lang w:val="zh-CN" w:eastAsia="zh-CN"/>
        </w:rPr>
        <w:t>日，每天上午</w:t>
      </w:r>
      <w:r>
        <w:rPr>
          <w:rFonts w:hint="eastAsia" w:ascii="宋体" w:hAnsi="宋体" w:cs="宋体"/>
          <w:sz w:val="24"/>
          <w:szCs w:val="24"/>
          <w:lang w:val="en-US" w:eastAsia="zh-CN"/>
        </w:rPr>
        <w:t>8</w:t>
      </w:r>
      <w:r>
        <w:rPr>
          <w:rFonts w:hint="eastAsia" w:ascii="宋体" w:hAnsi="宋体" w:cs="宋体"/>
          <w:sz w:val="24"/>
          <w:szCs w:val="24"/>
          <w:lang w:val="zh-CN" w:eastAsia="zh-CN"/>
        </w:rPr>
        <w:t>：</w:t>
      </w:r>
      <w:r>
        <w:rPr>
          <w:rFonts w:hint="eastAsia" w:ascii="宋体" w:hAnsi="宋体" w:cs="宋体"/>
          <w:sz w:val="24"/>
          <w:szCs w:val="24"/>
          <w:lang w:val="en-US" w:eastAsia="zh-CN"/>
        </w:rPr>
        <w:t>3</w:t>
      </w:r>
      <w:r>
        <w:rPr>
          <w:rFonts w:hint="eastAsia" w:ascii="宋体" w:hAnsi="宋体" w:cs="宋体"/>
          <w:sz w:val="24"/>
          <w:szCs w:val="24"/>
          <w:lang w:val="zh-CN" w:eastAsia="zh-CN"/>
        </w:rPr>
        <w:t>0时至</w:t>
      </w:r>
      <w:r>
        <w:rPr>
          <w:rFonts w:hint="eastAsia" w:ascii="宋体" w:hAnsi="宋体" w:cs="宋体"/>
          <w:sz w:val="24"/>
          <w:szCs w:val="24"/>
          <w:lang w:val="en-US" w:eastAsia="zh-CN"/>
        </w:rPr>
        <w:t>11</w:t>
      </w:r>
      <w:r>
        <w:rPr>
          <w:rFonts w:hint="eastAsia" w:ascii="宋体" w:hAnsi="宋体" w:cs="宋体"/>
          <w:sz w:val="24"/>
          <w:szCs w:val="24"/>
          <w:lang w:val="zh-CN" w:eastAsia="zh-CN"/>
        </w:rPr>
        <w:t>：</w:t>
      </w:r>
      <w:r>
        <w:rPr>
          <w:rFonts w:hint="eastAsia" w:ascii="宋体" w:hAnsi="宋体" w:cs="宋体"/>
          <w:sz w:val="24"/>
          <w:szCs w:val="24"/>
          <w:lang w:val="en-US" w:eastAsia="zh-CN"/>
        </w:rPr>
        <w:t>3</w:t>
      </w:r>
      <w:r>
        <w:rPr>
          <w:rFonts w:hint="eastAsia" w:ascii="宋体" w:hAnsi="宋体" w:cs="宋体"/>
          <w:sz w:val="24"/>
          <w:szCs w:val="24"/>
          <w:lang w:val="zh-CN" w:eastAsia="zh-CN"/>
        </w:rPr>
        <w:t>0时，下午1</w:t>
      </w:r>
      <w:r>
        <w:rPr>
          <w:rFonts w:hint="eastAsia" w:ascii="宋体" w:hAnsi="宋体" w:cs="宋体"/>
          <w:sz w:val="24"/>
          <w:szCs w:val="24"/>
          <w:lang w:val="en-US" w:eastAsia="zh-CN"/>
        </w:rPr>
        <w:t>4</w:t>
      </w:r>
      <w:r>
        <w:rPr>
          <w:rFonts w:hint="eastAsia" w:ascii="宋体" w:hAnsi="宋体" w:cs="宋体"/>
          <w:sz w:val="24"/>
          <w:szCs w:val="24"/>
          <w:lang w:val="zh-CN" w:eastAsia="zh-CN"/>
        </w:rPr>
        <w:t>:</w:t>
      </w:r>
      <w:r>
        <w:rPr>
          <w:rFonts w:hint="eastAsia" w:ascii="宋体" w:hAnsi="宋体" w:cs="宋体"/>
          <w:sz w:val="24"/>
          <w:szCs w:val="24"/>
          <w:lang w:val="en-US" w:eastAsia="zh-CN"/>
        </w:rPr>
        <w:t>3</w:t>
      </w:r>
      <w:r>
        <w:rPr>
          <w:rFonts w:hint="eastAsia" w:ascii="宋体" w:hAnsi="宋体" w:cs="宋体"/>
          <w:sz w:val="24"/>
          <w:szCs w:val="24"/>
          <w:lang w:val="zh-CN" w:eastAsia="zh-CN"/>
        </w:rPr>
        <w:t>0时至1</w:t>
      </w:r>
      <w:r>
        <w:rPr>
          <w:rFonts w:hint="eastAsia" w:ascii="宋体" w:hAnsi="宋体" w:cs="宋体"/>
          <w:sz w:val="24"/>
          <w:szCs w:val="24"/>
          <w:lang w:val="en-US" w:eastAsia="zh-CN"/>
        </w:rPr>
        <w:t>7</w:t>
      </w:r>
      <w:r>
        <w:rPr>
          <w:rFonts w:hint="eastAsia" w:ascii="宋体" w:hAnsi="宋体" w:cs="宋体"/>
          <w:sz w:val="24"/>
          <w:szCs w:val="24"/>
          <w:lang w:val="zh-CN" w:eastAsia="zh-CN"/>
        </w:rPr>
        <w:t>：00时（节假日除外）；到河南省方圆招标代理有限责任公司驻马店分公司（</w:t>
      </w:r>
      <w:r>
        <w:rPr>
          <w:rFonts w:hint="eastAsia" w:ascii="宋体" w:hAnsi="宋体" w:cs="宋体"/>
          <w:sz w:val="24"/>
          <w:szCs w:val="24"/>
          <w:lang w:val="en-US" w:eastAsia="zh-CN"/>
        </w:rPr>
        <w:t>驻马店市骏马路北段欣悦园小区1A号楼13楼</w:t>
      </w:r>
      <w:r>
        <w:rPr>
          <w:rFonts w:hint="eastAsia" w:ascii="宋体" w:hAnsi="宋体" w:cs="宋体"/>
          <w:sz w:val="24"/>
          <w:szCs w:val="24"/>
          <w:lang w:val="zh-CN" w:eastAsia="zh-CN"/>
        </w:rPr>
        <w:t>）报名并购买竞争性谈判文件；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4.</w:t>
      </w:r>
      <w:r>
        <w:rPr>
          <w:rFonts w:hint="eastAsia" w:ascii="宋体" w:hAnsi="宋体" w:cs="宋体"/>
          <w:sz w:val="24"/>
          <w:szCs w:val="24"/>
          <w:lang w:val="zh-CN" w:eastAsia="zh-CN"/>
        </w:rPr>
        <w:t>2</w:t>
      </w:r>
      <w:r>
        <w:rPr>
          <w:rFonts w:hint="eastAsia" w:ascii="宋体" w:hAnsi="宋体" w:cs="宋体"/>
          <w:sz w:val="24"/>
          <w:szCs w:val="24"/>
          <w:lang w:val="en-US" w:eastAsia="zh-CN"/>
        </w:rPr>
        <w:t xml:space="preserve"> </w:t>
      </w:r>
      <w:r>
        <w:rPr>
          <w:rFonts w:hint="eastAsia" w:ascii="宋体" w:hAnsi="宋体" w:cs="宋体"/>
          <w:sz w:val="24"/>
          <w:szCs w:val="24"/>
          <w:lang w:val="zh-CN" w:eastAsia="zh-CN"/>
        </w:rPr>
        <w:t>竞争性谈判文件售价：文件费用</w:t>
      </w:r>
      <w:r>
        <w:rPr>
          <w:rFonts w:hint="eastAsia" w:ascii="宋体" w:hAnsi="宋体" w:cs="宋体"/>
          <w:sz w:val="24"/>
          <w:szCs w:val="24"/>
          <w:lang w:val="en-US" w:eastAsia="zh-CN"/>
        </w:rPr>
        <w:t>5</w:t>
      </w:r>
      <w:r>
        <w:rPr>
          <w:rFonts w:hint="eastAsia" w:ascii="宋体" w:hAnsi="宋体" w:cs="宋体"/>
          <w:sz w:val="24"/>
          <w:szCs w:val="24"/>
          <w:lang w:val="zh-CN" w:eastAsia="zh-CN"/>
        </w:rPr>
        <w:t xml:space="preserve">00元/份，现金支付，售后不退； </w:t>
      </w:r>
    </w:p>
    <w:p>
      <w:pPr>
        <w:adjustRightInd w:val="0"/>
        <w:snapToGrid w:val="0"/>
        <w:spacing w:line="500" w:lineRule="exact"/>
        <w:ind w:firstLine="420" w:firstLineChars="191"/>
        <w:rPr>
          <w:rFonts w:hint="eastAsia" w:ascii="宋体" w:hAnsi="宋体" w:cs="Times New Roman"/>
          <w:b w:val="0"/>
          <w:bCs/>
          <w:color w:val="auto"/>
          <w:kern w:val="0"/>
          <w:sz w:val="24"/>
          <w:szCs w:val="24"/>
          <w:highlight w:val="none"/>
          <w:lang w:val="en-US" w:eastAsia="zh-CN"/>
        </w:rPr>
      </w:pPr>
      <w:r>
        <w:rPr>
          <w:rFonts w:hint="eastAsia" w:ascii="宋体" w:hAnsi="宋体" w:cs="宋体"/>
          <w:sz w:val="24"/>
          <w:szCs w:val="24"/>
          <w:lang w:val="en-US" w:eastAsia="zh-CN"/>
        </w:rPr>
        <w:t>4.3 报名时需携带：</w:t>
      </w:r>
      <w:r>
        <w:rPr>
          <w:rFonts w:hint="eastAsia" w:ascii="宋体" w:hAnsi="宋体" w:cs="Times New Roman"/>
          <w:b w:val="0"/>
          <w:bCs/>
          <w:color w:val="auto"/>
          <w:kern w:val="0"/>
          <w:sz w:val="24"/>
          <w:szCs w:val="24"/>
          <w:highlight w:val="none"/>
        </w:rPr>
        <w:t>1）企业营业执照副本</w:t>
      </w:r>
      <w:r>
        <w:rPr>
          <w:rFonts w:hint="eastAsia" w:ascii="宋体" w:hAnsi="宋体" w:cs="Times New Roman"/>
          <w:b w:val="0"/>
          <w:bCs/>
          <w:color w:val="auto"/>
          <w:kern w:val="0"/>
          <w:sz w:val="24"/>
          <w:szCs w:val="24"/>
          <w:highlight w:val="none"/>
          <w:lang w:val="en-US" w:eastAsia="zh-CN"/>
        </w:rPr>
        <w:t>2）</w:t>
      </w:r>
      <w:r>
        <w:rPr>
          <w:rFonts w:hint="eastAsia" w:ascii="宋体" w:hAnsi="宋体" w:cs="Times New Roman"/>
          <w:b w:val="0"/>
          <w:bCs/>
          <w:color w:val="auto"/>
          <w:kern w:val="0"/>
          <w:sz w:val="24"/>
          <w:szCs w:val="24"/>
          <w:highlight w:val="none"/>
        </w:rPr>
        <w:t>资质等级证书副本</w:t>
      </w:r>
      <w:r>
        <w:rPr>
          <w:rFonts w:hint="eastAsia" w:ascii="宋体" w:hAnsi="宋体" w:cs="Times New Roman"/>
          <w:b w:val="0"/>
          <w:bCs/>
          <w:color w:val="auto"/>
          <w:kern w:val="0"/>
          <w:sz w:val="24"/>
          <w:szCs w:val="24"/>
          <w:highlight w:val="none"/>
          <w:lang w:val="en-US" w:eastAsia="zh-CN"/>
        </w:rPr>
        <w:t>3</w:t>
      </w:r>
      <w:r>
        <w:rPr>
          <w:rFonts w:hint="eastAsia" w:ascii="宋体" w:hAnsi="宋体" w:cs="Times New Roman"/>
          <w:b w:val="0"/>
          <w:bCs/>
          <w:color w:val="auto"/>
          <w:kern w:val="0"/>
          <w:sz w:val="24"/>
          <w:szCs w:val="24"/>
          <w:highlight w:val="none"/>
        </w:rPr>
        <w:t>）拟派总监理工程师注册证书</w:t>
      </w:r>
      <w:r>
        <w:rPr>
          <w:rFonts w:hint="eastAsia" w:ascii="宋体" w:hAnsi="宋体" w:cs="Times New Roman"/>
          <w:b w:val="0"/>
          <w:bCs/>
          <w:color w:val="auto"/>
          <w:kern w:val="0"/>
          <w:sz w:val="24"/>
          <w:szCs w:val="24"/>
          <w:highlight w:val="none"/>
          <w:lang w:eastAsia="zh-CN"/>
        </w:rPr>
        <w:t>原件</w:t>
      </w:r>
      <w:r>
        <w:rPr>
          <w:rFonts w:hint="eastAsia" w:ascii="宋体" w:hAnsi="宋体" w:cs="Times New Roman"/>
          <w:b w:val="0"/>
          <w:bCs/>
          <w:color w:val="auto"/>
          <w:kern w:val="0"/>
          <w:sz w:val="24"/>
          <w:szCs w:val="24"/>
          <w:highlight w:val="none"/>
          <w:lang w:val="en-US" w:eastAsia="zh-CN"/>
        </w:rPr>
        <w:t>及近三个月社保证明</w:t>
      </w:r>
      <w:r>
        <w:rPr>
          <w:rFonts w:hint="eastAsia" w:ascii="宋体" w:hAnsi="宋体" w:cs="Times New Roman"/>
          <w:b w:val="0"/>
          <w:bCs/>
          <w:color w:val="auto"/>
          <w:kern w:val="0"/>
          <w:sz w:val="24"/>
          <w:szCs w:val="24"/>
          <w:highlight w:val="none"/>
        </w:rPr>
        <w:t>4</w:t>
      </w:r>
      <w:r>
        <w:rPr>
          <w:rFonts w:hint="eastAsia" w:ascii="宋体" w:hAnsi="宋体" w:cs="Times New Roman"/>
          <w:b w:val="0"/>
          <w:bCs/>
          <w:color w:val="auto"/>
          <w:kern w:val="0"/>
          <w:sz w:val="24"/>
          <w:szCs w:val="24"/>
          <w:highlight w:val="none"/>
          <w:lang w:eastAsia="zh-CN"/>
        </w:rPr>
        <w:t>）</w:t>
      </w:r>
      <w:r>
        <w:rPr>
          <w:rFonts w:hint="eastAsia" w:ascii="宋体" w:hAnsi="宋体" w:cs="Times New Roman"/>
          <w:b w:val="0"/>
          <w:bCs/>
          <w:color w:val="auto"/>
          <w:kern w:val="0"/>
          <w:sz w:val="24"/>
          <w:szCs w:val="24"/>
          <w:highlight w:val="none"/>
        </w:rPr>
        <w:t>近三年（2016、2017、2018）任意一年的财务审计报告；5</w:t>
      </w:r>
      <w:r>
        <w:rPr>
          <w:rFonts w:hint="eastAsia" w:ascii="宋体" w:hAnsi="宋体" w:cs="Times New Roman"/>
          <w:b w:val="0"/>
          <w:bCs/>
          <w:color w:val="auto"/>
          <w:kern w:val="0"/>
          <w:sz w:val="24"/>
          <w:szCs w:val="24"/>
          <w:highlight w:val="none"/>
          <w:lang w:eastAsia="zh-CN"/>
        </w:rPr>
        <w:t>）</w:t>
      </w:r>
      <w:r>
        <w:rPr>
          <w:rFonts w:hint="eastAsia" w:ascii="宋体" w:hAnsi="宋体" w:cs="Times New Roman"/>
          <w:b w:val="0"/>
          <w:bCs/>
          <w:color w:val="auto"/>
          <w:kern w:val="0"/>
          <w:sz w:val="24"/>
          <w:szCs w:val="24"/>
          <w:highlight w:val="none"/>
        </w:rPr>
        <w:t>依法缴纳税收证明</w:t>
      </w:r>
      <w:r>
        <w:rPr>
          <w:rFonts w:hint="eastAsia" w:ascii="宋体" w:hAnsi="宋体" w:cs="Times New Roman"/>
          <w:b w:val="0"/>
          <w:bCs/>
          <w:color w:val="auto"/>
          <w:kern w:val="0"/>
          <w:sz w:val="24"/>
          <w:szCs w:val="24"/>
          <w:highlight w:val="none"/>
          <w:lang w:val="en-US" w:eastAsia="zh-CN"/>
        </w:rPr>
        <w:t>6</w:t>
      </w:r>
      <w:r>
        <w:rPr>
          <w:rFonts w:hint="eastAsia" w:ascii="宋体" w:hAnsi="宋体" w:cs="Times New Roman"/>
          <w:b w:val="0"/>
          <w:bCs/>
          <w:color w:val="auto"/>
          <w:kern w:val="0"/>
          <w:sz w:val="24"/>
          <w:szCs w:val="24"/>
          <w:highlight w:val="none"/>
        </w:rPr>
        <w:t>）“信用中国”查询</w:t>
      </w:r>
      <w:r>
        <w:rPr>
          <w:rFonts w:hint="eastAsia" w:ascii="宋体" w:hAnsi="宋体" w:cs="Times New Roman"/>
          <w:b w:val="0"/>
          <w:bCs/>
          <w:color w:val="auto"/>
          <w:kern w:val="0"/>
          <w:sz w:val="24"/>
          <w:szCs w:val="24"/>
          <w:highlight w:val="none"/>
          <w:lang w:eastAsia="zh-CN"/>
        </w:rPr>
        <w:t>截图加盖公章</w:t>
      </w:r>
      <w:r>
        <w:rPr>
          <w:rFonts w:hint="eastAsia" w:ascii="宋体" w:hAnsi="宋体" w:cs="Times New Roman"/>
          <w:b w:val="0"/>
          <w:bCs/>
          <w:color w:val="auto"/>
          <w:kern w:val="0"/>
          <w:sz w:val="24"/>
          <w:szCs w:val="24"/>
          <w:highlight w:val="none"/>
        </w:rPr>
        <w:t>。</w:t>
      </w:r>
      <w:r>
        <w:rPr>
          <w:rFonts w:hint="eastAsia" w:ascii="宋体" w:hAnsi="宋体" w:cs="Times New Roman"/>
          <w:b w:val="0"/>
          <w:bCs/>
          <w:color w:val="auto"/>
          <w:kern w:val="0"/>
          <w:sz w:val="24"/>
          <w:szCs w:val="24"/>
          <w:highlight w:val="none"/>
          <w:lang w:val="en-US" w:eastAsia="zh-CN"/>
        </w:rPr>
        <w:t>7）法定代表人身份证（原件）或授权委托代理人委托书（原件）及身份证（原件）；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注：上述所有证件要求报名时提供加盖单位公章的复印件一套（法定代表人授权委托书留原件）所有复印件必须是清晰、完整的，供应商应将相关证件的变更、延期等材料一并复印盖章，资料不完整不清晰的，工作人员将不予接纳，由此造成的后果由供应商自行承担，采购代理机构对报名资料的审验并不作为供应商资格条件的最终认定，供应商应对资料的真实性、合规性负责；竞谈时，仍将由竞争性谈判小组对供应商的资格证明材料进行资格审核，不符合项目资格条件的供应商的响应文件将被拒绝。</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r>
        <w:rPr>
          <w:rFonts w:hint="eastAsia" w:ascii="宋体" w:hAnsi="宋体" w:eastAsia="宋体" w:cs="宋体"/>
          <w:b/>
          <w:bCs w:val="0"/>
          <w:color w:val="333333"/>
          <w:kern w:val="0"/>
          <w:sz w:val="28"/>
          <w:szCs w:val="28"/>
          <w:u w:val="none"/>
          <w:lang w:val="en-US" w:eastAsia="zh-CN" w:bidi="ar"/>
        </w:rPr>
        <w:t>五、谈判时间及地点：</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cs="宋体"/>
          <w:sz w:val="24"/>
          <w:szCs w:val="24"/>
          <w:lang w:val="zh-CN" w:eastAsia="zh-CN"/>
        </w:rPr>
        <w:t>1、响应性文件递交的截止时间及谈判时间：2019年</w:t>
      </w:r>
      <w:r>
        <w:rPr>
          <w:rFonts w:hint="eastAsia" w:ascii="宋体" w:hAnsi="宋体" w:cs="宋体"/>
          <w:sz w:val="24"/>
          <w:szCs w:val="24"/>
          <w:lang w:val="en-US" w:eastAsia="zh-CN"/>
        </w:rPr>
        <w:t>4</w:t>
      </w:r>
      <w:r>
        <w:rPr>
          <w:rFonts w:hint="eastAsia" w:ascii="宋体" w:hAnsi="宋体" w:cs="宋体"/>
          <w:sz w:val="24"/>
          <w:szCs w:val="24"/>
          <w:lang w:val="zh-CN" w:eastAsia="zh-CN"/>
        </w:rPr>
        <w:t>月</w:t>
      </w:r>
      <w:r>
        <w:rPr>
          <w:rFonts w:hint="eastAsia" w:ascii="宋体" w:hAnsi="宋体" w:cs="宋体"/>
          <w:sz w:val="24"/>
          <w:szCs w:val="24"/>
          <w:lang w:val="en-US" w:eastAsia="zh-CN"/>
        </w:rPr>
        <w:t>17</w:t>
      </w:r>
      <w:r>
        <w:rPr>
          <w:rFonts w:hint="eastAsia" w:ascii="宋体" w:hAnsi="宋体" w:cs="宋体"/>
          <w:sz w:val="24"/>
          <w:szCs w:val="24"/>
          <w:lang w:val="zh-CN" w:eastAsia="zh-CN"/>
        </w:rPr>
        <w:t>日</w:t>
      </w:r>
      <w:r>
        <w:rPr>
          <w:rFonts w:hint="eastAsia" w:ascii="宋体" w:hAnsi="宋体" w:cs="宋体"/>
          <w:sz w:val="24"/>
          <w:szCs w:val="24"/>
          <w:lang w:val="en-US" w:eastAsia="zh-CN"/>
        </w:rPr>
        <w:t>9</w:t>
      </w:r>
      <w:r>
        <w:rPr>
          <w:rFonts w:hint="eastAsia" w:ascii="宋体" w:hAnsi="宋体" w:cs="宋体"/>
          <w:sz w:val="24"/>
          <w:szCs w:val="24"/>
          <w:lang w:val="zh-CN" w:eastAsia="zh-CN"/>
        </w:rPr>
        <w:t>时00分。</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zh-CN" w:eastAsia="zh-CN"/>
        </w:rPr>
        <w:t>2、响应性文件递交的地点及谈判地点：详见本项目竞争性谈判文件。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zh-CN" w:eastAsia="zh-CN"/>
        </w:rPr>
        <w:t>3、逾期送达的或者未按要求送达指定地点的响应性文件，采购人不予受理。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r>
        <w:rPr>
          <w:rFonts w:hint="eastAsia" w:ascii="宋体" w:hAnsi="宋体" w:eastAsia="宋体" w:cs="宋体"/>
          <w:b/>
          <w:bCs w:val="0"/>
          <w:color w:val="333333"/>
          <w:kern w:val="0"/>
          <w:sz w:val="28"/>
          <w:szCs w:val="28"/>
          <w:u w:val="none"/>
          <w:lang w:val="en-US" w:eastAsia="zh-CN" w:bidi="ar"/>
        </w:rPr>
        <w:t>六、竞谈保证金：</w:t>
      </w:r>
    </w:p>
    <w:p>
      <w:pPr>
        <w:spacing w:line="460" w:lineRule="exact"/>
        <w:ind w:right="131" w:rightChars="69" w:firstLine="440" w:firstLineChars="200"/>
        <w:rPr>
          <w:rFonts w:hint="eastAsia" w:ascii="宋体" w:hAnsi="宋体" w:cs="宋体"/>
          <w:sz w:val="24"/>
          <w:szCs w:val="24"/>
          <w:lang w:val="zh-CN" w:eastAsia="zh-CN"/>
        </w:rPr>
      </w:pPr>
      <w:r>
        <w:rPr>
          <w:rFonts w:hint="eastAsia" w:ascii="宋体" w:hAnsi="宋体" w:cs="宋体"/>
          <w:sz w:val="24"/>
          <w:szCs w:val="24"/>
          <w:lang w:val="en-US" w:eastAsia="zh-CN"/>
        </w:rPr>
        <w:t>保证金递交方式详见本项目谈判文件。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r>
        <w:rPr>
          <w:rFonts w:hint="eastAsia" w:ascii="宋体" w:hAnsi="宋体" w:eastAsia="宋体" w:cs="宋体"/>
          <w:b/>
          <w:bCs w:val="0"/>
          <w:color w:val="333333"/>
          <w:kern w:val="0"/>
          <w:sz w:val="28"/>
          <w:szCs w:val="28"/>
          <w:u w:val="none"/>
          <w:lang w:val="en-US" w:eastAsia="zh-CN" w:bidi="ar"/>
        </w:rPr>
        <w:t>七、发布公告的媒介</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本次竞争性谈判公告在《河南省政府采购网》、《河南招标投标公共服务平台》上发布。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jc w:val="left"/>
        <w:outlineLvl w:val="0"/>
        <w:rPr>
          <w:rFonts w:hint="eastAsia" w:ascii="宋体" w:hAnsi="宋体" w:eastAsia="宋体" w:cs="宋体"/>
          <w:b/>
          <w:bCs w:val="0"/>
          <w:color w:val="333333"/>
          <w:kern w:val="0"/>
          <w:sz w:val="28"/>
          <w:szCs w:val="28"/>
          <w:u w:val="none"/>
          <w:lang w:val="en-US" w:eastAsia="zh-CN" w:bidi="ar"/>
        </w:rPr>
      </w:pPr>
      <w:r>
        <w:rPr>
          <w:rFonts w:hint="eastAsia" w:ascii="宋体" w:hAnsi="宋体" w:eastAsia="宋体" w:cs="宋体"/>
          <w:b/>
          <w:bCs w:val="0"/>
          <w:color w:val="333333"/>
          <w:kern w:val="0"/>
          <w:sz w:val="28"/>
          <w:szCs w:val="28"/>
          <w:u w:val="none"/>
          <w:lang w:val="en-US" w:eastAsia="zh-CN" w:bidi="ar"/>
        </w:rPr>
        <w:t>八、联系方式</w:t>
      </w:r>
    </w:p>
    <w:p>
      <w:pPr>
        <w:spacing w:line="460" w:lineRule="exact"/>
        <w:ind w:right="131" w:rightChars="69" w:firstLine="440" w:firstLineChars="200"/>
        <w:rPr>
          <w:rFonts w:hint="eastAsia" w:ascii="宋体" w:hAnsi="宋体" w:cs="宋体"/>
          <w:sz w:val="24"/>
          <w:szCs w:val="24"/>
          <w:lang w:val="en-US" w:eastAsia="zh-CN"/>
        </w:rPr>
      </w:pPr>
      <w:bookmarkStart w:id="193" w:name="_GoBack"/>
      <w:r>
        <w:rPr>
          <w:rFonts w:hint="eastAsia" w:ascii="宋体" w:hAnsi="宋体" w:cs="宋体"/>
          <w:sz w:val="24"/>
          <w:szCs w:val="24"/>
          <w:lang w:val="en-US" w:eastAsia="zh-CN"/>
        </w:rPr>
        <w:t>采购人：河南驻马店经济开发区开源办事处</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联系人：宋先生</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电话：03962757693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采购代理机构：河南省方圆招标代理有限责任公司</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联系人：李先生</w:t>
      </w:r>
    </w:p>
    <w:p>
      <w:pPr>
        <w:spacing w:line="460" w:lineRule="exact"/>
        <w:ind w:right="131" w:rightChars="69" w:firstLine="440" w:firstLineChars="200"/>
        <w:rPr>
          <w:rFonts w:hint="default" w:ascii="宋体" w:hAnsi="宋体" w:cs="宋体"/>
          <w:sz w:val="24"/>
          <w:szCs w:val="24"/>
          <w:lang w:val="en-US" w:eastAsia="zh-CN"/>
        </w:rPr>
      </w:pPr>
      <w:r>
        <w:rPr>
          <w:rFonts w:hint="eastAsia" w:ascii="宋体" w:hAnsi="宋体" w:cs="宋体"/>
          <w:sz w:val="24"/>
          <w:szCs w:val="24"/>
          <w:lang w:val="en-US" w:eastAsia="zh-CN"/>
        </w:rPr>
        <w:t>电话：17839656662</w:t>
      </w:r>
    </w:p>
    <w:p>
      <w:pPr>
        <w:rPr>
          <w:color w:val="000000" w:themeColor="text1"/>
        </w:rPr>
      </w:pPr>
    </w:p>
    <w:bookmarkEnd w:id="193"/>
    <w:p>
      <w:pPr>
        <w:pStyle w:val="4"/>
        <w:rPr>
          <w:color w:val="000000" w:themeColor="text1"/>
        </w:rPr>
      </w:pPr>
    </w:p>
    <w:p>
      <w:pPr>
        <w:rPr>
          <w:color w:val="000000" w:themeColor="text1"/>
        </w:rPr>
      </w:pPr>
    </w:p>
    <w:p>
      <w:pPr>
        <w:jc w:val="left"/>
        <w:rPr>
          <w:color w:val="000000" w:themeColor="text1"/>
        </w:rPr>
      </w:pPr>
    </w:p>
    <w:p>
      <w:pPr>
        <w:jc w:val="center"/>
        <w:outlineLvl w:val="0"/>
        <w:rPr>
          <w:rFonts w:ascii="宋体" w:hAnsi="宋体"/>
          <w:b/>
          <w:bCs/>
          <w:color w:val="000000" w:themeColor="text1"/>
          <w:sz w:val="32"/>
          <w:szCs w:val="32"/>
        </w:rPr>
      </w:pPr>
      <w:r>
        <w:rPr>
          <w:rFonts w:hint="eastAsia" w:ascii="宋体" w:hAnsi="宋体"/>
          <w:b/>
          <w:bCs/>
          <w:color w:val="000000" w:themeColor="text1"/>
          <w:sz w:val="32"/>
          <w:szCs w:val="32"/>
        </w:rPr>
        <w:br w:type="page"/>
      </w:r>
      <w:r>
        <w:rPr>
          <w:rFonts w:hint="eastAsia" w:ascii="宋体" w:hAnsi="宋体"/>
          <w:b/>
          <w:bCs/>
          <w:color w:val="000000" w:themeColor="text1"/>
          <w:sz w:val="32"/>
          <w:szCs w:val="32"/>
        </w:rPr>
        <w:t>第二章 供应商须知</w:t>
      </w:r>
      <w:bookmarkEnd w:id="1"/>
    </w:p>
    <w:p>
      <w:pPr>
        <w:jc w:val="center"/>
        <w:rPr>
          <w:rFonts w:ascii="宋体" w:hAnsi="宋体"/>
          <w:b/>
          <w:color w:val="000000" w:themeColor="text1"/>
          <w:sz w:val="28"/>
          <w:szCs w:val="28"/>
        </w:rPr>
      </w:pPr>
      <w:bookmarkStart w:id="6" w:name="_Toc152042304"/>
      <w:bookmarkStart w:id="7" w:name="_Toc152045528"/>
      <w:bookmarkStart w:id="8" w:name="_Toc144974496"/>
      <w:r>
        <w:rPr>
          <w:rFonts w:hint="eastAsia" w:ascii="宋体" w:hAnsi="宋体"/>
          <w:b/>
          <w:color w:val="000000" w:themeColor="text1"/>
          <w:sz w:val="28"/>
          <w:szCs w:val="28"/>
        </w:rPr>
        <w:t>供应商须知前附表</w:t>
      </w:r>
      <w:bookmarkEnd w:id="6"/>
      <w:bookmarkEnd w:id="7"/>
      <w:bookmarkEnd w:id="8"/>
    </w:p>
    <w:tbl>
      <w:tblPr>
        <w:tblStyle w:val="25"/>
        <w:tblW w:w="9369" w:type="dxa"/>
        <w:jc w:val="center"/>
        <w:tblInd w:w="0" w:type="dxa"/>
        <w:tblLayout w:type="fixed"/>
        <w:tblCellMar>
          <w:top w:w="0" w:type="dxa"/>
          <w:left w:w="108" w:type="dxa"/>
          <w:bottom w:w="0" w:type="dxa"/>
          <w:right w:w="108" w:type="dxa"/>
        </w:tblCellMar>
      </w:tblPr>
      <w:tblGrid>
        <w:gridCol w:w="1065"/>
        <w:gridCol w:w="1689"/>
        <w:gridCol w:w="6615"/>
      </w:tblGrid>
      <w:tr>
        <w:tblPrEx>
          <w:tblLayout w:type="fixed"/>
          <w:tblCellMar>
            <w:top w:w="0" w:type="dxa"/>
            <w:left w:w="108" w:type="dxa"/>
            <w:bottom w:w="0" w:type="dxa"/>
            <w:right w:w="108" w:type="dxa"/>
          </w:tblCellMar>
        </w:tblPrEx>
        <w:trPr>
          <w:trHeight w:val="39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序</w:t>
            </w:r>
            <w:r>
              <w:rPr>
                <w:color w:val="000000" w:themeColor="text1"/>
              </w:rPr>
              <w:t>号</w:t>
            </w:r>
          </w:p>
        </w:tc>
        <w:tc>
          <w:tcPr>
            <w:tcW w:w="1689"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color w:val="000000" w:themeColor="text1"/>
              </w:rPr>
              <w:t>名  称</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color w:val="000000" w:themeColor="text1"/>
              </w:rPr>
              <w:t xml:space="preserve">  内  容</w:t>
            </w:r>
          </w:p>
        </w:tc>
      </w:tr>
      <w:tr>
        <w:tblPrEx>
          <w:tblLayout w:type="fixed"/>
          <w:tblCellMar>
            <w:top w:w="0" w:type="dxa"/>
            <w:left w:w="108" w:type="dxa"/>
            <w:bottom w:w="0" w:type="dxa"/>
            <w:right w:w="108" w:type="dxa"/>
          </w:tblCellMar>
        </w:tblPrEx>
        <w:trPr>
          <w:trHeight w:val="151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1.1.2</w:t>
            </w:r>
          </w:p>
        </w:tc>
        <w:tc>
          <w:tcPr>
            <w:tcW w:w="1689" w:type="dxa"/>
            <w:tcBorders>
              <w:top w:val="single" w:color="auto" w:sz="4" w:space="0"/>
              <w:left w:val="single" w:color="auto" w:sz="4" w:space="0"/>
              <w:bottom w:val="single" w:color="auto" w:sz="4" w:space="0"/>
              <w:right w:val="single" w:color="auto" w:sz="4" w:space="0"/>
            </w:tcBorders>
            <w:vAlign w:val="center"/>
          </w:tcPr>
          <w:p>
            <w:pPr>
              <w:widowControl/>
              <w:spacing w:line="400" w:lineRule="atLeast"/>
              <w:ind w:left="-4" w:hanging="17"/>
              <w:jc w:val="left"/>
              <w:rPr>
                <w:rFonts w:hint="eastAsia"/>
              </w:rPr>
            </w:pPr>
            <w:r>
              <w:rPr>
                <w:rFonts w:hint="eastAsia"/>
              </w:rPr>
              <w:t>采购人</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ind w:right="131" w:rightChars="69"/>
              <w:rPr>
                <w:rFonts w:hint="eastAsia" w:ascii="宋体" w:hAnsi="宋体" w:cs="宋体"/>
                <w:sz w:val="24"/>
                <w:szCs w:val="24"/>
                <w:lang w:val="en-US" w:eastAsia="zh-CN"/>
              </w:rPr>
            </w:pPr>
            <w:r>
              <w:rPr>
                <w:rFonts w:hint="eastAsia" w:ascii="宋体" w:hAnsi="宋体" w:cs="宋体"/>
                <w:sz w:val="24"/>
                <w:szCs w:val="24"/>
                <w:lang w:val="en-US" w:eastAsia="zh-CN"/>
              </w:rPr>
              <w:t>采购人：河南驻马店经济开发区开源办事处</w:t>
            </w:r>
          </w:p>
          <w:p>
            <w:pPr>
              <w:spacing w:line="460" w:lineRule="exact"/>
              <w:ind w:right="131" w:rightChars="69"/>
              <w:rPr>
                <w:rFonts w:hint="eastAsia" w:ascii="宋体" w:hAnsi="宋体" w:cs="宋体"/>
                <w:sz w:val="24"/>
                <w:szCs w:val="24"/>
                <w:lang w:val="en-US" w:eastAsia="zh-CN"/>
              </w:rPr>
            </w:pPr>
            <w:r>
              <w:rPr>
                <w:rFonts w:hint="eastAsia" w:ascii="宋体" w:hAnsi="宋体" w:cs="宋体"/>
                <w:sz w:val="24"/>
                <w:szCs w:val="24"/>
                <w:lang w:val="en-US" w:eastAsia="zh-CN"/>
              </w:rPr>
              <w:t>联系人：宋先生</w:t>
            </w:r>
          </w:p>
          <w:p>
            <w:pPr>
              <w:spacing w:line="460" w:lineRule="exact"/>
              <w:ind w:right="131" w:rightChars="69"/>
              <w:rPr>
                <w:rFonts w:hint="eastAsia" w:ascii="宋体" w:hAnsi="宋体" w:cs="宋体"/>
                <w:sz w:val="24"/>
                <w:szCs w:val="24"/>
                <w:lang w:val="en-US" w:eastAsia="zh-CN"/>
              </w:rPr>
            </w:pPr>
            <w:r>
              <w:rPr>
                <w:rFonts w:hint="eastAsia" w:ascii="宋体" w:hAnsi="宋体" w:cs="宋体"/>
                <w:sz w:val="24"/>
                <w:szCs w:val="24"/>
                <w:lang w:val="en-US" w:eastAsia="zh-CN"/>
              </w:rPr>
              <w:t xml:space="preserve">电话：03962757693      </w:t>
            </w:r>
          </w:p>
          <w:p>
            <w:pPr>
              <w:spacing w:line="460" w:lineRule="exact"/>
              <w:ind w:right="131" w:rightChars="69"/>
              <w:rPr>
                <w:rFonts w:hint="eastAsia" w:eastAsia="宋体"/>
                <w:lang w:eastAsia="zh-CN"/>
              </w:rPr>
            </w:pPr>
            <w:r>
              <w:rPr>
                <w:rFonts w:hint="eastAsia" w:ascii="宋体" w:hAnsi="宋体" w:cs="宋体"/>
                <w:sz w:val="24"/>
                <w:szCs w:val="24"/>
                <w:lang w:val="en-US" w:eastAsia="zh-CN"/>
              </w:rPr>
              <w:t>地址：驻马店兴业大道北段开源办事处</w:t>
            </w:r>
          </w:p>
        </w:tc>
      </w:tr>
      <w:tr>
        <w:tblPrEx>
          <w:tblLayout w:type="fixed"/>
          <w:tblCellMar>
            <w:top w:w="0" w:type="dxa"/>
            <w:left w:w="108" w:type="dxa"/>
            <w:bottom w:w="0" w:type="dxa"/>
            <w:right w:w="108" w:type="dxa"/>
          </w:tblCellMar>
        </w:tblPrEx>
        <w:trPr>
          <w:trHeight w:val="139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1.1.3</w:t>
            </w:r>
          </w:p>
        </w:tc>
        <w:tc>
          <w:tcPr>
            <w:tcW w:w="16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000000" w:themeColor="text1"/>
              </w:rPr>
            </w:pPr>
            <w:r>
              <w:rPr>
                <w:rFonts w:hint="eastAsia"/>
                <w:color w:val="000000" w:themeColor="text1"/>
              </w:rPr>
              <w:t>代理机构</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lang w:val="en-US" w:eastAsia="zh-CN"/>
              </w:rPr>
            </w:pPr>
            <w:r>
              <w:rPr>
                <w:rFonts w:hint="eastAsia"/>
                <w:lang w:val="en-US" w:eastAsia="zh-CN"/>
              </w:rPr>
              <w:t>采购代理机构：河南省方圆招标代理有限责任公司</w:t>
            </w:r>
          </w:p>
          <w:p>
            <w:pPr>
              <w:spacing w:line="460" w:lineRule="exact"/>
              <w:rPr>
                <w:rFonts w:hint="eastAsia"/>
                <w:lang w:val="en-US" w:eastAsia="zh-CN"/>
              </w:rPr>
            </w:pPr>
            <w:r>
              <w:rPr>
                <w:rFonts w:hint="eastAsia"/>
                <w:lang w:val="en-US" w:eastAsia="zh-CN"/>
              </w:rPr>
              <w:t>联系人：李先生</w:t>
            </w:r>
          </w:p>
          <w:p>
            <w:pPr>
              <w:spacing w:line="460" w:lineRule="exact"/>
              <w:rPr>
                <w:rFonts w:hint="eastAsia"/>
                <w:lang w:val="en-US" w:eastAsia="zh-CN"/>
              </w:rPr>
            </w:pPr>
            <w:r>
              <w:rPr>
                <w:rFonts w:hint="eastAsia"/>
                <w:lang w:val="en-US" w:eastAsia="zh-CN"/>
              </w:rPr>
              <w:t>电话：17839656662</w:t>
            </w:r>
          </w:p>
          <w:p>
            <w:pPr>
              <w:spacing w:line="460" w:lineRule="exact"/>
            </w:pPr>
            <w:r>
              <w:rPr>
                <w:rFonts w:hint="eastAsia"/>
              </w:rPr>
              <w:t>地址：</w:t>
            </w:r>
            <w:r>
              <w:rPr>
                <w:rFonts w:hint="eastAsia"/>
                <w:lang w:val="en-US" w:eastAsia="zh-CN"/>
              </w:rPr>
              <w:t>郑州市郑东新区祥盛街与民生路交汇处福晟国际11楼</w:t>
            </w:r>
          </w:p>
        </w:tc>
      </w:tr>
      <w:tr>
        <w:tblPrEx>
          <w:tblLayout w:type="fixed"/>
          <w:tblCellMar>
            <w:top w:w="0" w:type="dxa"/>
            <w:left w:w="108" w:type="dxa"/>
            <w:bottom w:w="0" w:type="dxa"/>
            <w:right w:w="108" w:type="dxa"/>
          </w:tblCellMar>
        </w:tblPrEx>
        <w:trPr>
          <w:trHeight w:val="594"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1.1.4</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color w:val="000000" w:themeColor="text1"/>
              </w:rPr>
              <w:t>项目名称</w:t>
            </w:r>
          </w:p>
        </w:tc>
        <w:tc>
          <w:tcPr>
            <w:tcW w:w="6615" w:type="dxa"/>
            <w:tcBorders>
              <w:top w:val="single" w:color="auto" w:sz="4" w:space="0"/>
              <w:left w:val="single" w:color="auto" w:sz="4" w:space="0"/>
              <w:bottom w:val="single" w:color="auto" w:sz="4" w:space="0"/>
              <w:right w:val="single" w:color="auto" w:sz="4" w:space="0"/>
            </w:tcBorders>
            <w:vAlign w:val="center"/>
          </w:tcPr>
          <w:p>
            <w:pPr>
              <w:widowControl/>
              <w:spacing w:line="400" w:lineRule="atLeast"/>
              <w:ind w:left="-2"/>
              <w:jc w:val="left"/>
              <w:rPr>
                <w:color w:val="000000" w:themeColor="text1"/>
              </w:rPr>
            </w:pPr>
            <w:r>
              <w:rPr>
                <w:rFonts w:hint="eastAsia"/>
                <w:color w:val="000000" w:themeColor="text1"/>
                <w:lang w:val="en-US" w:eastAsia="zh-CN"/>
              </w:rPr>
              <w:t>京港澳高速北引线绿化带项目监理</w:t>
            </w:r>
          </w:p>
        </w:tc>
      </w:tr>
      <w:tr>
        <w:tblPrEx>
          <w:tblLayout w:type="fixed"/>
          <w:tblCellMar>
            <w:top w:w="0" w:type="dxa"/>
            <w:left w:w="108" w:type="dxa"/>
            <w:bottom w:w="0" w:type="dxa"/>
            <w:right w:w="108" w:type="dxa"/>
          </w:tblCellMar>
        </w:tblPrEx>
        <w:trPr>
          <w:trHeight w:val="159"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1.2.1</w:t>
            </w:r>
          </w:p>
        </w:tc>
        <w:tc>
          <w:tcPr>
            <w:tcW w:w="1689" w:type="dxa"/>
            <w:tcBorders>
              <w:top w:val="single" w:color="auto" w:sz="4" w:space="0"/>
              <w:left w:val="single" w:color="auto" w:sz="4" w:space="0"/>
              <w:bottom w:val="single" w:color="auto" w:sz="4" w:space="0"/>
              <w:right w:val="single" w:color="auto" w:sz="4" w:space="0"/>
            </w:tcBorders>
            <w:vAlign w:val="center"/>
          </w:tcPr>
          <w:p>
            <w:pPr>
              <w:widowControl/>
              <w:spacing w:line="400" w:lineRule="atLeast"/>
              <w:ind w:left="-2"/>
              <w:jc w:val="center"/>
              <w:rPr>
                <w:rFonts w:ascii="宋体" w:hAnsi="宋体" w:cs="宋体"/>
                <w:color w:val="000000" w:themeColor="text1"/>
                <w:kern w:val="0"/>
                <w:szCs w:val="21"/>
              </w:rPr>
            </w:pPr>
            <w:r>
              <w:rPr>
                <w:rFonts w:hint="eastAsia" w:ascii="宋体" w:hAnsi="宋体" w:cs="宋体"/>
                <w:color w:val="000000" w:themeColor="text1"/>
                <w:kern w:val="0"/>
                <w:szCs w:val="21"/>
              </w:rPr>
              <w:t>资金来源</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Times New Roman" w:hAnsi="Times New Roman" w:cs="Times New Roman"/>
                <w:lang w:val="en-US" w:eastAsia="zh-CN"/>
              </w:rPr>
            </w:pPr>
            <w:r>
              <w:rPr>
                <w:rFonts w:hint="eastAsia" w:ascii="Times New Roman" w:hAnsi="Times New Roman" w:cs="Times New Roman"/>
                <w:lang w:val="en-US" w:eastAsia="zh-CN"/>
              </w:rPr>
              <w:t>财政资金，已落实</w:t>
            </w:r>
          </w:p>
        </w:tc>
      </w:tr>
      <w:tr>
        <w:tblPrEx>
          <w:tblLayout w:type="fixed"/>
          <w:tblCellMar>
            <w:top w:w="0" w:type="dxa"/>
            <w:left w:w="108" w:type="dxa"/>
            <w:bottom w:w="0" w:type="dxa"/>
            <w:right w:w="108" w:type="dxa"/>
          </w:tblCellMar>
        </w:tblPrEx>
        <w:trPr>
          <w:trHeight w:val="159"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1.3.1</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kern w:val="0"/>
              </w:rPr>
            </w:pPr>
            <w:r>
              <w:rPr>
                <w:rFonts w:hint="eastAsia" w:ascii="宋体" w:hAnsi="宋体"/>
                <w:color w:val="000000" w:themeColor="text1"/>
                <w:kern w:val="0"/>
                <w:lang w:eastAsia="zh-CN"/>
              </w:rPr>
              <w:t>招标</w:t>
            </w:r>
            <w:r>
              <w:rPr>
                <w:rFonts w:ascii="宋体" w:hAnsi="宋体"/>
                <w:color w:val="000000" w:themeColor="text1"/>
                <w:kern w:val="0"/>
              </w:rPr>
              <w:t>范围</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Times New Roman" w:hAnsi="Times New Roman" w:cs="Times New Roman"/>
                <w:lang w:val="en-US" w:eastAsia="zh-CN"/>
              </w:rPr>
            </w:pPr>
            <w:r>
              <w:rPr>
                <w:rFonts w:hint="eastAsia" w:ascii="Times New Roman" w:hAnsi="Times New Roman" w:cs="Times New Roman"/>
                <w:lang w:val="en-US" w:eastAsia="zh-CN"/>
              </w:rPr>
              <w:t>包含项目建设整个施工及养护阶段监理工作</w:t>
            </w:r>
          </w:p>
        </w:tc>
      </w:tr>
      <w:tr>
        <w:tblPrEx>
          <w:tblLayout w:type="fixed"/>
          <w:tblCellMar>
            <w:top w:w="0" w:type="dxa"/>
            <w:left w:w="108" w:type="dxa"/>
            <w:bottom w:w="0" w:type="dxa"/>
            <w:right w:w="108" w:type="dxa"/>
          </w:tblCellMar>
        </w:tblPrEx>
        <w:trPr>
          <w:trHeight w:val="398"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1.3.2</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kern w:val="0"/>
              </w:rPr>
            </w:pPr>
            <w:r>
              <w:rPr>
                <w:rFonts w:hint="eastAsia" w:ascii="宋体" w:hAnsi="宋体"/>
                <w:color w:val="000000" w:themeColor="text1"/>
                <w:kern w:val="0"/>
              </w:rPr>
              <w:t>工    期</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Times New Roman" w:hAnsi="Times New Roman" w:cs="Times New Roman"/>
                <w:lang w:val="en-US" w:eastAsia="zh-CN"/>
              </w:rPr>
            </w:pPr>
            <w:r>
              <w:rPr>
                <w:rFonts w:hint="eastAsia" w:ascii="Times New Roman" w:hAnsi="Times New Roman" w:cs="Times New Roman"/>
                <w:lang w:val="en-US" w:eastAsia="zh-CN"/>
              </w:rPr>
              <w:t>同施工工期</w:t>
            </w:r>
          </w:p>
        </w:tc>
      </w:tr>
      <w:tr>
        <w:tblPrEx>
          <w:tblLayout w:type="fixed"/>
          <w:tblCellMar>
            <w:top w:w="0" w:type="dxa"/>
            <w:left w:w="108" w:type="dxa"/>
            <w:bottom w:w="0" w:type="dxa"/>
            <w:right w:w="108" w:type="dxa"/>
          </w:tblCellMar>
        </w:tblPrEx>
        <w:trPr>
          <w:trHeight w:val="323"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1.3.3</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kern w:val="0"/>
              </w:rPr>
            </w:pPr>
            <w:r>
              <w:rPr>
                <w:rFonts w:ascii="宋体" w:hAnsi="宋体"/>
                <w:color w:val="000000" w:themeColor="text1"/>
                <w:kern w:val="0"/>
              </w:rPr>
              <w:t>质量要求</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Times New Roman" w:hAnsi="Times New Roman" w:cs="Times New Roman"/>
                <w:lang w:val="en-US" w:eastAsia="zh-CN"/>
              </w:rPr>
            </w:pPr>
            <w:r>
              <w:rPr>
                <w:rFonts w:hint="eastAsia" w:ascii="Times New Roman" w:hAnsi="Times New Roman" w:cs="Times New Roman"/>
                <w:lang w:val="en-US" w:eastAsia="zh-CN"/>
              </w:rPr>
              <w:t>达到现行工程质量验收规范合格标准</w:t>
            </w:r>
          </w:p>
        </w:tc>
      </w:tr>
      <w:tr>
        <w:tblPrEx>
          <w:tblLayout w:type="fixed"/>
          <w:tblCellMar>
            <w:top w:w="0" w:type="dxa"/>
            <w:left w:w="108" w:type="dxa"/>
            <w:bottom w:w="0" w:type="dxa"/>
            <w:right w:w="108" w:type="dxa"/>
          </w:tblCellMar>
        </w:tblPrEx>
        <w:trPr>
          <w:trHeight w:val="588"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1.4.1</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供应商</w:t>
            </w:r>
            <w:r>
              <w:rPr>
                <w:color w:val="000000" w:themeColor="text1"/>
              </w:rPr>
              <w:t>资</w:t>
            </w:r>
            <w:r>
              <w:rPr>
                <w:rFonts w:hint="eastAsia"/>
                <w:color w:val="000000" w:themeColor="text1"/>
              </w:rPr>
              <w:t>格</w:t>
            </w:r>
            <w:r>
              <w:rPr>
                <w:color w:val="000000" w:themeColor="text1"/>
              </w:rPr>
              <w:t>条件</w:t>
            </w:r>
          </w:p>
        </w:tc>
        <w:tc>
          <w:tcPr>
            <w:tcW w:w="6615" w:type="dxa"/>
            <w:tcBorders>
              <w:top w:val="single" w:color="auto" w:sz="4" w:space="0"/>
              <w:left w:val="single" w:color="auto" w:sz="4" w:space="0"/>
              <w:bottom w:val="single" w:color="auto" w:sz="4" w:space="0"/>
              <w:right w:val="single" w:color="auto" w:sz="4" w:space="0"/>
            </w:tcBorders>
            <w:vAlign w:val="center"/>
          </w:tcPr>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3.1 具备《中华人民共和国政府采购法》第二十二条规定的条件；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1）具有独立承担民事责任的能力；</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2）具有良好的商业信誉和健全的财务会计制度；</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3）具有履行合同所必需的设备和专业技术能力；</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4）有依法缴纳税收和社会保障资金的良好记录；</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5）参加政府采购活动前三年内，在经营活动中没有重大违法记录；</w:t>
            </w:r>
          </w:p>
          <w:p>
            <w:pPr>
              <w:spacing w:line="460" w:lineRule="exact"/>
              <w:ind w:right="131" w:rightChars="69" w:firstLine="440" w:firstLineChars="200"/>
              <w:rPr>
                <w:rFonts w:hint="eastAsia"/>
                <w:lang w:val="en-US" w:eastAsia="zh-CN"/>
              </w:rPr>
            </w:pPr>
            <w:r>
              <w:rPr>
                <w:rFonts w:hint="eastAsia" w:ascii="宋体" w:hAnsi="宋体" w:cs="宋体"/>
                <w:sz w:val="24"/>
                <w:szCs w:val="24"/>
                <w:lang w:val="en-US" w:eastAsia="zh-CN"/>
              </w:rPr>
              <w:t>6）法律、行政法规规定的其他条件；</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3.2企业资质要求：投标人具有独立法人资格，具有有效的营业执照，需具有市政公用工程专业监理甲级及以上资质；并在人员、设备、资金等方面具有相应的监理能力；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3.3项目总监资格要求：拟派总监理工程师应取得市政公用工程专业注册监理工程师证书。</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3.4 根据《关于在政府采购活动中查询及使用信用记录有关问题的通知》（财库[2016]125号）的规定，对列入失信被执行人、重大税收违法案件当事人名单、政府采购严重违法失信行为记录名单的企业，不得参与本项目投标。信息查询渠道：“信用中国”网站（www.creditchina.gov.cn ）</w:t>
            </w:r>
          </w:p>
          <w:p>
            <w:pPr>
              <w:spacing w:line="460" w:lineRule="exact"/>
              <w:ind w:right="131" w:rightChars="69" w:firstLine="440" w:firstLineChars="200"/>
              <w:rPr>
                <w:rFonts w:hint="eastAsia" w:ascii="宋体" w:hAnsi="宋体" w:cs="宋体"/>
                <w:sz w:val="24"/>
                <w:szCs w:val="24"/>
                <w:lang w:val="en-US" w:eastAsia="zh-CN"/>
              </w:rPr>
            </w:pPr>
            <w:r>
              <w:rPr>
                <w:rFonts w:hint="eastAsia" w:ascii="宋体" w:hAnsi="宋体" w:cs="宋体"/>
                <w:sz w:val="24"/>
                <w:szCs w:val="24"/>
                <w:lang w:val="en-US" w:eastAsia="zh-CN"/>
              </w:rPr>
              <w:t>3.5 本项目不接受联合体投标。同时报多个标段的项目总监不能为同一人。</w:t>
            </w:r>
          </w:p>
          <w:p>
            <w:pPr>
              <w:pStyle w:val="23"/>
              <w:spacing w:before="0" w:beforeAutospacing="0" w:after="0" w:afterAutospacing="0" w:line="440" w:lineRule="exact"/>
              <w:ind w:firstLine="440" w:firstLineChars="200"/>
              <w:rPr>
                <w:rFonts w:ascii="宋体" w:hAnsi="宋体"/>
                <w:b/>
                <w:bCs/>
                <w:color w:val="000000" w:themeColor="text1"/>
              </w:rPr>
            </w:pPr>
          </w:p>
        </w:tc>
      </w:tr>
      <w:tr>
        <w:tblPrEx>
          <w:tblLayout w:type="fixed"/>
          <w:tblCellMar>
            <w:top w:w="0" w:type="dxa"/>
            <w:left w:w="108" w:type="dxa"/>
            <w:bottom w:w="0" w:type="dxa"/>
            <w:right w:w="108" w:type="dxa"/>
          </w:tblCellMar>
        </w:tblPrEx>
        <w:trPr>
          <w:trHeight w:val="86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1.4.2</w:t>
            </w:r>
          </w:p>
        </w:tc>
        <w:tc>
          <w:tcPr>
            <w:tcW w:w="168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color w:val="000000" w:themeColor="text1"/>
              </w:rPr>
            </w:pPr>
            <w:r>
              <w:rPr>
                <w:color w:val="000000" w:themeColor="text1"/>
              </w:rPr>
              <w:t>是否接受联合体谈判</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rFonts w:hint="eastAsia"/>
                <w:color w:val="000000" w:themeColor="text1"/>
              </w:rPr>
              <w:t>■不接受</w:t>
            </w:r>
          </w:p>
        </w:tc>
      </w:tr>
      <w:tr>
        <w:tblPrEx>
          <w:tblLayout w:type="fixed"/>
          <w:tblCellMar>
            <w:top w:w="0" w:type="dxa"/>
            <w:left w:w="108" w:type="dxa"/>
            <w:bottom w:w="0" w:type="dxa"/>
            <w:right w:w="108" w:type="dxa"/>
          </w:tblCellMar>
        </w:tblPrEx>
        <w:trPr>
          <w:trHeight w:val="515"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1.5</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踏勘现场</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rFonts w:hint="eastAsia"/>
                <w:color w:val="000000" w:themeColor="text1"/>
              </w:rPr>
              <w:t>自行踏勘</w:t>
            </w:r>
          </w:p>
        </w:tc>
      </w:tr>
      <w:tr>
        <w:tblPrEx>
          <w:tblLayout w:type="fixed"/>
          <w:tblCellMar>
            <w:top w:w="0" w:type="dxa"/>
            <w:left w:w="108" w:type="dxa"/>
            <w:bottom w:w="0" w:type="dxa"/>
            <w:right w:w="108" w:type="dxa"/>
          </w:tblCellMar>
        </w:tblPrEx>
        <w:trPr>
          <w:trHeight w:val="38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1.10</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color w:val="000000" w:themeColor="text1"/>
              </w:rPr>
              <w:t>谈判预备会</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rFonts w:hint="eastAsia"/>
                <w:color w:val="000000" w:themeColor="text1"/>
              </w:rPr>
              <w:t>不召开</w:t>
            </w:r>
          </w:p>
        </w:tc>
      </w:tr>
      <w:tr>
        <w:tblPrEx>
          <w:tblLayout w:type="fixed"/>
          <w:tblCellMar>
            <w:top w:w="0" w:type="dxa"/>
            <w:left w:w="108" w:type="dxa"/>
            <w:bottom w:w="0" w:type="dxa"/>
            <w:right w:w="108" w:type="dxa"/>
          </w:tblCellMar>
        </w:tblPrEx>
        <w:trPr>
          <w:trHeight w:val="381"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2.1</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资格审查方式</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rFonts w:hint="eastAsia"/>
                <w:color w:val="000000" w:themeColor="text1"/>
              </w:rPr>
              <w:t>资格后审</w:t>
            </w:r>
          </w:p>
        </w:tc>
      </w:tr>
      <w:tr>
        <w:tblPrEx>
          <w:tblLayout w:type="fixed"/>
          <w:tblCellMar>
            <w:top w:w="0" w:type="dxa"/>
            <w:left w:w="108" w:type="dxa"/>
            <w:bottom w:w="0" w:type="dxa"/>
            <w:right w:w="108" w:type="dxa"/>
          </w:tblCellMar>
        </w:tblPrEx>
        <w:trPr>
          <w:trHeight w:val="90"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3.5</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谈判</w:t>
            </w:r>
            <w:r>
              <w:rPr>
                <w:color w:val="000000" w:themeColor="text1"/>
              </w:rPr>
              <w:t>保证金</w:t>
            </w:r>
          </w:p>
        </w:tc>
        <w:tc>
          <w:tcPr>
            <w:tcW w:w="6615" w:type="dxa"/>
            <w:tcBorders>
              <w:top w:val="single" w:color="auto" w:sz="4" w:space="0"/>
              <w:left w:val="single" w:color="auto" w:sz="4" w:space="0"/>
              <w:bottom w:val="single" w:color="auto" w:sz="4" w:space="0"/>
              <w:right w:val="single" w:color="auto" w:sz="4" w:space="0"/>
            </w:tcBorders>
            <w:vAlign w:val="center"/>
          </w:tcPr>
          <w:p>
            <w:pPr>
              <w:widowControl/>
              <w:spacing w:line="380" w:lineRule="exact"/>
              <w:jc w:val="left"/>
              <w:rPr>
                <w:rFonts w:hint="eastAsia" w:ascii="宋体" w:hAnsi="宋体" w:cs="宋体"/>
                <w:color w:val="000000" w:themeColor="text1"/>
                <w:sz w:val="24"/>
                <w:lang w:eastAsia="zh-CN"/>
              </w:rPr>
            </w:pPr>
            <w:r>
              <w:rPr>
                <w:rFonts w:hint="eastAsia"/>
              </w:rPr>
              <w:t>1</w:t>
            </w:r>
            <w:r>
              <w:rPr>
                <w:rFonts w:hint="eastAsia" w:ascii="宋体" w:hAnsi="宋体" w:cs="宋体"/>
                <w:color w:val="000000" w:themeColor="text1"/>
                <w:sz w:val="24"/>
              </w:rPr>
              <w:t>、谈判保证金：</w:t>
            </w:r>
            <w:r>
              <w:rPr>
                <w:rFonts w:hint="eastAsia" w:ascii="宋体" w:hAnsi="宋体" w:cs="宋体"/>
                <w:color w:val="000000" w:themeColor="text1"/>
                <w:sz w:val="24"/>
                <w:lang w:eastAsia="zh-CN"/>
              </w:rPr>
              <w:t>监理一标段：人民币</w:t>
            </w:r>
            <w:r>
              <w:rPr>
                <w:rFonts w:hint="eastAsia" w:ascii="宋体" w:hAnsi="宋体" w:cs="宋体"/>
                <w:color w:val="000000" w:themeColor="text1"/>
                <w:sz w:val="24"/>
                <w:lang w:val="en-US" w:eastAsia="zh-CN"/>
              </w:rPr>
              <w:t>6000</w:t>
            </w:r>
            <w:r>
              <w:rPr>
                <w:rFonts w:hint="eastAsia" w:ascii="宋体" w:hAnsi="宋体" w:cs="宋体"/>
                <w:color w:val="000000" w:themeColor="text1"/>
                <w:sz w:val="24"/>
                <w:lang w:eastAsia="zh-CN"/>
              </w:rPr>
              <w:t>元</w:t>
            </w:r>
          </w:p>
          <w:p>
            <w:pPr>
              <w:widowControl/>
              <w:spacing w:line="380" w:lineRule="exact"/>
              <w:ind w:firstLine="1540" w:firstLineChars="700"/>
              <w:jc w:val="left"/>
              <w:rPr>
                <w:rFonts w:hint="eastAsia" w:ascii="宋体" w:hAnsi="宋体" w:cs="宋体"/>
                <w:color w:val="000000" w:themeColor="text1"/>
                <w:sz w:val="24"/>
                <w:lang w:eastAsia="zh-CN"/>
              </w:rPr>
            </w:pPr>
            <w:r>
              <w:rPr>
                <w:rFonts w:hint="eastAsia" w:ascii="宋体" w:hAnsi="宋体" w:cs="宋体"/>
                <w:color w:val="000000" w:themeColor="text1"/>
                <w:sz w:val="24"/>
                <w:lang w:eastAsia="zh-CN"/>
              </w:rPr>
              <w:t>监理二标段：人民币</w:t>
            </w:r>
            <w:r>
              <w:rPr>
                <w:rFonts w:hint="eastAsia" w:ascii="宋体" w:hAnsi="宋体" w:cs="宋体"/>
                <w:color w:val="000000" w:themeColor="text1"/>
                <w:sz w:val="24"/>
                <w:lang w:val="en-US" w:eastAsia="zh-CN"/>
              </w:rPr>
              <w:t>2000</w:t>
            </w:r>
            <w:r>
              <w:rPr>
                <w:rFonts w:hint="eastAsia" w:ascii="宋体" w:hAnsi="宋体" w:cs="宋体"/>
                <w:color w:val="000000" w:themeColor="text1"/>
                <w:sz w:val="24"/>
                <w:lang w:eastAsia="zh-CN"/>
              </w:rPr>
              <w:t>元</w:t>
            </w:r>
          </w:p>
          <w:p>
            <w:pPr>
              <w:widowControl/>
              <w:spacing w:line="380" w:lineRule="exact"/>
              <w:ind w:firstLine="1540" w:firstLineChars="700"/>
              <w:jc w:val="left"/>
              <w:rPr>
                <w:rFonts w:hint="eastAsia" w:ascii="宋体" w:hAnsi="宋体" w:cs="宋体"/>
                <w:color w:val="000000" w:themeColor="text1"/>
                <w:sz w:val="24"/>
              </w:rPr>
            </w:pPr>
            <w:r>
              <w:rPr>
                <w:rFonts w:hint="eastAsia" w:ascii="宋体" w:hAnsi="宋体" w:cs="宋体"/>
                <w:color w:val="000000" w:themeColor="text1"/>
                <w:sz w:val="24"/>
                <w:lang w:eastAsia="zh-CN"/>
              </w:rPr>
              <w:t>监理三标段：人民币</w:t>
            </w:r>
            <w:r>
              <w:rPr>
                <w:rFonts w:hint="eastAsia" w:ascii="宋体" w:hAnsi="宋体" w:cs="宋体"/>
                <w:color w:val="000000" w:themeColor="text1"/>
                <w:sz w:val="24"/>
                <w:lang w:val="en-US" w:eastAsia="zh-CN"/>
              </w:rPr>
              <w:t>5000</w:t>
            </w:r>
            <w:r>
              <w:rPr>
                <w:rFonts w:hint="eastAsia" w:ascii="宋体" w:hAnsi="宋体" w:cs="宋体"/>
                <w:color w:val="000000" w:themeColor="text1"/>
                <w:sz w:val="24"/>
                <w:lang w:eastAsia="zh-CN"/>
              </w:rPr>
              <w:t>元</w:t>
            </w:r>
          </w:p>
          <w:p>
            <w:pPr>
              <w:widowControl/>
              <w:numPr>
                <w:ilvl w:val="0"/>
                <w:numId w:val="1"/>
              </w:numPr>
              <w:spacing w:line="380" w:lineRule="exact"/>
              <w:jc w:val="left"/>
              <w:rPr>
                <w:rFonts w:hint="eastAsia" w:ascii="宋体" w:hAnsi="宋体" w:cs="宋体"/>
                <w:color w:val="000000" w:themeColor="text1"/>
                <w:sz w:val="24"/>
              </w:rPr>
            </w:pPr>
            <w:r>
              <w:rPr>
                <w:rFonts w:hint="eastAsia" w:ascii="宋体" w:hAnsi="宋体" w:cs="宋体"/>
                <w:color w:val="000000" w:themeColor="text1"/>
                <w:sz w:val="24"/>
              </w:rPr>
              <w:t>投标保证金到账截止时间为开标前一天，（请各投标报名单位自行考虑跨行、跨地区以及其他各种有可能耽误投标保证金到账的时间）。谈判保证金必须从投标企业基本账户汇入下列指定账户，退还时退至投标企业基本账户。未能在规定时间到账的投标文件，均视为无效投标文件。</w:t>
            </w:r>
          </w:p>
          <w:p>
            <w:pPr>
              <w:pStyle w:val="2"/>
              <w:numPr>
                <w:ilvl w:val="0"/>
                <w:numId w:val="1"/>
              </w:numPr>
              <w:rPr>
                <w:rFonts w:hint="eastAsia"/>
              </w:rPr>
            </w:pPr>
            <w:r>
              <w:rPr>
                <w:rFonts w:hint="eastAsia"/>
                <w:lang w:eastAsia="zh-CN"/>
              </w:rPr>
              <w:t>账户信息</w:t>
            </w:r>
          </w:p>
          <w:p>
            <w:pPr>
              <w:widowControl/>
              <w:spacing w:line="380" w:lineRule="exact"/>
              <w:jc w:val="left"/>
              <w:rPr>
                <w:rFonts w:hint="eastAsia" w:ascii="宋体" w:hAnsi="宋体" w:cs="宋体"/>
                <w:color w:val="000000" w:themeColor="text1"/>
                <w:sz w:val="24"/>
              </w:rPr>
            </w:pPr>
            <w:r>
              <w:rPr>
                <w:rFonts w:hint="eastAsia" w:ascii="宋体" w:hAnsi="宋体" w:cs="宋体"/>
                <w:color w:val="000000" w:themeColor="text1"/>
                <w:sz w:val="24"/>
              </w:rPr>
              <w:t>开户名：河南省方圆招标代理有限责任公司</w:t>
            </w:r>
          </w:p>
          <w:p>
            <w:pPr>
              <w:widowControl/>
              <w:spacing w:line="380" w:lineRule="exact"/>
              <w:jc w:val="left"/>
              <w:rPr>
                <w:rFonts w:hint="eastAsia" w:ascii="宋体" w:hAnsi="宋体" w:cs="宋体"/>
                <w:color w:val="000000" w:themeColor="text1"/>
                <w:sz w:val="24"/>
              </w:rPr>
            </w:pPr>
            <w:r>
              <w:rPr>
                <w:rFonts w:hint="eastAsia" w:ascii="宋体" w:hAnsi="宋体" w:cs="宋体"/>
                <w:color w:val="000000" w:themeColor="text1"/>
                <w:sz w:val="24"/>
              </w:rPr>
              <w:t>开户行:中原银行股份有限公司郑州分行</w:t>
            </w:r>
          </w:p>
          <w:p>
            <w:pPr>
              <w:widowControl/>
              <w:spacing w:line="380" w:lineRule="exact"/>
              <w:jc w:val="left"/>
              <w:rPr>
                <w:rFonts w:hint="eastAsia" w:ascii="宋体" w:hAnsi="宋体" w:cs="宋体"/>
                <w:color w:val="000000" w:themeColor="text1"/>
                <w:sz w:val="24"/>
              </w:rPr>
            </w:pPr>
            <w:r>
              <w:rPr>
                <w:rFonts w:hint="eastAsia" w:ascii="宋体" w:hAnsi="宋体" w:cs="宋体"/>
                <w:color w:val="000000" w:themeColor="text1"/>
                <w:sz w:val="24"/>
              </w:rPr>
              <w:t>开户账号:410101010100007703</w:t>
            </w:r>
          </w:p>
          <w:p>
            <w:pPr>
              <w:widowControl/>
              <w:spacing w:line="380" w:lineRule="exact"/>
              <w:jc w:val="left"/>
              <w:rPr>
                <w:rFonts w:hint="eastAsia" w:eastAsia="宋体"/>
                <w:lang w:eastAsia="zh-CN"/>
              </w:rPr>
            </w:pPr>
            <w:r>
              <w:rPr>
                <w:rFonts w:hint="eastAsia" w:ascii="宋体" w:hAnsi="宋体" w:cs="宋体"/>
                <w:b/>
                <w:bCs/>
                <w:color w:val="000000" w:themeColor="text1"/>
                <w:sz w:val="21"/>
                <w:szCs w:val="21"/>
                <w:lang w:eastAsia="zh-CN"/>
              </w:rPr>
              <w:t>注：</w:t>
            </w:r>
            <w:r>
              <w:rPr>
                <w:rFonts w:hint="eastAsia" w:ascii="宋体" w:hAnsi="宋体" w:cs="宋体"/>
                <w:b/>
                <w:bCs/>
                <w:color w:val="000000" w:themeColor="text1"/>
                <w:sz w:val="21"/>
                <w:szCs w:val="21"/>
              </w:rPr>
              <w:t>投标单位在交纳谈判保证金时，应在备注栏中标明项目名称</w:t>
            </w:r>
            <w:r>
              <w:rPr>
                <w:rFonts w:hint="eastAsia" w:ascii="宋体" w:hAnsi="宋体" w:cs="宋体"/>
                <w:b/>
                <w:bCs/>
                <w:color w:val="000000" w:themeColor="text1"/>
                <w:sz w:val="21"/>
                <w:szCs w:val="21"/>
                <w:lang w:eastAsia="zh-CN"/>
              </w:rPr>
              <w:t>及标段</w:t>
            </w:r>
            <w:r>
              <w:rPr>
                <w:rFonts w:hint="eastAsia" w:ascii="宋体" w:hAnsi="宋体" w:cs="宋体"/>
                <w:b/>
                <w:bCs/>
                <w:color w:val="000000" w:themeColor="text1"/>
                <w:sz w:val="21"/>
                <w:szCs w:val="21"/>
              </w:rPr>
              <w:t>否则其投标保证金交纳无效。</w:t>
            </w:r>
          </w:p>
        </w:tc>
      </w:tr>
      <w:tr>
        <w:tblPrEx>
          <w:tblLayout w:type="fixed"/>
          <w:tblCellMar>
            <w:top w:w="0" w:type="dxa"/>
            <w:left w:w="108" w:type="dxa"/>
            <w:bottom w:w="0" w:type="dxa"/>
            <w:right w:w="108" w:type="dxa"/>
          </w:tblCellMar>
        </w:tblPrEx>
        <w:trPr>
          <w:trHeight w:val="536"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3.6</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谈判有效期</w:t>
            </w:r>
          </w:p>
        </w:tc>
        <w:tc>
          <w:tcPr>
            <w:tcW w:w="6615" w:type="dxa"/>
            <w:tcBorders>
              <w:top w:val="single" w:color="auto" w:sz="4" w:space="0"/>
              <w:left w:val="single" w:color="auto" w:sz="4" w:space="0"/>
              <w:bottom w:val="single" w:color="auto" w:sz="4" w:space="0"/>
              <w:right w:val="single" w:color="auto" w:sz="4" w:space="0"/>
            </w:tcBorders>
          </w:tcPr>
          <w:p>
            <w:pPr>
              <w:widowControl/>
              <w:spacing w:line="380" w:lineRule="exact"/>
              <w:jc w:val="left"/>
              <w:rPr>
                <w:rFonts w:hint="eastAsia" w:ascii="宋体" w:hAnsi="宋体" w:cs="宋体"/>
                <w:color w:val="000000" w:themeColor="text1"/>
                <w:sz w:val="24"/>
              </w:rPr>
            </w:pPr>
            <w:r>
              <w:rPr>
                <w:rFonts w:hint="eastAsia" w:ascii="宋体" w:hAnsi="宋体" w:cs="宋体"/>
                <w:color w:val="000000" w:themeColor="text1"/>
                <w:sz w:val="24"/>
              </w:rPr>
              <w:t>自谈判截止时间起60日历天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1065" w:type="dxa"/>
            <w:vAlign w:val="center"/>
          </w:tcPr>
          <w:p>
            <w:pPr>
              <w:ind w:firstLine="281" w:firstLineChars="148"/>
              <w:rPr>
                <w:color w:val="000000" w:themeColor="text1"/>
              </w:rPr>
            </w:pPr>
            <w:r>
              <w:rPr>
                <w:rFonts w:hint="eastAsia"/>
                <w:color w:val="000000" w:themeColor="text1"/>
              </w:rPr>
              <w:t>3.7</w:t>
            </w:r>
          </w:p>
        </w:tc>
        <w:tc>
          <w:tcPr>
            <w:tcW w:w="1689" w:type="dxa"/>
            <w:vAlign w:val="center"/>
          </w:tcPr>
          <w:p>
            <w:pPr>
              <w:jc w:val="center"/>
              <w:rPr>
                <w:color w:val="000000" w:themeColor="text1"/>
              </w:rPr>
            </w:pPr>
            <w:r>
              <w:rPr>
                <w:rFonts w:hint="eastAsia"/>
                <w:color w:val="000000" w:themeColor="text1"/>
              </w:rPr>
              <w:t>谈判响应性文件正、副本份数</w:t>
            </w:r>
          </w:p>
        </w:tc>
        <w:tc>
          <w:tcPr>
            <w:tcW w:w="6615" w:type="dxa"/>
            <w:vAlign w:val="center"/>
          </w:tcPr>
          <w:p>
            <w:pPr>
              <w:rPr>
                <w:color w:val="000000" w:themeColor="text1"/>
              </w:rPr>
            </w:pPr>
            <w:r>
              <w:rPr>
                <w:rFonts w:hint="eastAsia"/>
                <w:color w:val="000000" w:themeColor="text1"/>
              </w:rPr>
              <w:t>谈判响应性文件正本壹份， 副本</w:t>
            </w:r>
            <w:r>
              <w:rPr>
                <w:rFonts w:hint="eastAsia"/>
                <w:color w:val="000000" w:themeColor="text1"/>
                <w:lang w:eastAsia="zh-CN"/>
              </w:rPr>
              <w:t>四</w:t>
            </w:r>
            <w:r>
              <w:rPr>
                <w:rFonts w:hint="eastAsia"/>
                <w:color w:val="000000" w:themeColor="text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9" w:hRule="atLeast"/>
          <w:jc w:val="center"/>
        </w:trPr>
        <w:tc>
          <w:tcPr>
            <w:tcW w:w="1065" w:type="dxa"/>
            <w:vAlign w:val="center"/>
          </w:tcPr>
          <w:p>
            <w:pPr>
              <w:ind w:firstLine="281" w:firstLineChars="148"/>
              <w:rPr>
                <w:color w:val="000000" w:themeColor="text1"/>
              </w:rPr>
            </w:pPr>
            <w:r>
              <w:rPr>
                <w:rFonts w:hint="eastAsia"/>
                <w:color w:val="000000" w:themeColor="text1"/>
              </w:rPr>
              <w:t>4.2</w:t>
            </w:r>
          </w:p>
        </w:tc>
        <w:tc>
          <w:tcPr>
            <w:tcW w:w="1689" w:type="dxa"/>
            <w:vAlign w:val="center"/>
          </w:tcPr>
          <w:p>
            <w:pPr>
              <w:jc w:val="center"/>
              <w:rPr>
                <w:color w:val="000000" w:themeColor="text1"/>
              </w:rPr>
            </w:pPr>
            <w:r>
              <w:rPr>
                <w:rFonts w:hint="eastAsia"/>
                <w:color w:val="000000" w:themeColor="text1"/>
              </w:rPr>
              <w:t>谈判</w:t>
            </w:r>
            <w:r>
              <w:rPr>
                <w:color w:val="000000" w:themeColor="text1"/>
              </w:rPr>
              <w:t>截止时间</w:t>
            </w:r>
            <w:r>
              <w:rPr>
                <w:rFonts w:hint="eastAsia"/>
                <w:color w:val="000000" w:themeColor="text1"/>
              </w:rPr>
              <w:t>及地点</w:t>
            </w:r>
          </w:p>
        </w:tc>
        <w:tc>
          <w:tcPr>
            <w:tcW w:w="6615" w:type="dxa"/>
            <w:vAlign w:val="center"/>
          </w:tcPr>
          <w:p>
            <w:pPr>
              <w:rPr>
                <w:color w:val="000000" w:themeColor="text1"/>
              </w:rPr>
            </w:pPr>
            <w:r>
              <w:rPr>
                <w:rFonts w:hint="eastAsia"/>
                <w:color w:val="000000" w:themeColor="text1"/>
              </w:rPr>
              <w:t>开标时间：2019年</w:t>
            </w:r>
            <w:r>
              <w:rPr>
                <w:rFonts w:hint="eastAsia"/>
                <w:color w:val="000000" w:themeColor="text1"/>
                <w:lang w:val="en-US" w:eastAsia="zh-CN"/>
              </w:rPr>
              <w:t>4</w:t>
            </w:r>
            <w:r>
              <w:rPr>
                <w:rFonts w:hint="eastAsia"/>
                <w:color w:val="000000" w:themeColor="text1"/>
              </w:rPr>
              <w:t>月</w:t>
            </w:r>
            <w:r>
              <w:rPr>
                <w:rFonts w:hint="eastAsia"/>
                <w:color w:val="000000" w:themeColor="text1"/>
                <w:lang w:val="en-US" w:eastAsia="zh-CN"/>
              </w:rPr>
              <w:t>17</w:t>
            </w:r>
            <w:r>
              <w:rPr>
                <w:rFonts w:hint="eastAsia"/>
                <w:color w:val="000000" w:themeColor="text1"/>
              </w:rPr>
              <w:t>日</w:t>
            </w:r>
            <w:r>
              <w:rPr>
                <w:rFonts w:hint="eastAsia"/>
                <w:color w:val="000000" w:themeColor="text1"/>
                <w:lang w:val="en-US" w:eastAsia="zh-CN"/>
              </w:rPr>
              <w:t>9</w:t>
            </w:r>
            <w:r>
              <w:rPr>
                <w:rFonts w:hint="eastAsia"/>
                <w:color w:val="000000" w:themeColor="text1"/>
              </w:rPr>
              <w:t>时 00分</w:t>
            </w:r>
          </w:p>
          <w:p>
            <w:pPr>
              <w:rPr>
                <w:rFonts w:hint="default" w:eastAsia="宋体"/>
                <w:color w:val="000000" w:themeColor="text1"/>
                <w:lang w:val="en-US" w:eastAsia="zh-CN"/>
              </w:rPr>
            </w:pPr>
            <w:r>
              <w:rPr>
                <w:rFonts w:hint="eastAsia"/>
                <w:color w:val="FF0000"/>
              </w:rPr>
              <w:t>开标地点：</w:t>
            </w:r>
            <w:r>
              <w:rPr>
                <w:rFonts w:hint="eastAsia"/>
                <w:color w:val="FF0000"/>
                <w:lang w:val="en-US" w:eastAsia="zh-CN"/>
              </w:rPr>
              <w:t xml:space="preserve"> 驻马店市文明路与丰泽路交叉口博雅水晶酒店5楼会议室</w:t>
            </w:r>
          </w:p>
        </w:tc>
      </w:tr>
      <w:tr>
        <w:tblPrEx>
          <w:tblLayout w:type="fixed"/>
          <w:tblCellMar>
            <w:top w:w="0" w:type="dxa"/>
            <w:left w:w="108" w:type="dxa"/>
            <w:bottom w:w="0" w:type="dxa"/>
            <w:right w:w="108" w:type="dxa"/>
          </w:tblCellMar>
        </w:tblPrEx>
        <w:trPr>
          <w:trHeight w:val="349"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5.1</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ascii="宋体" w:hAnsi="宋体" w:cs="宋体"/>
                <w:color w:val="000000" w:themeColor="text1"/>
                <w:szCs w:val="21"/>
              </w:rPr>
              <w:t>封套上写明</w:t>
            </w:r>
          </w:p>
        </w:tc>
        <w:tc>
          <w:tcPr>
            <w:tcW w:w="66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宋体" w:hAnsi="宋体" w:eastAsia="宋体" w:cs="宋体"/>
                <w:color w:val="000000" w:themeColor="text1"/>
                <w:szCs w:val="21"/>
                <w:lang w:val="en-US" w:eastAsia="zh-CN"/>
              </w:rPr>
            </w:pPr>
            <w:r>
              <w:rPr>
                <w:rFonts w:hint="eastAsia" w:ascii="宋体" w:hAnsi="宋体" w:cs="宋体"/>
                <w:b/>
                <w:bCs/>
                <w:color w:val="000000" w:themeColor="text1"/>
                <w:szCs w:val="21"/>
                <w:lang w:val="en-US" w:eastAsia="zh-CN"/>
              </w:rPr>
              <w:t xml:space="preserve"> </w:t>
            </w:r>
            <w:r>
              <w:rPr>
                <w:rFonts w:hint="eastAsia" w:ascii="宋体" w:hAnsi="宋体" w:cs="宋体"/>
                <w:b/>
                <w:bCs/>
                <w:color w:val="000000" w:themeColor="text1"/>
                <w:szCs w:val="21"/>
              </w:rPr>
              <w:t>响应文件</w:t>
            </w:r>
            <w:r>
              <w:rPr>
                <w:rFonts w:hint="eastAsia" w:ascii="宋体" w:hAnsi="宋体" w:cs="宋体"/>
                <w:b/>
                <w:bCs/>
                <w:color w:val="000000" w:themeColor="text1"/>
                <w:szCs w:val="21"/>
                <w:lang w:val="en-US" w:eastAsia="zh-CN"/>
              </w:rPr>
              <w:t xml:space="preserve"> / 资格审查原件/谈判函附录</w:t>
            </w:r>
          </w:p>
          <w:p>
            <w:pPr>
              <w:adjustRightInd w:val="0"/>
              <w:snapToGrid w:val="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采购人名称：                       </w:t>
            </w:r>
          </w:p>
          <w:p>
            <w:pPr>
              <w:adjustRightInd w:val="0"/>
              <w:snapToGrid w:val="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响应人名称：                    </w:t>
            </w:r>
          </w:p>
          <w:p>
            <w:pPr>
              <w:adjustRightInd w:val="0"/>
              <w:snapToGrid w:val="0"/>
              <w:spacing w:line="360" w:lineRule="auto"/>
              <w:rPr>
                <w:rFonts w:hint="default" w:ascii="宋体" w:hAnsi="宋体" w:eastAsia="宋体" w:cs="宋体"/>
                <w:b/>
                <w:bCs/>
                <w:color w:val="000000" w:themeColor="text1"/>
                <w:szCs w:val="21"/>
                <w:lang w:val="en-US" w:eastAsia="zh-CN"/>
              </w:rPr>
            </w:pPr>
            <w:r>
              <w:rPr>
                <w:rFonts w:hint="eastAsia" w:ascii="宋体" w:hAnsi="宋体" w:cs="宋体"/>
                <w:color w:val="000000" w:themeColor="text1"/>
                <w:szCs w:val="21"/>
                <w:u w:val="single"/>
              </w:rPr>
              <w:t>（项目名称</w:t>
            </w:r>
            <w:r>
              <w:rPr>
                <w:rFonts w:hint="eastAsia" w:ascii="宋体" w:hAnsi="宋体" w:cs="宋体"/>
                <w:color w:val="000000" w:themeColor="text1"/>
                <w:szCs w:val="21"/>
                <w:u w:val="single"/>
                <w:lang w:eastAsia="zh-CN"/>
              </w:rPr>
              <w:t>及标段</w:t>
            </w:r>
            <w:r>
              <w:rPr>
                <w:rFonts w:hint="eastAsia" w:ascii="宋体" w:hAnsi="宋体" w:cs="宋体"/>
                <w:color w:val="000000" w:themeColor="text1"/>
                <w:szCs w:val="21"/>
                <w:u w:val="single"/>
              </w:rPr>
              <w:t>）</w:t>
            </w:r>
            <w:r>
              <w:rPr>
                <w:rFonts w:hint="eastAsia" w:ascii="宋体" w:hAnsi="宋体" w:cs="宋体"/>
                <w:color w:val="000000" w:themeColor="text1"/>
                <w:szCs w:val="21"/>
                <w:u w:val="single"/>
                <w:lang w:val="en-US" w:eastAsia="zh-CN"/>
              </w:rPr>
              <w:t xml:space="preserve"> </w:t>
            </w:r>
          </w:p>
          <w:p>
            <w:pPr>
              <w:rPr>
                <w:color w:val="000000" w:themeColor="text1"/>
              </w:rPr>
            </w:pPr>
            <w:r>
              <w:rPr>
                <w:rFonts w:hint="eastAsia" w:ascii="宋体" w:hAnsi="宋体" w:cs="宋体"/>
                <w:color w:val="000000" w:themeColor="text1"/>
                <w:szCs w:val="21"/>
              </w:rPr>
              <w:t xml:space="preserve">在2019年  </w:t>
            </w:r>
            <w:r>
              <w:rPr>
                <w:rFonts w:hint="eastAsia" w:ascii="宋体" w:hAnsi="宋体" w:cs="宋体"/>
                <w:color w:val="000000" w:themeColor="text1"/>
                <w:szCs w:val="21"/>
                <w:lang w:val="en-US" w:eastAsia="zh-CN"/>
              </w:rPr>
              <w:t xml:space="preserve"> </w:t>
            </w:r>
            <w:r>
              <w:rPr>
                <w:rFonts w:hint="eastAsia" w:ascii="宋体" w:hAnsi="宋体" w:cs="宋体"/>
                <w:color w:val="000000" w:themeColor="text1"/>
                <w:szCs w:val="21"/>
              </w:rPr>
              <w:t xml:space="preserve">月  </w:t>
            </w:r>
            <w:r>
              <w:rPr>
                <w:rFonts w:hint="eastAsia" w:ascii="宋体" w:hAnsi="宋体" w:cs="宋体"/>
                <w:color w:val="000000" w:themeColor="text1"/>
                <w:szCs w:val="21"/>
                <w:lang w:val="en-US" w:eastAsia="zh-CN"/>
              </w:rPr>
              <w:t xml:space="preserve"> </w:t>
            </w:r>
            <w:r>
              <w:rPr>
                <w:rFonts w:hint="eastAsia" w:ascii="宋体" w:hAnsi="宋体" w:cs="宋体"/>
                <w:color w:val="000000" w:themeColor="text1"/>
                <w:szCs w:val="21"/>
              </w:rPr>
              <w:t xml:space="preserve">日  </w:t>
            </w:r>
            <w:r>
              <w:rPr>
                <w:rFonts w:hint="eastAsia" w:ascii="宋体" w:hAnsi="宋体" w:cs="宋体"/>
                <w:color w:val="000000" w:themeColor="text1"/>
                <w:szCs w:val="21"/>
                <w:lang w:val="en-US" w:eastAsia="zh-CN"/>
              </w:rPr>
              <w:t xml:space="preserve"> </w:t>
            </w:r>
            <w:r>
              <w:rPr>
                <w:rFonts w:hint="eastAsia" w:ascii="宋体" w:hAnsi="宋体" w:cs="宋体"/>
                <w:color w:val="000000" w:themeColor="text1"/>
                <w:szCs w:val="21"/>
              </w:rPr>
              <w:t xml:space="preserve"> 时  </w:t>
            </w:r>
            <w:r>
              <w:rPr>
                <w:rFonts w:hint="eastAsia" w:ascii="宋体" w:hAnsi="宋体" w:cs="宋体"/>
                <w:color w:val="000000" w:themeColor="text1"/>
                <w:szCs w:val="21"/>
                <w:lang w:val="en-US" w:eastAsia="zh-CN"/>
              </w:rPr>
              <w:t xml:space="preserve">  </w:t>
            </w:r>
            <w:r>
              <w:rPr>
                <w:rFonts w:hint="eastAsia" w:ascii="宋体" w:hAnsi="宋体" w:cs="宋体"/>
                <w:color w:val="000000" w:themeColor="text1"/>
                <w:szCs w:val="21"/>
              </w:rPr>
              <w:t>分前不得开启</w:t>
            </w:r>
          </w:p>
        </w:tc>
      </w:tr>
      <w:tr>
        <w:tblPrEx>
          <w:tblLayout w:type="fixed"/>
          <w:tblCellMar>
            <w:top w:w="0" w:type="dxa"/>
            <w:left w:w="108" w:type="dxa"/>
            <w:bottom w:w="0" w:type="dxa"/>
            <w:right w:w="108" w:type="dxa"/>
          </w:tblCellMar>
        </w:tblPrEx>
        <w:trPr>
          <w:trHeight w:val="679"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5.2</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谈判小组的组建</w:t>
            </w:r>
          </w:p>
        </w:tc>
        <w:tc>
          <w:tcPr>
            <w:tcW w:w="66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color w:val="000000" w:themeColor="text1"/>
                <w:szCs w:val="21"/>
              </w:rPr>
            </w:pPr>
            <w:r>
              <w:rPr>
                <w:rFonts w:hint="eastAsia" w:ascii="宋体" w:hAnsi="宋体" w:cs="宋体"/>
                <w:color w:val="000000" w:themeColor="text1"/>
                <w:spacing w:val="1"/>
                <w:kern w:val="0"/>
                <w:szCs w:val="21"/>
              </w:rPr>
              <w:t>谈判小组</w:t>
            </w:r>
            <w:r>
              <w:rPr>
                <w:rFonts w:hint="eastAsia" w:ascii="宋体" w:hAnsi="宋体" w:cs="宋体"/>
                <w:color w:val="000000" w:themeColor="text1"/>
                <w:szCs w:val="21"/>
              </w:rPr>
              <w:t>构成</w:t>
            </w:r>
            <w:r>
              <w:rPr>
                <w:rFonts w:hint="eastAsia" w:ascii="宋体" w:hAnsi="宋体" w:cs="宋体"/>
                <w:color w:val="auto"/>
                <w:szCs w:val="21"/>
              </w:rPr>
              <w:t>：由</w:t>
            </w:r>
            <w:r>
              <w:rPr>
                <w:rFonts w:hint="eastAsia" w:ascii="宋体" w:hAnsi="宋体" w:cs="宋体"/>
                <w:color w:val="auto"/>
                <w:szCs w:val="21"/>
                <w:lang w:eastAsia="zh-CN"/>
              </w:rPr>
              <w:t>采购人代表及</w:t>
            </w:r>
            <w:r>
              <w:rPr>
                <w:rFonts w:hint="eastAsia" w:ascii="宋体" w:hAnsi="宋体" w:cs="宋体"/>
                <w:color w:val="auto"/>
                <w:szCs w:val="21"/>
              </w:rPr>
              <w:t>相关经济、技术方面的专家3人组成。</w:t>
            </w:r>
          </w:p>
          <w:p>
            <w:pPr>
              <w:rPr>
                <w:color w:val="000000" w:themeColor="text1"/>
              </w:rPr>
            </w:pPr>
            <w:r>
              <w:rPr>
                <w:rFonts w:hint="eastAsia" w:ascii="宋体" w:hAnsi="宋体" w:cs="宋体"/>
                <w:color w:val="000000" w:themeColor="text1"/>
                <w:spacing w:val="1"/>
                <w:kern w:val="0"/>
                <w:szCs w:val="21"/>
              </w:rPr>
              <w:t>谈判小组</w:t>
            </w:r>
            <w:r>
              <w:rPr>
                <w:rFonts w:hint="eastAsia" w:ascii="宋体" w:hAnsi="宋体" w:cs="宋体"/>
                <w:color w:val="000000" w:themeColor="text1"/>
                <w:szCs w:val="21"/>
              </w:rPr>
              <w:t>确定方式：</w:t>
            </w:r>
            <w:r>
              <w:rPr>
                <w:rFonts w:hint="eastAsia" w:ascii="宋体" w:hAnsi="宋体" w:cs="宋体"/>
                <w:color w:val="000000" w:themeColor="text1"/>
                <w:szCs w:val="21"/>
                <w:lang w:eastAsia="zh-CN"/>
              </w:rPr>
              <w:t>采购人代表</w:t>
            </w:r>
            <w:r>
              <w:rPr>
                <w:rFonts w:hint="eastAsia" w:ascii="宋体" w:hAnsi="宋体" w:cs="宋体"/>
                <w:color w:val="000000" w:themeColor="text1"/>
                <w:szCs w:val="21"/>
                <w:lang w:val="en-US" w:eastAsia="zh-CN"/>
              </w:rPr>
              <w:t>1名，</w:t>
            </w:r>
            <w:r>
              <w:rPr>
                <w:rFonts w:hint="eastAsia" w:ascii="宋体" w:hAnsi="宋体" w:cs="宋体"/>
                <w:color w:val="000000" w:themeColor="text1"/>
                <w:spacing w:val="1"/>
                <w:kern w:val="0"/>
                <w:szCs w:val="21"/>
              </w:rPr>
              <w:t>评标专家从相关部门组建的政府采购专家库中抽取</w:t>
            </w:r>
            <w:r>
              <w:rPr>
                <w:rFonts w:hint="eastAsia" w:ascii="宋体" w:hAnsi="宋体" w:cs="宋体"/>
                <w:color w:val="000000" w:themeColor="text1"/>
                <w:spacing w:val="1"/>
                <w:kern w:val="0"/>
                <w:szCs w:val="21"/>
                <w:lang w:val="en-US" w:eastAsia="zh-CN"/>
              </w:rPr>
              <w:t>2名</w:t>
            </w:r>
            <w:r>
              <w:rPr>
                <w:rFonts w:hint="eastAsia" w:ascii="宋体" w:hAnsi="宋体" w:cs="宋体"/>
                <w:color w:val="000000" w:themeColor="text1"/>
                <w:spacing w:val="1"/>
                <w:kern w:val="0"/>
                <w:szCs w:val="21"/>
              </w:rPr>
              <w:t>。</w:t>
            </w:r>
          </w:p>
        </w:tc>
      </w:tr>
      <w:tr>
        <w:tblPrEx>
          <w:tblLayout w:type="fixed"/>
          <w:tblCellMar>
            <w:top w:w="0" w:type="dxa"/>
            <w:left w:w="108" w:type="dxa"/>
            <w:bottom w:w="0" w:type="dxa"/>
            <w:right w:w="108" w:type="dxa"/>
          </w:tblCellMar>
        </w:tblPrEx>
        <w:trPr>
          <w:trHeight w:val="705"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186" w:firstLineChars="98"/>
              <w:rPr>
                <w:color w:val="000000" w:themeColor="text1"/>
              </w:rPr>
            </w:pPr>
            <w:r>
              <w:rPr>
                <w:rFonts w:hint="eastAsia"/>
                <w:color w:val="000000" w:themeColor="text1"/>
              </w:rPr>
              <w:t>6.6</w:t>
            </w: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付款方式</w:t>
            </w:r>
          </w:p>
        </w:tc>
        <w:tc>
          <w:tcPr>
            <w:tcW w:w="6615" w:type="dxa"/>
            <w:tcBorders>
              <w:top w:val="single" w:color="auto" w:sz="4" w:space="0"/>
              <w:left w:val="single" w:color="auto" w:sz="4" w:space="0"/>
              <w:bottom w:val="single" w:color="auto" w:sz="4" w:space="0"/>
              <w:right w:val="single" w:color="auto" w:sz="4" w:space="0"/>
            </w:tcBorders>
            <w:vAlign w:val="center"/>
          </w:tcPr>
          <w:p>
            <w:pPr>
              <w:rPr>
                <w:color w:val="000000" w:themeColor="text1"/>
              </w:rPr>
            </w:pPr>
            <w:r>
              <w:rPr>
                <w:rFonts w:hint="eastAsia" w:ascii="宋体" w:hAnsi="宋体" w:cs="宋体"/>
                <w:color w:val="000000" w:themeColor="text1"/>
                <w:szCs w:val="21"/>
              </w:rPr>
              <w:t>详见合同</w:t>
            </w:r>
          </w:p>
        </w:tc>
      </w:tr>
      <w:tr>
        <w:tblPrEx>
          <w:tblLayout w:type="fixed"/>
          <w:tblCellMar>
            <w:top w:w="0" w:type="dxa"/>
            <w:left w:w="108" w:type="dxa"/>
            <w:bottom w:w="0" w:type="dxa"/>
            <w:right w:w="108" w:type="dxa"/>
          </w:tblCellMar>
        </w:tblPrEx>
        <w:trPr>
          <w:trHeight w:val="402"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ind w:firstLine="281" w:firstLineChars="148"/>
              <w:rPr>
                <w:color w:val="000000" w:themeColor="text1"/>
              </w:rPr>
            </w:pPr>
            <w:r>
              <w:rPr>
                <w:rFonts w:hint="eastAsia"/>
                <w:color w:val="000000" w:themeColor="text1"/>
              </w:rPr>
              <w:t>6.7</w:t>
            </w:r>
          </w:p>
          <w:p>
            <w:pPr>
              <w:ind w:firstLine="281" w:firstLineChars="148"/>
              <w:rPr>
                <w:color w:val="000000" w:themeColor="text1"/>
              </w:rPr>
            </w:pPr>
          </w:p>
        </w:tc>
        <w:tc>
          <w:tcPr>
            <w:tcW w:w="1689" w:type="dxa"/>
            <w:tcBorders>
              <w:top w:val="single" w:color="auto" w:sz="4" w:space="0"/>
              <w:left w:val="single" w:color="auto" w:sz="4" w:space="0"/>
              <w:bottom w:val="single" w:color="auto" w:sz="4" w:space="0"/>
              <w:right w:val="single" w:color="auto" w:sz="4" w:space="0"/>
            </w:tcBorders>
            <w:vAlign w:val="center"/>
          </w:tcPr>
          <w:p>
            <w:pPr>
              <w:jc w:val="center"/>
              <w:rPr>
                <w:color w:val="000000" w:themeColor="text1"/>
              </w:rPr>
            </w:pPr>
            <w:r>
              <w:rPr>
                <w:rFonts w:hint="eastAsia"/>
                <w:color w:val="000000" w:themeColor="text1"/>
              </w:rPr>
              <w:t>控制价及招标代理费</w:t>
            </w:r>
          </w:p>
        </w:tc>
        <w:tc>
          <w:tcPr>
            <w:tcW w:w="6615" w:type="dxa"/>
            <w:tcBorders>
              <w:top w:val="single" w:color="auto" w:sz="4" w:space="0"/>
              <w:left w:val="single" w:color="auto" w:sz="4" w:space="0"/>
              <w:bottom w:val="single" w:color="auto" w:sz="4" w:space="0"/>
              <w:right w:val="single" w:color="auto" w:sz="4" w:space="0"/>
            </w:tcBorders>
            <w:vAlign w:val="center"/>
          </w:tcPr>
          <w:p>
            <w:pPr>
              <w:widowControl/>
              <w:numPr>
                <w:ilvl w:val="255"/>
                <w:numId w:val="0"/>
              </w:numPr>
              <w:spacing w:line="500" w:lineRule="exact"/>
              <w:jc w:val="left"/>
              <w:rPr>
                <w:rFonts w:hint="eastAsia" w:ascii="宋体" w:hAnsi="宋体" w:eastAsia="宋体" w:cs="宋体"/>
                <w:b/>
                <w:bCs/>
                <w:color w:val="000000" w:themeColor="text1"/>
                <w:sz w:val="24"/>
                <w:szCs w:val="24"/>
              </w:rPr>
            </w:pPr>
            <w:r>
              <w:rPr>
                <w:rFonts w:hint="eastAsia"/>
                <w:b/>
                <w:bCs/>
                <w:color w:val="000000" w:themeColor="text1"/>
              </w:rPr>
              <w:t>1、</w:t>
            </w:r>
            <w:r>
              <w:rPr>
                <w:rFonts w:hint="eastAsia" w:ascii="宋体" w:hAnsi="宋体" w:eastAsia="宋体" w:cs="宋体"/>
                <w:b/>
                <w:bCs/>
                <w:color w:val="000000" w:themeColor="text1"/>
                <w:sz w:val="24"/>
                <w:szCs w:val="24"/>
              </w:rPr>
              <w:t>本监理工程招标控制价</w:t>
            </w:r>
            <w:r>
              <w:rPr>
                <w:rFonts w:hint="eastAsia" w:ascii="宋体" w:hAnsi="宋体" w:eastAsia="宋体" w:cs="宋体"/>
                <w:b/>
                <w:bCs/>
                <w:color w:val="000000" w:themeColor="text1"/>
                <w:sz w:val="24"/>
                <w:szCs w:val="24"/>
                <w:lang w:val="en-US" w:eastAsia="zh-CN"/>
              </w:rPr>
              <w:t>为：监理一标段¥:332509.22元</w:t>
            </w:r>
            <w:r>
              <w:rPr>
                <w:rFonts w:hint="eastAsia" w:ascii="宋体" w:hAnsi="宋体" w:eastAsia="宋体" w:cs="宋体"/>
                <w:b/>
                <w:bCs/>
                <w:color w:val="000000" w:themeColor="text1"/>
                <w:sz w:val="24"/>
                <w:szCs w:val="24"/>
              </w:rPr>
              <w:t>，</w:t>
            </w:r>
          </w:p>
          <w:p>
            <w:pPr>
              <w:widowControl/>
              <w:numPr>
                <w:ilvl w:val="255"/>
                <w:numId w:val="0"/>
              </w:numPr>
              <w:spacing w:line="500" w:lineRule="exact"/>
              <w:ind w:firstLine="2860" w:firstLineChars="1300"/>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监理二标段¥:108838.47元</w:t>
            </w:r>
            <w:r>
              <w:rPr>
                <w:rFonts w:hint="eastAsia" w:ascii="宋体" w:hAnsi="宋体" w:eastAsia="宋体" w:cs="宋体"/>
                <w:b/>
                <w:bCs/>
                <w:color w:val="000000" w:themeColor="text1"/>
                <w:sz w:val="24"/>
                <w:szCs w:val="24"/>
              </w:rPr>
              <w:t>，</w:t>
            </w:r>
          </w:p>
          <w:p>
            <w:pPr>
              <w:widowControl/>
              <w:numPr>
                <w:ilvl w:val="255"/>
                <w:numId w:val="0"/>
              </w:numPr>
              <w:spacing w:line="500" w:lineRule="exact"/>
              <w:ind w:firstLine="2860" w:firstLineChars="1300"/>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监理三标段¥:297890.75元</w:t>
            </w:r>
            <w:r>
              <w:rPr>
                <w:rFonts w:hint="eastAsia" w:ascii="宋体" w:hAnsi="宋体" w:eastAsia="宋体" w:cs="宋体"/>
                <w:b/>
                <w:bCs/>
                <w:color w:val="000000" w:themeColor="text1"/>
                <w:sz w:val="24"/>
                <w:szCs w:val="24"/>
              </w:rPr>
              <w:t>，</w:t>
            </w:r>
          </w:p>
          <w:p>
            <w:pPr>
              <w:widowControl/>
              <w:numPr>
                <w:ilvl w:val="255"/>
                <w:numId w:val="0"/>
              </w:numPr>
              <w:spacing w:line="500" w:lineRule="exact"/>
              <w:jc w:val="lef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供应商报价高于最高投标限价的将否决其投标。</w:t>
            </w:r>
          </w:p>
          <w:p>
            <w:pPr>
              <w:rPr>
                <w:rFonts w:ascii="宋体" w:hAnsi="宋体" w:cs="仿宋_GB2312"/>
                <w:color w:val="000000" w:themeColor="text1"/>
                <w:kern w:val="0"/>
                <w:szCs w:val="21"/>
              </w:rPr>
            </w:pPr>
            <w:r>
              <w:rPr>
                <w:rFonts w:hint="eastAsia"/>
                <w:color w:val="000000" w:themeColor="text1"/>
              </w:rPr>
              <w:t>2、采购代理费参照国家发改委[2011]534号文规定的标准计取，参照发改办价格[2003]857号文规定</w:t>
            </w:r>
            <w:r>
              <w:rPr>
                <w:rFonts w:hint="eastAsia" w:ascii="宋体" w:hAnsi="宋体"/>
                <w:color w:val="000000" w:themeColor="text1"/>
                <w:szCs w:val="21"/>
              </w:rPr>
              <w:t>。</w:t>
            </w:r>
            <w:r>
              <w:rPr>
                <w:rFonts w:hint="eastAsia"/>
                <w:color w:val="000000" w:themeColor="text1"/>
              </w:rPr>
              <w:t>招标代理费将向中标人收取。此费用由供应商综合考虑到谈判报价中，不再单独列项。</w:t>
            </w:r>
          </w:p>
        </w:tc>
      </w:tr>
    </w:tbl>
    <w:p>
      <w:pPr>
        <w:rPr>
          <w:rFonts w:ascii="仿宋_GB2312" w:hAnsi="宋体" w:eastAsia="仿宋_GB2312"/>
          <w:b/>
          <w:bCs/>
          <w:color w:val="000000" w:themeColor="text1"/>
          <w:szCs w:val="21"/>
        </w:rPr>
        <w:sectPr>
          <w:headerReference r:id="rId8" w:type="first"/>
          <w:footerReference r:id="rId10" w:type="first"/>
          <w:footerReference r:id="rId9" w:type="default"/>
          <w:pgSz w:w="11907" w:h="16840"/>
          <w:pgMar w:top="1440" w:right="1418" w:bottom="1440" w:left="1418" w:header="851" w:footer="992" w:gutter="0"/>
          <w:cols w:space="720" w:num="1"/>
          <w:titlePg/>
          <w:docGrid w:type="linesAndChars" w:linePitch="572" w:charSpace="-4223"/>
        </w:sectPr>
      </w:pPr>
    </w:p>
    <w:p>
      <w:pPr>
        <w:jc w:val="center"/>
        <w:outlineLvl w:val="1"/>
        <w:rPr>
          <w:rFonts w:ascii="宋体" w:hAnsi="宋体"/>
          <w:b/>
          <w:color w:val="000000" w:themeColor="text1"/>
          <w:sz w:val="32"/>
          <w:szCs w:val="32"/>
        </w:rPr>
      </w:pPr>
      <w:bookmarkStart w:id="9" w:name="_Toc211424304"/>
      <w:bookmarkStart w:id="10" w:name="_Toc358013519"/>
      <w:bookmarkStart w:id="11" w:name="_Toc19346"/>
      <w:bookmarkStart w:id="12" w:name="_Toc12833"/>
      <w:r>
        <w:rPr>
          <w:rFonts w:hint="eastAsia" w:ascii="宋体" w:hAnsi="宋体"/>
          <w:b/>
          <w:color w:val="000000" w:themeColor="text1"/>
          <w:sz w:val="32"/>
          <w:szCs w:val="32"/>
        </w:rPr>
        <w:t>一、</w:t>
      </w:r>
      <w:bookmarkEnd w:id="9"/>
      <w:r>
        <w:rPr>
          <w:rFonts w:hint="eastAsia" w:ascii="宋体" w:hAnsi="宋体"/>
          <w:b/>
          <w:color w:val="000000" w:themeColor="text1"/>
          <w:sz w:val="32"/>
          <w:szCs w:val="32"/>
        </w:rPr>
        <w:t>总则</w:t>
      </w:r>
      <w:bookmarkEnd w:id="10"/>
      <w:bookmarkEnd w:id="11"/>
      <w:bookmarkEnd w:id="12"/>
    </w:p>
    <w:p>
      <w:pPr>
        <w:outlineLvl w:val="2"/>
        <w:rPr>
          <w:b/>
          <w:color w:val="000000" w:themeColor="text1"/>
        </w:rPr>
      </w:pPr>
      <w:bookmarkStart w:id="13" w:name="_Toc308617128"/>
      <w:bookmarkStart w:id="14" w:name="_Toc2796"/>
      <w:bookmarkStart w:id="15" w:name="_Toc358013520"/>
      <w:bookmarkStart w:id="16" w:name="_Toc247639840"/>
      <w:bookmarkStart w:id="17" w:name="_Toc7762"/>
      <w:r>
        <w:rPr>
          <w:b/>
          <w:color w:val="000000" w:themeColor="text1"/>
        </w:rPr>
        <w:t xml:space="preserve">1.1 </w:t>
      </w:r>
      <w:r>
        <w:rPr>
          <w:rFonts w:hint="eastAsia"/>
          <w:b/>
          <w:color w:val="000000" w:themeColor="text1"/>
        </w:rPr>
        <w:t>项目概况</w:t>
      </w:r>
      <w:bookmarkEnd w:id="13"/>
      <w:bookmarkEnd w:id="14"/>
      <w:bookmarkEnd w:id="15"/>
      <w:bookmarkEnd w:id="16"/>
      <w:bookmarkEnd w:id="17"/>
    </w:p>
    <w:p>
      <w:pPr>
        <w:ind w:firstLine="374" w:firstLineChars="197"/>
        <w:rPr>
          <w:color w:val="000000" w:themeColor="text1"/>
        </w:rPr>
      </w:pPr>
      <w:r>
        <w:rPr>
          <w:color w:val="000000" w:themeColor="text1"/>
        </w:rPr>
        <w:t xml:space="preserve">1.1.1 </w:t>
      </w:r>
      <w:r>
        <w:rPr>
          <w:rFonts w:hint="eastAsia"/>
          <w:color w:val="000000" w:themeColor="text1"/>
        </w:rPr>
        <w:t>根据《中华人民共和国政府采购法》等有关法律、法规和规章的规定，本招标项目已具备招标条件，现对本项目进行竞争性谈判招标。</w:t>
      </w:r>
    </w:p>
    <w:p>
      <w:pPr>
        <w:ind w:firstLine="374" w:firstLineChars="197"/>
        <w:rPr>
          <w:color w:val="000000" w:themeColor="text1"/>
        </w:rPr>
      </w:pPr>
      <w:r>
        <w:rPr>
          <w:color w:val="000000" w:themeColor="text1"/>
        </w:rPr>
        <w:t xml:space="preserve">1.1.2 </w:t>
      </w:r>
      <w:r>
        <w:rPr>
          <w:rFonts w:hint="eastAsia"/>
          <w:color w:val="000000" w:themeColor="text1"/>
        </w:rPr>
        <w:t>本采购项目采购人：见供应商须知前附表。</w:t>
      </w:r>
    </w:p>
    <w:p>
      <w:pPr>
        <w:ind w:firstLine="374" w:firstLineChars="197"/>
        <w:rPr>
          <w:color w:val="000000" w:themeColor="text1"/>
        </w:rPr>
      </w:pPr>
      <w:r>
        <w:rPr>
          <w:color w:val="000000" w:themeColor="text1"/>
        </w:rPr>
        <w:t xml:space="preserve">1.1.3 </w:t>
      </w:r>
      <w:r>
        <w:rPr>
          <w:rFonts w:hint="eastAsia"/>
          <w:color w:val="000000" w:themeColor="text1"/>
        </w:rPr>
        <w:t>本项目采购代理机构：见供应商须知前附表。</w:t>
      </w:r>
    </w:p>
    <w:p>
      <w:pPr>
        <w:ind w:firstLine="374" w:firstLineChars="197"/>
        <w:rPr>
          <w:color w:val="000000" w:themeColor="text1"/>
        </w:rPr>
      </w:pPr>
      <w:r>
        <w:rPr>
          <w:color w:val="000000" w:themeColor="text1"/>
        </w:rPr>
        <w:t xml:space="preserve">1.1.4 </w:t>
      </w:r>
      <w:r>
        <w:rPr>
          <w:rFonts w:hint="eastAsia"/>
          <w:color w:val="000000" w:themeColor="text1"/>
        </w:rPr>
        <w:t>本项目名称：见供应商须知前附表。</w:t>
      </w:r>
    </w:p>
    <w:p>
      <w:pPr>
        <w:outlineLvl w:val="2"/>
        <w:rPr>
          <w:b/>
          <w:color w:val="000000" w:themeColor="text1"/>
        </w:rPr>
      </w:pPr>
      <w:bookmarkStart w:id="18" w:name="_Toc24057"/>
      <w:bookmarkStart w:id="19" w:name="_Toc358013521"/>
      <w:bookmarkStart w:id="20" w:name="_Toc247639841"/>
      <w:bookmarkStart w:id="21" w:name="_Toc308617129"/>
      <w:bookmarkStart w:id="22" w:name="_Toc2252"/>
      <w:r>
        <w:rPr>
          <w:b/>
          <w:color w:val="000000" w:themeColor="text1"/>
        </w:rPr>
        <w:t xml:space="preserve">1.2 </w:t>
      </w:r>
      <w:r>
        <w:rPr>
          <w:rFonts w:hint="eastAsia"/>
          <w:b/>
          <w:color w:val="000000" w:themeColor="text1"/>
        </w:rPr>
        <w:t>资金来源和落实情况</w:t>
      </w:r>
      <w:bookmarkEnd w:id="18"/>
      <w:bookmarkEnd w:id="19"/>
      <w:bookmarkEnd w:id="20"/>
      <w:bookmarkEnd w:id="21"/>
      <w:bookmarkEnd w:id="22"/>
    </w:p>
    <w:p>
      <w:pPr>
        <w:ind w:firstLine="281" w:firstLineChars="148"/>
        <w:rPr>
          <w:color w:val="000000" w:themeColor="text1"/>
        </w:rPr>
      </w:pPr>
      <w:r>
        <w:rPr>
          <w:color w:val="000000" w:themeColor="text1"/>
        </w:rPr>
        <w:t xml:space="preserve">1.2.1 </w:t>
      </w:r>
      <w:r>
        <w:rPr>
          <w:rFonts w:hint="eastAsia"/>
          <w:color w:val="000000" w:themeColor="text1"/>
        </w:rPr>
        <w:t>本采购项目的资金来源：见供应商须知前附表。</w:t>
      </w:r>
    </w:p>
    <w:p>
      <w:pPr>
        <w:ind w:firstLine="281" w:firstLineChars="148"/>
        <w:rPr>
          <w:color w:val="000000" w:themeColor="text1"/>
        </w:rPr>
      </w:pPr>
      <w:r>
        <w:rPr>
          <w:color w:val="000000" w:themeColor="text1"/>
        </w:rPr>
        <w:t>1.2.</w:t>
      </w:r>
      <w:r>
        <w:rPr>
          <w:rFonts w:hint="eastAsia"/>
          <w:color w:val="000000" w:themeColor="text1"/>
        </w:rPr>
        <w:t>2 本采购项目的资金落实情况：见供应商须知前附表。</w:t>
      </w:r>
    </w:p>
    <w:p>
      <w:pPr>
        <w:outlineLvl w:val="2"/>
        <w:rPr>
          <w:b/>
          <w:color w:val="000000" w:themeColor="text1"/>
        </w:rPr>
      </w:pPr>
      <w:bookmarkStart w:id="23" w:name="_Toc28030"/>
      <w:bookmarkStart w:id="24" w:name="_Toc308617130"/>
      <w:bookmarkStart w:id="25" w:name="_Toc358013522"/>
      <w:bookmarkStart w:id="26" w:name="_Toc26327"/>
      <w:bookmarkStart w:id="27" w:name="_Toc247639842"/>
      <w:r>
        <w:rPr>
          <w:b/>
          <w:color w:val="000000" w:themeColor="text1"/>
        </w:rPr>
        <w:t xml:space="preserve">1.3 </w:t>
      </w:r>
      <w:r>
        <w:rPr>
          <w:rFonts w:hint="eastAsia"/>
          <w:b/>
          <w:color w:val="000000" w:themeColor="text1"/>
        </w:rPr>
        <w:t>采购范围、工期和质量要求</w:t>
      </w:r>
      <w:bookmarkEnd w:id="23"/>
      <w:bookmarkEnd w:id="24"/>
      <w:bookmarkEnd w:id="25"/>
      <w:bookmarkEnd w:id="26"/>
      <w:bookmarkEnd w:id="27"/>
    </w:p>
    <w:p>
      <w:pPr>
        <w:ind w:firstLine="281" w:firstLineChars="148"/>
        <w:rPr>
          <w:color w:val="000000" w:themeColor="text1"/>
        </w:rPr>
      </w:pPr>
      <w:r>
        <w:rPr>
          <w:color w:val="000000" w:themeColor="text1"/>
        </w:rPr>
        <w:t xml:space="preserve">1.3.1 </w:t>
      </w:r>
      <w:r>
        <w:rPr>
          <w:rFonts w:hint="eastAsia"/>
          <w:color w:val="000000" w:themeColor="text1"/>
        </w:rPr>
        <w:t>本次采购范围：见供应商须知前附表。</w:t>
      </w:r>
    </w:p>
    <w:p>
      <w:pPr>
        <w:ind w:firstLine="281" w:firstLineChars="148"/>
        <w:rPr>
          <w:color w:val="000000" w:themeColor="text1"/>
        </w:rPr>
      </w:pPr>
      <w:r>
        <w:rPr>
          <w:color w:val="000000" w:themeColor="text1"/>
        </w:rPr>
        <w:t>1.3.</w:t>
      </w:r>
      <w:r>
        <w:rPr>
          <w:rFonts w:hint="eastAsia"/>
          <w:color w:val="000000" w:themeColor="text1"/>
        </w:rPr>
        <w:t>2本项目的工期要求：见供应商须知前附表。</w:t>
      </w:r>
    </w:p>
    <w:p>
      <w:pPr>
        <w:ind w:firstLine="281" w:firstLineChars="148"/>
        <w:rPr>
          <w:color w:val="000000" w:themeColor="text1"/>
        </w:rPr>
      </w:pPr>
      <w:r>
        <w:rPr>
          <w:color w:val="000000" w:themeColor="text1"/>
        </w:rPr>
        <w:t>1.3.</w:t>
      </w:r>
      <w:r>
        <w:rPr>
          <w:rFonts w:hint="eastAsia"/>
          <w:color w:val="000000" w:themeColor="text1"/>
        </w:rPr>
        <w:t>3本项目的质量要求：见供应商须知前附表。</w:t>
      </w:r>
      <w:bookmarkStart w:id="28" w:name="_Toc308617131"/>
      <w:bookmarkStart w:id="29" w:name="_Toc247639843"/>
    </w:p>
    <w:p>
      <w:pPr>
        <w:outlineLvl w:val="2"/>
        <w:rPr>
          <w:b/>
          <w:color w:val="000000" w:themeColor="text1"/>
        </w:rPr>
      </w:pPr>
      <w:bookmarkStart w:id="30" w:name="_Toc12534"/>
      <w:bookmarkStart w:id="31" w:name="_Toc13410"/>
      <w:bookmarkStart w:id="32" w:name="_Toc358013523"/>
      <w:r>
        <w:rPr>
          <w:b/>
          <w:color w:val="000000" w:themeColor="text1"/>
        </w:rPr>
        <w:t xml:space="preserve">1.4 </w:t>
      </w:r>
      <w:r>
        <w:rPr>
          <w:rFonts w:hint="eastAsia"/>
          <w:b/>
          <w:color w:val="000000" w:themeColor="text1"/>
        </w:rPr>
        <w:t>供应商资格要求</w:t>
      </w:r>
      <w:bookmarkEnd w:id="28"/>
      <w:bookmarkEnd w:id="29"/>
      <w:bookmarkEnd w:id="30"/>
      <w:bookmarkEnd w:id="31"/>
      <w:bookmarkEnd w:id="32"/>
    </w:p>
    <w:p>
      <w:pPr>
        <w:ind w:firstLine="374" w:firstLineChars="197"/>
        <w:rPr>
          <w:color w:val="000000" w:themeColor="text1"/>
        </w:rPr>
      </w:pPr>
      <w:r>
        <w:rPr>
          <w:color w:val="000000" w:themeColor="text1"/>
        </w:rPr>
        <w:t xml:space="preserve">1.4.1 </w:t>
      </w:r>
      <w:r>
        <w:rPr>
          <w:rFonts w:hint="eastAsia"/>
          <w:color w:val="000000" w:themeColor="text1"/>
        </w:rPr>
        <w:t>供应商资格要求见供应商须知前附表。</w:t>
      </w:r>
    </w:p>
    <w:p>
      <w:pPr>
        <w:ind w:firstLine="374" w:firstLineChars="197"/>
        <w:rPr>
          <w:color w:val="000000" w:themeColor="text1"/>
        </w:rPr>
      </w:pPr>
      <w:r>
        <w:rPr>
          <w:rFonts w:hint="eastAsia"/>
          <w:color w:val="000000" w:themeColor="text1"/>
        </w:rPr>
        <w:t>1.4.2 本次招标不接受联合体谈判的形式。</w:t>
      </w:r>
    </w:p>
    <w:p>
      <w:pPr>
        <w:outlineLvl w:val="2"/>
        <w:rPr>
          <w:b/>
          <w:color w:val="000000" w:themeColor="text1"/>
        </w:rPr>
      </w:pPr>
      <w:bookmarkStart w:id="33" w:name="_Toc14378"/>
      <w:bookmarkStart w:id="34" w:name="_Toc247639844"/>
      <w:bookmarkStart w:id="35" w:name="_Toc358013524"/>
      <w:bookmarkStart w:id="36" w:name="_Toc308617132"/>
      <w:bookmarkStart w:id="37" w:name="_Toc2221"/>
      <w:r>
        <w:rPr>
          <w:b/>
          <w:color w:val="000000" w:themeColor="text1"/>
        </w:rPr>
        <w:t xml:space="preserve">1.5 </w:t>
      </w:r>
      <w:r>
        <w:rPr>
          <w:rFonts w:hint="eastAsia"/>
          <w:b/>
          <w:color w:val="000000" w:themeColor="text1"/>
        </w:rPr>
        <w:t>费用承担</w:t>
      </w:r>
      <w:bookmarkEnd w:id="33"/>
      <w:bookmarkEnd w:id="34"/>
      <w:bookmarkEnd w:id="35"/>
      <w:bookmarkEnd w:id="36"/>
      <w:bookmarkEnd w:id="37"/>
    </w:p>
    <w:p>
      <w:pPr>
        <w:spacing w:line="400" w:lineRule="exact"/>
        <w:ind w:firstLine="380" w:firstLineChars="200"/>
        <w:rPr>
          <w:rFonts w:ascii="宋体" w:hAnsi="宋体"/>
          <w:color w:val="000000" w:themeColor="text1"/>
          <w:szCs w:val="21"/>
        </w:rPr>
      </w:pPr>
      <w:bookmarkStart w:id="38" w:name="_Toc308617133"/>
      <w:bookmarkStart w:id="39" w:name="_Toc247639845"/>
      <w:bookmarkStart w:id="40" w:name="_Toc358013525"/>
      <w:r>
        <w:rPr>
          <w:rFonts w:hint="eastAsia" w:ascii="宋体" w:hAnsi="宋体"/>
          <w:color w:val="000000" w:themeColor="text1"/>
          <w:szCs w:val="21"/>
        </w:rPr>
        <w:t>供应商准备和参加谈判活动发生的费用自理。</w:t>
      </w:r>
    </w:p>
    <w:p>
      <w:pPr>
        <w:outlineLvl w:val="2"/>
        <w:rPr>
          <w:b/>
          <w:color w:val="000000" w:themeColor="text1"/>
        </w:rPr>
      </w:pPr>
      <w:bookmarkStart w:id="41" w:name="_Toc30373"/>
      <w:bookmarkStart w:id="42" w:name="_Toc14650"/>
      <w:r>
        <w:rPr>
          <w:b/>
          <w:color w:val="000000" w:themeColor="text1"/>
        </w:rPr>
        <w:t xml:space="preserve">1.6 </w:t>
      </w:r>
      <w:r>
        <w:rPr>
          <w:rFonts w:hint="eastAsia"/>
          <w:b/>
          <w:color w:val="000000" w:themeColor="text1"/>
        </w:rPr>
        <w:t>保密</w:t>
      </w:r>
      <w:bookmarkEnd w:id="38"/>
      <w:bookmarkEnd w:id="39"/>
      <w:bookmarkEnd w:id="40"/>
      <w:bookmarkEnd w:id="41"/>
      <w:bookmarkEnd w:id="42"/>
    </w:p>
    <w:p>
      <w:pPr>
        <w:ind w:firstLine="374" w:firstLineChars="197"/>
        <w:rPr>
          <w:color w:val="000000" w:themeColor="text1"/>
        </w:rPr>
      </w:pPr>
      <w:r>
        <w:rPr>
          <w:rFonts w:hint="eastAsia"/>
          <w:color w:val="000000" w:themeColor="text1"/>
        </w:rPr>
        <w:t>参与招标谈判活动的各方应对竞争性谈判文件和谈判响应性文件中的商业和技术等秘密保密，违者应对由此造成的后果承担法律责任。</w:t>
      </w:r>
    </w:p>
    <w:p>
      <w:pPr>
        <w:outlineLvl w:val="2"/>
        <w:rPr>
          <w:b/>
          <w:color w:val="000000" w:themeColor="text1"/>
        </w:rPr>
      </w:pPr>
      <w:bookmarkStart w:id="43" w:name="_Toc358013526"/>
      <w:bookmarkStart w:id="44" w:name="_Toc12984"/>
      <w:bookmarkStart w:id="45" w:name="_Toc247639846"/>
      <w:bookmarkStart w:id="46" w:name="_Toc308617134"/>
      <w:bookmarkStart w:id="47" w:name="_Toc9245"/>
      <w:r>
        <w:rPr>
          <w:b/>
          <w:color w:val="000000" w:themeColor="text1"/>
        </w:rPr>
        <w:t xml:space="preserve">1.7 </w:t>
      </w:r>
      <w:r>
        <w:rPr>
          <w:rFonts w:hint="eastAsia"/>
          <w:b/>
          <w:color w:val="000000" w:themeColor="text1"/>
        </w:rPr>
        <w:t>语言文字</w:t>
      </w:r>
      <w:bookmarkEnd w:id="43"/>
      <w:bookmarkEnd w:id="44"/>
      <w:bookmarkEnd w:id="45"/>
      <w:bookmarkEnd w:id="46"/>
      <w:bookmarkEnd w:id="47"/>
    </w:p>
    <w:p>
      <w:pPr>
        <w:ind w:firstLine="374" w:firstLineChars="197"/>
        <w:rPr>
          <w:color w:val="000000" w:themeColor="text1"/>
        </w:rPr>
      </w:pPr>
      <w:r>
        <w:rPr>
          <w:rFonts w:hint="eastAsia"/>
          <w:color w:val="000000" w:themeColor="text1"/>
        </w:rPr>
        <w:t>除专用术语外，与招标谈判有关的语言均使用中文。必要时专用术语应附有中文注释。</w:t>
      </w:r>
    </w:p>
    <w:p>
      <w:pPr>
        <w:outlineLvl w:val="2"/>
        <w:rPr>
          <w:b/>
          <w:color w:val="000000" w:themeColor="text1"/>
        </w:rPr>
      </w:pPr>
      <w:bookmarkStart w:id="48" w:name="_Toc247639847"/>
      <w:bookmarkStart w:id="49" w:name="_Toc10878"/>
      <w:bookmarkStart w:id="50" w:name="_Toc29033"/>
      <w:bookmarkStart w:id="51" w:name="_Toc358013527"/>
      <w:bookmarkStart w:id="52" w:name="_Toc308617135"/>
      <w:r>
        <w:rPr>
          <w:b/>
          <w:color w:val="000000" w:themeColor="text1"/>
        </w:rPr>
        <w:t xml:space="preserve">1.8 </w:t>
      </w:r>
      <w:r>
        <w:rPr>
          <w:rFonts w:hint="eastAsia"/>
          <w:b/>
          <w:color w:val="000000" w:themeColor="text1"/>
        </w:rPr>
        <w:t>计量单位</w:t>
      </w:r>
      <w:bookmarkEnd w:id="48"/>
      <w:bookmarkEnd w:id="49"/>
      <w:bookmarkEnd w:id="50"/>
      <w:bookmarkEnd w:id="51"/>
      <w:bookmarkEnd w:id="52"/>
    </w:p>
    <w:p>
      <w:pPr>
        <w:ind w:firstLine="374" w:firstLineChars="197"/>
        <w:rPr>
          <w:color w:val="000000" w:themeColor="text1"/>
        </w:rPr>
      </w:pPr>
      <w:r>
        <w:rPr>
          <w:rFonts w:hint="eastAsia"/>
          <w:color w:val="000000" w:themeColor="text1"/>
        </w:rPr>
        <w:t>所有计量均采用中华人民共和国法定计量单位。</w:t>
      </w:r>
    </w:p>
    <w:p>
      <w:pPr>
        <w:outlineLvl w:val="2"/>
        <w:rPr>
          <w:b/>
          <w:color w:val="000000" w:themeColor="text1"/>
        </w:rPr>
      </w:pPr>
      <w:bookmarkStart w:id="53" w:name="_Toc17759"/>
      <w:bookmarkStart w:id="54" w:name="_Toc358013528"/>
      <w:bookmarkStart w:id="55" w:name="_Toc5915"/>
      <w:bookmarkStart w:id="56" w:name="_Toc308617136"/>
      <w:bookmarkStart w:id="57" w:name="_Toc247639848"/>
      <w:r>
        <w:rPr>
          <w:b/>
          <w:color w:val="000000" w:themeColor="text1"/>
        </w:rPr>
        <w:t xml:space="preserve">1.9 </w:t>
      </w:r>
      <w:r>
        <w:rPr>
          <w:rFonts w:hint="eastAsia"/>
          <w:b/>
          <w:color w:val="000000" w:themeColor="text1"/>
        </w:rPr>
        <w:t>踏勘现场</w:t>
      </w:r>
      <w:bookmarkEnd w:id="53"/>
      <w:bookmarkEnd w:id="54"/>
      <w:bookmarkEnd w:id="55"/>
      <w:bookmarkEnd w:id="56"/>
      <w:bookmarkEnd w:id="57"/>
    </w:p>
    <w:p>
      <w:pPr>
        <w:ind w:firstLine="374" w:firstLineChars="197"/>
        <w:rPr>
          <w:color w:val="000000" w:themeColor="text1"/>
        </w:rPr>
      </w:pPr>
      <w:r>
        <w:rPr>
          <w:color w:val="000000" w:themeColor="text1"/>
        </w:rPr>
        <w:t>1.9.1</w:t>
      </w:r>
      <w:r>
        <w:rPr>
          <w:rFonts w:hint="eastAsia"/>
          <w:color w:val="000000" w:themeColor="text1"/>
        </w:rPr>
        <w:t>供应商自行对项目进行考察，以获取那些需谈判单位自己负责的有关谈判准备和签署合同所需的所有资料。</w:t>
      </w:r>
    </w:p>
    <w:p>
      <w:pPr>
        <w:ind w:firstLine="374" w:firstLineChars="197"/>
        <w:rPr>
          <w:color w:val="000000" w:themeColor="text1"/>
        </w:rPr>
      </w:pPr>
      <w:r>
        <w:rPr>
          <w:color w:val="000000" w:themeColor="text1"/>
        </w:rPr>
        <w:t xml:space="preserve">1.9.2 </w:t>
      </w:r>
      <w:r>
        <w:rPr>
          <w:rFonts w:hint="eastAsia"/>
          <w:color w:val="000000" w:themeColor="text1"/>
        </w:rPr>
        <w:t>供应商踏勘现场发生的费用自理。</w:t>
      </w:r>
    </w:p>
    <w:p>
      <w:pPr>
        <w:ind w:firstLine="374" w:firstLineChars="197"/>
        <w:rPr>
          <w:color w:val="000000" w:themeColor="text1"/>
        </w:rPr>
      </w:pPr>
      <w:r>
        <w:rPr>
          <w:color w:val="000000" w:themeColor="text1"/>
        </w:rPr>
        <w:t xml:space="preserve">1.9.3 </w:t>
      </w:r>
      <w:r>
        <w:rPr>
          <w:rFonts w:hint="eastAsia"/>
          <w:color w:val="000000" w:themeColor="text1"/>
        </w:rPr>
        <w:t>除采购人的原因外，供应商自行负责在踏勘现场中所发生的人员伤亡和财产损失。</w:t>
      </w:r>
    </w:p>
    <w:p>
      <w:pPr>
        <w:ind w:firstLine="374" w:firstLineChars="197"/>
        <w:rPr>
          <w:color w:val="000000" w:themeColor="text1"/>
        </w:rPr>
      </w:pPr>
      <w:r>
        <w:rPr>
          <w:color w:val="000000" w:themeColor="text1"/>
        </w:rPr>
        <w:t xml:space="preserve">1.9.4 </w:t>
      </w:r>
      <w:r>
        <w:rPr>
          <w:rFonts w:hint="eastAsia"/>
          <w:color w:val="000000" w:themeColor="text1"/>
        </w:rPr>
        <w:t>采购人不组织勘察现场。</w:t>
      </w:r>
    </w:p>
    <w:p>
      <w:pPr>
        <w:outlineLvl w:val="2"/>
        <w:rPr>
          <w:b/>
          <w:color w:val="000000" w:themeColor="text1"/>
        </w:rPr>
      </w:pPr>
      <w:bookmarkStart w:id="58" w:name="_Toc4409"/>
      <w:bookmarkStart w:id="59" w:name="_Toc308617137"/>
      <w:bookmarkStart w:id="60" w:name="_Toc247639849"/>
      <w:bookmarkStart w:id="61" w:name="_Toc358013529"/>
      <w:bookmarkStart w:id="62" w:name="_Toc25972"/>
      <w:bookmarkStart w:id="63" w:name="_Toc308617138"/>
      <w:bookmarkStart w:id="64" w:name="_Toc247639850"/>
      <w:bookmarkStart w:id="65" w:name="_Toc8530"/>
      <w:bookmarkStart w:id="66" w:name="_Toc358013530"/>
      <w:r>
        <w:rPr>
          <w:b/>
          <w:color w:val="000000" w:themeColor="text1"/>
        </w:rPr>
        <w:t xml:space="preserve">1.10 </w:t>
      </w:r>
      <w:bookmarkEnd w:id="58"/>
      <w:bookmarkEnd w:id="59"/>
      <w:bookmarkEnd w:id="60"/>
      <w:bookmarkEnd w:id="61"/>
      <w:r>
        <w:rPr>
          <w:rFonts w:hint="eastAsia"/>
          <w:b/>
          <w:color w:val="000000" w:themeColor="text1"/>
        </w:rPr>
        <w:t>分包</w:t>
      </w:r>
      <w:bookmarkEnd w:id="62"/>
      <w:bookmarkEnd w:id="63"/>
      <w:bookmarkEnd w:id="64"/>
      <w:bookmarkEnd w:id="65"/>
      <w:bookmarkEnd w:id="66"/>
    </w:p>
    <w:p>
      <w:pPr>
        <w:ind w:firstLine="374" w:firstLineChars="197"/>
        <w:rPr>
          <w:color w:val="000000" w:themeColor="text1"/>
        </w:rPr>
      </w:pPr>
      <w:r>
        <w:rPr>
          <w:rFonts w:hint="eastAsia"/>
          <w:color w:val="000000" w:themeColor="text1"/>
        </w:rPr>
        <w:t>本项目不允许分包。</w:t>
      </w:r>
    </w:p>
    <w:p>
      <w:pPr>
        <w:outlineLvl w:val="2"/>
        <w:rPr>
          <w:b/>
          <w:color w:val="000000" w:themeColor="text1"/>
        </w:rPr>
      </w:pPr>
      <w:bookmarkStart w:id="67" w:name="_Toc11811"/>
      <w:bookmarkStart w:id="68" w:name="_Toc21615"/>
      <w:bookmarkStart w:id="69" w:name="_Toc247639851"/>
      <w:bookmarkStart w:id="70" w:name="_Toc358013531"/>
      <w:bookmarkStart w:id="71" w:name="_Toc308617139"/>
      <w:r>
        <w:rPr>
          <w:b/>
          <w:color w:val="000000" w:themeColor="text1"/>
        </w:rPr>
        <w:t>1.1</w:t>
      </w:r>
      <w:r>
        <w:rPr>
          <w:rFonts w:hint="eastAsia"/>
          <w:b/>
          <w:color w:val="000000" w:themeColor="text1"/>
        </w:rPr>
        <w:t>1偏离</w:t>
      </w:r>
      <w:bookmarkEnd w:id="67"/>
      <w:bookmarkEnd w:id="68"/>
      <w:bookmarkEnd w:id="69"/>
      <w:bookmarkEnd w:id="70"/>
      <w:bookmarkEnd w:id="71"/>
    </w:p>
    <w:p>
      <w:pPr>
        <w:ind w:firstLine="374" w:firstLineChars="197"/>
        <w:rPr>
          <w:color w:val="000000" w:themeColor="text1"/>
        </w:rPr>
      </w:pPr>
      <w:r>
        <w:rPr>
          <w:rFonts w:hint="eastAsia"/>
          <w:color w:val="000000" w:themeColor="text1"/>
        </w:rPr>
        <w:t>竞争性谈判文件的实质性要求不得偏离。</w:t>
      </w:r>
    </w:p>
    <w:p>
      <w:pPr>
        <w:jc w:val="center"/>
        <w:rPr>
          <w:rFonts w:ascii="仿宋_GB2312" w:eastAsia="仿宋_GB2312"/>
          <w:b/>
          <w:color w:val="000000" w:themeColor="text1"/>
          <w:sz w:val="32"/>
          <w:szCs w:val="32"/>
        </w:rPr>
        <w:sectPr>
          <w:pgSz w:w="11907" w:h="16840"/>
          <w:pgMar w:top="1440" w:right="1418" w:bottom="1440" w:left="1418" w:header="851" w:footer="992" w:gutter="0"/>
          <w:cols w:space="720" w:num="1"/>
          <w:titlePg/>
          <w:docGrid w:type="linesAndChars" w:linePitch="572" w:charSpace="-4223"/>
        </w:sectPr>
      </w:pPr>
    </w:p>
    <w:p>
      <w:pPr>
        <w:jc w:val="center"/>
        <w:outlineLvl w:val="1"/>
        <w:rPr>
          <w:rFonts w:ascii="宋体" w:hAnsi="宋体"/>
          <w:b/>
          <w:color w:val="000000" w:themeColor="text1"/>
          <w:sz w:val="32"/>
          <w:szCs w:val="32"/>
        </w:rPr>
      </w:pPr>
      <w:bookmarkStart w:id="72" w:name="_Toc29278"/>
      <w:bookmarkStart w:id="73" w:name="_Toc358013532"/>
      <w:r>
        <w:rPr>
          <w:rFonts w:ascii="宋体" w:hAnsi="宋体"/>
          <w:b/>
          <w:color w:val="000000" w:themeColor="text1"/>
          <w:sz w:val="32"/>
          <w:szCs w:val="32"/>
        </w:rPr>
        <w:t>二、谈判文件</w:t>
      </w:r>
      <w:bookmarkEnd w:id="72"/>
      <w:bookmarkEnd w:id="73"/>
    </w:p>
    <w:p>
      <w:pPr>
        <w:outlineLvl w:val="2"/>
        <w:rPr>
          <w:b/>
          <w:color w:val="000000" w:themeColor="text1"/>
        </w:rPr>
      </w:pPr>
      <w:bookmarkStart w:id="74" w:name="_Toc16276"/>
      <w:bookmarkStart w:id="75" w:name="_Toc358013533"/>
      <w:bookmarkStart w:id="76" w:name="_Toc20473"/>
      <w:r>
        <w:rPr>
          <w:rFonts w:hint="eastAsia"/>
          <w:b/>
          <w:color w:val="000000" w:themeColor="text1"/>
        </w:rPr>
        <w:t>2.1</w:t>
      </w:r>
      <w:r>
        <w:rPr>
          <w:b/>
          <w:color w:val="000000" w:themeColor="text1"/>
        </w:rPr>
        <w:t>、谈判文件构成</w:t>
      </w:r>
      <w:bookmarkEnd w:id="74"/>
      <w:bookmarkEnd w:id="75"/>
      <w:bookmarkEnd w:id="76"/>
    </w:p>
    <w:p>
      <w:pPr>
        <w:ind w:firstLine="374" w:firstLineChars="197"/>
        <w:rPr>
          <w:color w:val="000000" w:themeColor="text1"/>
        </w:rPr>
      </w:pPr>
      <w:r>
        <w:rPr>
          <w:rFonts w:hint="eastAsia"/>
          <w:color w:val="000000" w:themeColor="text1"/>
        </w:rPr>
        <w:t>2.1</w:t>
      </w:r>
      <w:r>
        <w:rPr>
          <w:color w:val="000000" w:themeColor="text1"/>
        </w:rPr>
        <w:t>.1 谈判文件由</w:t>
      </w:r>
      <w:r>
        <w:rPr>
          <w:rFonts w:hint="eastAsia"/>
          <w:color w:val="000000" w:themeColor="text1"/>
        </w:rPr>
        <w:t>下</w:t>
      </w:r>
      <w:r>
        <w:rPr>
          <w:color w:val="000000" w:themeColor="text1"/>
        </w:rPr>
        <w:t>列内容组成</w:t>
      </w:r>
      <w:r>
        <w:rPr>
          <w:rFonts w:hint="eastAsia"/>
          <w:color w:val="000000" w:themeColor="text1"/>
        </w:rPr>
        <w:t>：</w:t>
      </w:r>
    </w:p>
    <w:p>
      <w:pPr>
        <w:ind w:firstLine="374" w:firstLineChars="197"/>
        <w:rPr>
          <w:color w:val="000000" w:themeColor="text1"/>
        </w:rPr>
      </w:pPr>
      <w:r>
        <w:rPr>
          <w:rFonts w:hint="eastAsia"/>
          <w:color w:val="000000" w:themeColor="text1"/>
        </w:rPr>
        <w:t xml:space="preserve">   1、竞争性谈判公告</w:t>
      </w:r>
    </w:p>
    <w:p>
      <w:pPr>
        <w:ind w:firstLine="374" w:firstLineChars="197"/>
        <w:rPr>
          <w:color w:val="000000" w:themeColor="text1"/>
        </w:rPr>
      </w:pPr>
      <w:r>
        <w:rPr>
          <w:rFonts w:hint="eastAsia"/>
          <w:color w:val="000000" w:themeColor="text1"/>
        </w:rPr>
        <w:t xml:space="preserve">   2、供应商须知</w:t>
      </w:r>
    </w:p>
    <w:p>
      <w:pPr>
        <w:ind w:firstLine="374" w:firstLineChars="197"/>
        <w:rPr>
          <w:color w:val="000000" w:themeColor="text1"/>
        </w:rPr>
      </w:pPr>
      <w:r>
        <w:rPr>
          <w:rFonts w:hint="eastAsia"/>
          <w:color w:val="000000" w:themeColor="text1"/>
        </w:rPr>
        <w:t xml:space="preserve">   3、合同参考条款</w:t>
      </w:r>
    </w:p>
    <w:p>
      <w:pPr>
        <w:ind w:firstLine="374" w:firstLineChars="197"/>
        <w:rPr>
          <w:color w:val="000000" w:themeColor="text1"/>
        </w:rPr>
      </w:pPr>
      <w:r>
        <w:rPr>
          <w:rFonts w:hint="eastAsia"/>
          <w:color w:val="000000" w:themeColor="text1"/>
        </w:rPr>
        <w:t xml:space="preserve">   4、 谈判响应性文件的格式</w:t>
      </w:r>
    </w:p>
    <w:p>
      <w:pPr>
        <w:ind w:firstLine="374" w:firstLineChars="197"/>
        <w:rPr>
          <w:color w:val="000000" w:themeColor="text1"/>
        </w:rPr>
      </w:pPr>
      <w:r>
        <w:rPr>
          <w:rFonts w:hint="eastAsia"/>
          <w:color w:val="000000" w:themeColor="text1"/>
          <w:lang w:val="en-US" w:eastAsia="zh-CN"/>
        </w:rPr>
        <w:t xml:space="preserve"> </w:t>
      </w:r>
      <w:r>
        <w:rPr>
          <w:rFonts w:hint="eastAsia"/>
          <w:color w:val="000000" w:themeColor="text1"/>
        </w:rPr>
        <w:t>2.1.2供应商应</w:t>
      </w:r>
      <w:r>
        <w:rPr>
          <w:color w:val="000000" w:themeColor="text1"/>
        </w:rPr>
        <w:t>仔细检查谈判文件是否齐全，如有缺漏，请立即与</w:t>
      </w:r>
      <w:r>
        <w:rPr>
          <w:rFonts w:hint="eastAsia"/>
          <w:color w:val="000000" w:themeColor="text1"/>
        </w:rPr>
        <w:t>采购代理机构</w:t>
      </w:r>
      <w:r>
        <w:rPr>
          <w:color w:val="000000" w:themeColor="text1"/>
        </w:rPr>
        <w:t>联系解决。</w:t>
      </w:r>
    </w:p>
    <w:p>
      <w:pPr>
        <w:ind w:firstLine="374" w:firstLineChars="197"/>
        <w:rPr>
          <w:color w:val="000000" w:themeColor="text1"/>
        </w:rPr>
      </w:pPr>
      <w:r>
        <w:rPr>
          <w:rFonts w:hint="eastAsia"/>
          <w:color w:val="000000" w:themeColor="text1"/>
        </w:rPr>
        <w:t>2.1.3</w:t>
      </w:r>
      <w:r>
        <w:rPr>
          <w:color w:val="000000" w:themeColor="text1"/>
        </w:rPr>
        <w:t>参加</w:t>
      </w:r>
      <w:r>
        <w:rPr>
          <w:rFonts w:hint="eastAsia"/>
          <w:color w:val="000000" w:themeColor="text1"/>
        </w:rPr>
        <w:t>供应商</w:t>
      </w:r>
      <w:r>
        <w:rPr>
          <w:color w:val="000000" w:themeColor="text1"/>
        </w:rPr>
        <w:t>应认真阅读谈判文件中所有的事项、格式、条款和规范等要求。按谈判文件要求和规定顺序编制谈判响应文件，并保证所提供全部资料的真实性</w:t>
      </w:r>
      <w:r>
        <w:rPr>
          <w:rFonts w:hint="eastAsia"/>
          <w:color w:val="000000" w:themeColor="text1"/>
        </w:rPr>
        <w:t>；</w:t>
      </w:r>
      <w:r>
        <w:rPr>
          <w:color w:val="000000" w:themeColor="text1"/>
        </w:rPr>
        <w:t xml:space="preserve"> 如果</w:t>
      </w:r>
      <w:r>
        <w:rPr>
          <w:rFonts w:hint="eastAsia"/>
          <w:color w:val="000000" w:themeColor="text1"/>
        </w:rPr>
        <w:t>供应商</w:t>
      </w:r>
      <w:r>
        <w:rPr>
          <w:color w:val="000000" w:themeColor="text1"/>
        </w:rPr>
        <w:t>没有按照谈判文件要求和规定编制谈判响应文件及提交全部资料，或者谈判响应文件没有对本谈判文件在各方面都做出实质性响应，其风险应由参加</w:t>
      </w:r>
      <w:r>
        <w:rPr>
          <w:rFonts w:hint="eastAsia"/>
          <w:color w:val="000000" w:themeColor="text1"/>
        </w:rPr>
        <w:t>供应商</w:t>
      </w:r>
      <w:r>
        <w:rPr>
          <w:color w:val="000000" w:themeColor="text1"/>
        </w:rPr>
        <w:t>自行承担</w:t>
      </w:r>
      <w:r>
        <w:rPr>
          <w:rFonts w:ascii="宋体" w:hAnsi="宋体"/>
          <w:color w:val="000000" w:themeColor="text1"/>
          <w:szCs w:val="21"/>
        </w:rPr>
        <w:t>。没有实质性响应本</w:t>
      </w:r>
      <w:r>
        <w:rPr>
          <w:color w:val="000000" w:themeColor="text1"/>
        </w:rPr>
        <w:t>谈判文件要求的谈判响应文件将被拒绝。</w:t>
      </w:r>
    </w:p>
    <w:p>
      <w:pPr>
        <w:outlineLvl w:val="2"/>
        <w:rPr>
          <w:b/>
          <w:color w:val="000000" w:themeColor="text1"/>
        </w:rPr>
      </w:pPr>
      <w:bookmarkStart w:id="77" w:name="_Toc358013534"/>
      <w:bookmarkStart w:id="78" w:name="_Toc31939"/>
      <w:bookmarkStart w:id="79" w:name="_Toc15469"/>
      <w:r>
        <w:rPr>
          <w:rFonts w:hint="eastAsia"/>
          <w:b/>
          <w:color w:val="000000" w:themeColor="text1"/>
        </w:rPr>
        <w:t>2.2</w:t>
      </w:r>
      <w:r>
        <w:rPr>
          <w:b/>
          <w:color w:val="000000" w:themeColor="text1"/>
        </w:rPr>
        <w:t>、谈判文件的澄清</w:t>
      </w:r>
      <w:bookmarkEnd w:id="77"/>
      <w:bookmarkEnd w:id="78"/>
      <w:bookmarkEnd w:id="79"/>
    </w:p>
    <w:p>
      <w:pPr>
        <w:autoSpaceDE w:val="0"/>
        <w:autoSpaceDN w:val="0"/>
        <w:adjustRightInd w:val="0"/>
        <w:spacing w:line="500" w:lineRule="exact"/>
        <w:ind w:firstLine="384" w:firstLineChars="202"/>
        <w:rPr>
          <w:color w:val="000000" w:themeColor="text1"/>
        </w:rPr>
      </w:pPr>
      <w:r>
        <w:rPr>
          <w:rFonts w:hint="eastAsia"/>
          <w:color w:val="000000" w:themeColor="text1"/>
        </w:rPr>
        <w:t>2.2.1</w:t>
      </w:r>
      <w:r>
        <w:rPr>
          <w:color w:val="000000" w:themeColor="text1"/>
        </w:rPr>
        <w:t xml:space="preserve"> 任何要求对谈判文件进行澄清的</w:t>
      </w:r>
      <w:r>
        <w:rPr>
          <w:rFonts w:hint="eastAsia"/>
          <w:color w:val="000000" w:themeColor="text1"/>
        </w:rPr>
        <w:t>供应商</w:t>
      </w:r>
      <w:r>
        <w:rPr>
          <w:color w:val="000000" w:themeColor="text1"/>
        </w:rPr>
        <w:t>，均应在3</w:t>
      </w:r>
      <w:r>
        <w:rPr>
          <w:rFonts w:hint="eastAsia"/>
          <w:color w:val="000000" w:themeColor="text1"/>
        </w:rPr>
        <w:t>个工作日</w:t>
      </w:r>
      <w:r>
        <w:rPr>
          <w:color w:val="000000" w:themeColor="text1"/>
        </w:rPr>
        <w:t>按谈判公告中的通讯地址，以书面形式（如信件、传真、电报等）送达</w:t>
      </w:r>
      <w:r>
        <w:rPr>
          <w:rFonts w:hint="eastAsia"/>
          <w:color w:val="000000" w:themeColor="text1"/>
        </w:rPr>
        <w:t>采购代理机构</w:t>
      </w:r>
      <w:r>
        <w:rPr>
          <w:color w:val="000000" w:themeColor="text1"/>
        </w:rPr>
        <w:t>，</w:t>
      </w:r>
      <w:r>
        <w:rPr>
          <w:rFonts w:hint="eastAsia"/>
          <w:color w:val="000000" w:themeColor="text1"/>
        </w:rPr>
        <w:t>采购代理机构</w:t>
      </w:r>
      <w:r>
        <w:rPr>
          <w:color w:val="000000" w:themeColor="text1"/>
        </w:rPr>
        <w:t>对规定时间前收到的任何澄清将以书面形式予以答复，同时将此书面答复传送给每个购买本谈判文件的</w:t>
      </w:r>
      <w:r>
        <w:rPr>
          <w:rFonts w:hint="eastAsia"/>
          <w:color w:val="000000" w:themeColor="text1"/>
        </w:rPr>
        <w:t>供应商</w:t>
      </w:r>
      <w:r>
        <w:rPr>
          <w:color w:val="000000" w:themeColor="text1"/>
        </w:rPr>
        <w:t>（或召开答疑会），答复中包括所问问题，但不包括问题的来源，并视为本谈判文件的组成部分。</w:t>
      </w:r>
      <w:r>
        <w:rPr>
          <w:rFonts w:hint="eastAsia"/>
          <w:color w:val="000000" w:themeColor="text1"/>
        </w:rPr>
        <w:t>如无疑问，供应商应对上述内容作出书面确认书，确认书原件作为资格审查的一部分。</w:t>
      </w:r>
    </w:p>
    <w:p>
      <w:pPr>
        <w:outlineLvl w:val="2"/>
        <w:rPr>
          <w:b/>
          <w:color w:val="000000" w:themeColor="text1"/>
        </w:rPr>
      </w:pPr>
      <w:bookmarkStart w:id="80" w:name="_Toc16864"/>
      <w:bookmarkStart w:id="81" w:name="_Toc358013535"/>
      <w:bookmarkStart w:id="82" w:name="_Toc8727"/>
      <w:r>
        <w:rPr>
          <w:rFonts w:hint="eastAsia"/>
          <w:b/>
          <w:color w:val="000000" w:themeColor="text1"/>
        </w:rPr>
        <w:t>2.3</w:t>
      </w:r>
      <w:r>
        <w:rPr>
          <w:b/>
          <w:color w:val="000000" w:themeColor="text1"/>
        </w:rPr>
        <w:t>、谈判文件的修改</w:t>
      </w:r>
      <w:bookmarkEnd w:id="80"/>
      <w:bookmarkEnd w:id="81"/>
      <w:bookmarkEnd w:id="82"/>
    </w:p>
    <w:p>
      <w:pPr>
        <w:autoSpaceDE w:val="0"/>
        <w:autoSpaceDN w:val="0"/>
        <w:adjustRightInd w:val="0"/>
        <w:spacing w:line="500" w:lineRule="exact"/>
        <w:ind w:firstLine="384" w:firstLineChars="202"/>
        <w:rPr>
          <w:color w:val="000000" w:themeColor="text1"/>
        </w:rPr>
      </w:pPr>
      <w:r>
        <w:rPr>
          <w:rFonts w:hint="eastAsia"/>
          <w:color w:val="000000" w:themeColor="text1"/>
        </w:rPr>
        <w:t>2.3</w:t>
      </w:r>
      <w:r>
        <w:rPr>
          <w:color w:val="000000" w:themeColor="text1"/>
        </w:rPr>
        <w:t>.1 在谈判开始时间3</w:t>
      </w:r>
      <w:r>
        <w:rPr>
          <w:rFonts w:hint="eastAsia"/>
          <w:color w:val="000000" w:themeColor="text1"/>
        </w:rPr>
        <w:t>个工作日</w:t>
      </w:r>
      <w:r>
        <w:rPr>
          <w:color w:val="000000" w:themeColor="text1"/>
        </w:rPr>
        <w:t>前，</w:t>
      </w:r>
      <w:r>
        <w:rPr>
          <w:rFonts w:hint="eastAsia"/>
          <w:color w:val="000000" w:themeColor="text1"/>
        </w:rPr>
        <w:t>采购人</w:t>
      </w:r>
      <w:r>
        <w:rPr>
          <w:color w:val="000000" w:themeColor="text1"/>
        </w:rPr>
        <w:t>无论出于何种原因，均可主动地或在解答</w:t>
      </w:r>
      <w:r>
        <w:rPr>
          <w:rFonts w:hint="eastAsia"/>
          <w:color w:val="000000" w:themeColor="text1"/>
        </w:rPr>
        <w:t>供应商</w:t>
      </w:r>
      <w:r>
        <w:rPr>
          <w:color w:val="000000" w:themeColor="text1"/>
        </w:rPr>
        <w:t>提出的澄清问题时对谈判文件进行修改。</w:t>
      </w:r>
    </w:p>
    <w:p>
      <w:pPr>
        <w:autoSpaceDE w:val="0"/>
        <w:autoSpaceDN w:val="0"/>
        <w:adjustRightInd w:val="0"/>
        <w:spacing w:line="500" w:lineRule="exact"/>
        <w:ind w:firstLine="384" w:firstLineChars="202"/>
        <w:rPr>
          <w:color w:val="000000" w:themeColor="text1"/>
        </w:rPr>
      </w:pPr>
      <w:r>
        <w:rPr>
          <w:rFonts w:hint="eastAsia"/>
          <w:color w:val="000000" w:themeColor="text1"/>
        </w:rPr>
        <w:t>2.3</w:t>
      </w:r>
      <w:r>
        <w:rPr>
          <w:color w:val="000000" w:themeColor="text1"/>
        </w:rPr>
        <w:t>.2 谈判文件的修改将以书面形式，包括邮寄、传真和电传，通知所有购买同一谈判文件的</w:t>
      </w:r>
      <w:r>
        <w:rPr>
          <w:rFonts w:hint="eastAsia"/>
          <w:color w:val="000000" w:themeColor="text1"/>
        </w:rPr>
        <w:t>供应商</w:t>
      </w:r>
      <w:r>
        <w:rPr>
          <w:color w:val="000000" w:themeColor="text1"/>
        </w:rPr>
        <w:t>，并对其具有约束力。</w:t>
      </w:r>
      <w:r>
        <w:rPr>
          <w:rFonts w:hint="eastAsia"/>
          <w:color w:val="000000" w:themeColor="text1"/>
        </w:rPr>
        <w:t>供应商</w:t>
      </w:r>
      <w:r>
        <w:rPr>
          <w:color w:val="000000" w:themeColor="text1"/>
        </w:rPr>
        <w:t>应立即以传真或电报形式回复</w:t>
      </w:r>
      <w:r>
        <w:rPr>
          <w:rFonts w:hint="eastAsia"/>
          <w:color w:val="000000" w:themeColor="text1"/>
        </w:rPr>
        <w:t>采购代理机构</w:t>
      </w:r>
      <w:r>
        <w:rPr>
          <w:color w:val="000000" w:themeColor="text1"/>
        </w:rPr>
        <w:t xml:space="preserve">，确认已收到修改文件。  </w:t>
      </w:r>
    </w:p>
    <w:p>
      <w:pPr>
        <w:autoSpaceDE w:val="0"/>
        <w:autoSpaceDN w:val="0"/>
        <w:adjustRightInd w:val="0"/>
        <w:spacing w:line="500" w:lineRule="exact"/>
        <w:ind w:firstLine="384" w:firstLineChars="202"/>
        <w:rPr>
          <w:color w:val="000000" w:themeColor="text1"/>
        </w:rPr>
      </w:pPr>
      <w:r>
        <w:rPr>
          <w:rFonts w:hint="eastAsia"/>
          <w:color w:val="000000" w:themeColor="text1"/>
        </w:rPr>
        <w:t>2.3</w:t>
      </w:r>
      <w:r>
        <w:rPr>
          <w:color w:val="000000" w:themeColor="text1"/>
        </w:rPr>
        <w:t>.3 为使</w:t>
      </w:r>
      <w:r>
        <w:rPr>
          <w:rFonts w:hint="eastAsia"/>
          <w:color w:val="000000" w:themeColor="text1"/>
        </w:rPr>
        <w:t>供应商</w:t>
      </w:r>
      <w:r>
        <w:rPr>
          <w:color w:val="000000" w:themeColor="text1"/>
        </w:rPr>
        <w:t>编写谈判响应文件有充分的时间对谈判文件的修改部分进行研究，</w:t>
      </w:r>
      <w:r>
        <w:rPr>
          <w:rFonts w:hint="eastAsia"/>
          <w:color w:val="000000" w:themeColor="text1"/>
        </w:rPr>
        <w:t>采购人</w:t>
      </w:r>
      <w:r>
        <w:rPr>
          <w:color w:val="000000" w:themeColor="text1"/>
        </w:rPr>
        <w:t>有权推迟送交谈判响应文件的截止时间和谈判日期，并将此变更书面通知所有购买同一谈判文件的</w:t>
      </w:r>
      <w:r>
        <w:rPr>
          <w:rFonts w:hint="eastAsia"/>
          <w:color w:val="000000" w:themeColor="text1"/>
        </w:rPr>
        <w:t>供应商</w:t>
      </w:r>
      <w:r>
        <w:rPr>
          <w:color w:val="000000" w:themeColor="text1"/>
        </w:rPr>
        <w:t>。</w:t>
      </w:r>
    </w:p>
    <w:p>
      <w:pPr>
        <w:jc w:val="center"/>
        <w:outlineLvl w:val="1"/>
        <w:rPr>
          <w:rFonts w:ascii="宋体" w:hAnsi="宋体"/>
          <w:b/>
          <w:color w:val="000000" w:themeColor="text1"/>
          <w:sz w:val="32"/>
          <w:szCs w:val="32"/>
        </w:rPr>
      </w:pPr>
      <w:bookmarkStart w:id="83" w:name="_Toc319"/>
      <w:bookmarkStart w:id="84" w:name="_Toc358013536"/>
      <w:bookmarkStart w:id="85" w:name="_Toc216854076"/>
      <w:r>
        <w:rPr>
          <w:rFonts w:ascii="宋体" w:hAnsi="宋体"/>
          <w:b/>
          <w:color w:val="000000" w:themeColor="text1"/>
          <w:sz w:val="32"/>
          <w:szCs w:val="32"/>
        </w:rPr>
        <w:t>三、谈判响应文件的编制</w:t>
      </w:r>
      <w:bookmarkEnd w:id="83"/>
      <w:bookmarkEnd w:id="84"/>
      <w:bookmarkEnd w:id="85"/>
    </w:p>
    <w:p>
      <w:pPr>
        <w:jc w:val="center"/>
        <w:rPr>
          <w:rFonts w:ascii="宋体" w:hAnsi="宋体"/>
          <w:b/>
          <w:color w:val="000000" w:themeColor="text1"/>
          <w:sz w:val="32"/>
          <w:szCs w:val="32"/>
        </w:rPr>
      </w:pPr>
    </w:p>
    <w:p>
      <w:pPr>
        <w:outlineLvl w:val="2"/>
        <w:rPr>
          <w:b/>
          <w:color w:val="000000" w:themeColor="text1"/>
        </w:rPr>
      </w:pPr>
      <w:bookmarkStart w:id="86" w:name="_Toc358013537"/>
      <w:bookmarkStart w:id="87" w:name="_Toc27664"/>
      <w:bookmarkStart w:id="88" w:name="_Toc18665"/>
      <w:r>
        <w:rPr>
          <w:rFonts w:hint="eastAsia"/>
          <w:b/>
          <w:color w:val="000000" w:themeColor="text1"/>
        </w:rPr>
        <w:t>3.1</w:t>
      </w:r>
      <w:r>
        <w:rPr>
          <w:b/>
          <w:color w:val="000000" w:themeColor="text1"/>
        </w:rPr>
        <w:t>、谈判响应文件</w:t>
      </w:r>
      <w:bookmarkEnd w:id="86"/>
      <w:bookmarkEnd w:id="87"/>
      <w:bookmarkEnd w:id="88"/>
    </w:p>
    <w:p>
      <w:pPr>
        <w:autoSpaceDE w:val="0"/>
        <w:autoSpaceDN w:val="0"/>
        <w:adjustRightInd w:val="0"/>
        <w:spacing w:line="500" w:lineRule="exact"/>
        <w:ind w:firstLine="384" w:firstLineChars="202"/>
        <w:rPr>
          <w:color w:val="000000" w:themeColor="text1"/>
        </w:rPr>
      </w:pPr>
      <w:r>
        <w:rPr>
          <w:rFonts w:hint="eastAsia"/>
          <w:color w:val="000000" w:themeColor="text1"/>
        </w:rPr>
        <w:t>3.1.1</w:t>
      </w:r>
      <w:r>
        <w:rPr>
          <w:color w:val="000000" w:themeColor="text1"/>
        </w:rPr>
        <w:t>、谈判响应文件的组成</w:t>
      </w:r>
    </w:p>
    <w:p>
      <w:pPr>
        <w:tabs>
          <w:tab w:val="left" w:pos="378"/>
        </w:tabs>
        <w:spacing w:line="550" w:lineRule="exact"/>
        <w:ind w:left="450"/>
        <w:rPr>
          <w:color w:val="000000" w:themeColor="text1"/>
        </w:rPr>
      </w:pPr>
      <w:r>
        <w:rPr>
          <w:rFonts w:hint="eastAsia"/>
          <w:color w:val="000000" w:themeColor="text1"/>
        </w:rPr>
        <w:t>（1）谈判函</w:t>
      </w:r>
    </w:p>
    <w:p>
      <w:pPr>
        <w:tabs>
          <w:tab w:val="left" w:pos="378"/>
        </w:tabs>
        <w:spacing w:line="550" w:lineRule="exact"/>
        <w:ind w:left="450"/>
        <w:rPr>
          <w:color w:val="000000" w:themeColor="text1"/>
        </w:rPr>
      </w:pPr>
      <w:r>
        <w:rPr>
          <w:rFonts w:hint="eastAsia"/>
          <w:color w:val="000000" w:themeColor="text1"/>
        </w:rPr>
        <w:t>（2）谈判函附录</w:t>
      </w:r>
    </w:p>
    <w:p>
      <w:pPr>
        <w:tabs>
          <w:tab w:val="left" w:pos="378"/>
        </w:tabs>
        <w:spacing w:line="550" w:lineRule="exact"/>
        <w:ind w:left="450"/>
        <w:rPr>
          <w:color w:val="000000" w:themeColor="text1"/>
        </w:rPr>
      </w:pPr>
      <w:r>
        <w:rPr>
          <w:rFonts w:hint="eastAsia"/>
          <w:color w:val="000000" w:themeColor="text1"/>
        </w:rPr>
        <w:t>（3）授权委托书</w:t>
      </w:r>
    </w:p>
    <w:p>
      <w:pPr>
        <w:tabs>
          <w:tab w:val="left" w:pos="378"/>
        </w:tabs>
        <w:spacing w:line="550" w:lineRule="exact"/>
        <w:ind w:left="450"/>
        <w:rPr>
          <w:color w:val="000000" w:themeColor="text1"/>
        </w:rPr>
      </w:pPr>
      <w:r>
        <w:rPr>
          <w:rFonts w:hint="eastAsia"/>
          <w:color w:val="000000" w:themeColor="text1"/>
        </w:rPr>
        <w:t>（4）</w:t>
      </w:r>
      <w:r>
        <w:rPr>
          <w:rFonts w:hint="eastAsia"/>
          <w:color w:val="000000" w:themeColor="text1"/>
          <w:lang w:eastAsia="zh-CN"/>
        </w:rPr>
        <w:t>监理</w:t>
      </w:r>
      <w:r>
        <w:rPr>
          <w:rFonts w:hint="eastAsia"/>
          <w:color w:val="000000" w:themeColor="text1"/>
        </w:rPr>
        <w:t>服务承诺书</w:t>
      </w:r>
    </w:p>
    <w:p>
      <w:pPr>
        <w:tabs>
          <w:tab w:val="left" w:pos="378"/>
        </w:tabs>
        <w:spacing w:line="550" w:lineRule="exact"/>
        <w:ind w:left="450"/>
        <w:rPr>
          <w:color w:val="000000" w:themeColor="text1"/>
        </w:rPr>
      </w:pPr>
      <w:r>
        <w:rPr>
          <w:rFonts w:hint="eastAsia"/>
          <w:color w:val="000000" w:themeColor="text1"/>
        </w:rPr>
        <w:t>（5）供应商一般情况表</w:t>
      </w:r>
    </w:p>
    <w:p>
      <w:pPr>
        <w:tabs>
          <w:tab w:val="left" w:pos="378"/>
        </w:tabs>
        <w:spacing w:line="550" w:lineRule="exact"/>
        <w:ind w:left="450"/>
        <w:rPr>
          <w:color w:val="000000" w:themeColor="text1"/>
        </w:rPr>
      </w:pPr>
      <w:r>
        <w:rPr>
          <w:rFonts w:hint="eastAsia"/>
          <w:color w:val="000000" w:themeColor="text1"/>
        </w:rPr>
        <w:t>（6）人员信息</w:t>
      </w:r>
    </w:p>
    <w:p>
      <w:pPr>
        <w:tabs>
          <w:tab w:val="left" w:pos="378"/>
        </w:tabs>
        <w:spacing w:line="550" w:lineRule="exact"/>
        <w:ind w:left="450"/>
        <w:rPr>
          <w:rFonts w:hint="eastAsia"/>
          <w:color w:val="000000" w:themeColor="text1"/>
          <w:lang w:eastAsia="zh-CN"/>
        </w:rPr>
      </w:pPr>
      <w:r>
        <w:rPr>
          <w:rFonts w:hint="eastAsia"/>
          <w:color w:val="000000" w:themeColor="text1"/>
        </w:rPr>
        <w:t>（7）符合本项目的</w:t>
      </w:r>
      <w:r>
        <w:rPr>
          <w:rFonts w:hint="eastAsia"/>
          <w:color w:val="000000" w:themeColor="text1"/>
          <w:lang w:eastAsia="zh-CN"/>
        </w:rPr>
        <w:t>监理大纲</w:t>
      </w:r>
    </w:p>
    <w:p>
      <w:pPr>
        <w:tabs>
          <w:tab w:val="left" w:pos="378"/>
        </w:tabs>
        <w:spacing w:line="550" w:lineRule="exact"/>
        <w:ind w:firstLine="570" w:firstLineChars="300"/>
        <w:rPr>
          <w:color w:val="000000" w:themeColor="text1"/>
        </w:rPr>
      </w:pPr>
      <w:r>
        <w:rPr>
          <w:rFonts w:hint="eastAsia"/>
          <w:color w:val="000000" w:themeColor="text1"/>
        </w:rPr>
        <w:t>（</w:t>
      </w:r>
      <w:r>
        <w:rPr>
          <w:rFonts w:hint="eastAsia"/>
          <w:color w:val="000000" w:themeColor="text1"/>
          <w:lang w:val="en-US" w:eastAsia="zh-CN"/>
        </w:rPr>
        <w:t>8</w:t>
      </w:r>
      <w:r>
        <w:rPr>
          <w:rFonts w:hint="eastAsia"/>
          <w:color w:val="000000" w:themeColor="text1"/>
        </w:rPr>
        <w:t>）保证金证明</w:t>
      </w:r>
    </w:p>
    <w:p>
      <w:pPr>
        <w:tabs>
          <w:tab w:val="left" w:pos="378"/>
        </w:tabs>
        <w:spacing w:line="550" w:lineRule="exact"/>
        <w:ind w:firstLine="570" w:firstLineChars="300"/>
        <w:rPr>
          <w:color w:val="000000" w:themeColor="text1"/>
        </w:rPr>
      </w:pPr>
      <w:r>
        <w:rPr>
          <w:rFonts w:hint="eastAsia"/>
          <w:color w:val="000000" w:themeColor="text1"/>
        </w:rPr>
        <w:t>（</w:t>
      </w:r>
      <w:r>
        <w:rPr>
          <w:rFonts w:hint="eastAsia"/>
          <w:color w:val="000000" w:themeColor="text1"/>
          <w:lang w:val="en-US" w:eastAsia="zh-CN"/>
        </w:rPr>
        <w:t>9</w:t>
      </w:r>
      <w:r>
        <w:rPr>
          <w:rFonts w:hint="eastAsia"/>
          <w:color w:val="000000" w:themeColor="text1"/>
        </w:rPr>
        <w:t>）供应商认为需要提供的其他资料。</w:t>
      </w:r>
    </w:p>
    <w:p>
      <w:pPr>
        <w:outlineLvl w:val="2"/>
        <w:rPr>
          <w:b/>
          <w:color w:val="000000" w:themeColor="text1"/>
        </w:rPr>
      </w:pPr>
      <w:bookmarkStart w:id="89" w:name="_Toc358013538"/>
      <w:bookmarkStart w:id="90" w:name="_Toc5530"/>
      <w:bookmarkStart w:id="91" w:name="_Toc16839"/>
      <w:r>
        <w:rPr>
          <w:rFonts w:hint="eastAsia"/>
          <w:b/>
          <w:color w:val="000000" w:themeColor="text1"/>
        </w:rPr>
        <w:t>3.2、</w:t>
      </w:r>
      <w:r>
        <w:rPr>
          <w:b/>
          <w:color w:val="000000" w:themeColor="text1"/>
        </w:rPr>
        <w:t>谈判响应文件一律以人民币报价</w:t>
      </w:r>
      <w:bookmarkEnd w:id="89"/>
      <w:bookmarkEnd w:id="90"/>
      <w:bookmarkEnd w:id="91"/>
    </w:p>
    <w:p>
      <w:pPr>
        <w:outlineLvl w:val="2"/>
        <w:rPr>
          <w:b/>
          <w:color w:val="000000" w:themeColor="text1"/>
        </w:rPr>
      </w:pPr>
      <w:bookmarkStart w:id="92" w:name="_Toc1033"/>
      <w:bookmarkStart w:id="93" w:name="_Toc4736"/>
      <w:bookmarkStart w:id="94" w:name="_Toc358013539"/>
      <w:r>
        <w:rPr>
          <w:rFonts w:hint="eastAsia"/>
          <w:b/>
          <w:color w:val="000000" w:themeColor="text1"/>
        </w:rPr>
        <w:t>3.3</w:t>
      </w:r>
      <w:r>
        <w:rPr>
          <w:b/>
          <w:color w:val="000000" w:themeColor="text1"/>
        </w:rPr>
        <w:t>、证明</w:t>
      </w:r>
      <w:r>
        <w:rPr>
          <w:rFonts w:hint="eastAsia"/>
          <w:b/>
          <w:color w:val="000000" w:themeColor="text1"/>
        </w:rPr>
        <w:t>供应商</w:t>
      </w:r>
      <w:r>
        <w:rPr>
          <w:b/>
          <w:color w:val="000000" w:themeColor="text1"/>
        </w:rPr>
        <w:t>合格的证明文件</w:t>
      </w:r>
      <w:bookmarkEnd w:id="92"/>
      <w:bookmarkEnd w:id="93"/>
      <w:bookmarkEnd w:id="94"/>
    </w:p>
    <w:p>
      <w:pPr>
        <w:autoSpaceDE w:val="0"/>
        <w:autoSpaceDN w:val="0"/>
        <w:adjustRightInd w:val="0"/>
        <w:spacing w:line="500" w:lineRule="exact"/>
        <w:ind w:firstLine="384" w:firstLineChars="202"/>
        <w:rPr>
          <w:color w:val="000000" w:themeColor="text1"/>
        </w:rPr>
      </w:pPr>
      <w:r>
        <w:rPr>
          <w:rFonts w:hint="eastAsia"/>
          <w:color w:val="000000" w:themeColor="text1"/>
        </w:rPr>
        <w:t>3.3.1 供应商</w:t>
      </w:r>
      <w:r>
        <w:rPr>
          <w:color w:val="000000" w:themeColor="text1"/>
        </w:rPr>
        <w:t>提交的合格性证明文件应能满足本谈判文件 “总则”中明确的“</w:t>
      </w:r>
      <w:r>
        <w:rPr>
          <w:rFonts w:hint="eastAsia"/>
          <w:color w:val="000000" w:themeColor="text1"/>
        </w:rPr>
        <w:t>供应商的资格</w:t>
      </w:r>
      <w:r>
        <w:rPr>
          <w:color w:val="000000" w:themeColor="text1"/>
        </w:rPr>
        <w:t>”的要求。</w:t>
      </w:r>
    </w:p>
    <w:p>
      <w:pPr>
        <w:autoSpaceDE w:val="0"/>
        <w:autoSpaceDN w:val="0"/>
        <w:adjustRightInd w:val="0"/>
        <w:spacing w:line="500" w:lineRule="exact"/>
        <w:ind w:firstLine="384" w:firstLineChars="202"/>
        <w:rPr>
          <w:color w:val="000000" w:themeColor="text1"/>
        </w:rPr>
      </w:pPr>
      <w:r>
        <w:rPr>
          <w:rFonts w:hint="eastAsia"/>
          <w:color w:val="000000" w:themeColor="text1"/>
        </w:rPr>
        <w:t>3.3.2 供应商</w:t>
      </w:r>
      <w:r>
        <w:rPr>
          <w:color w:val="000000" w:themeColor="text1"/>
        </w:rPr>
        <w:t>应提交证明其有资格参加谈判和成交后有能力履行合同的文件，作为其谈判响应文件的一部分。</w:t>
      </w:r>
      <w:r>
        <w:rPr>
          <w:rFonts w:hint="eastAsia"/>
          <w:color w:val="000000" w:themeColor="text1"/>
        </w:rPr>
        <w:t>供应商</w:t>
      </w:r>
      <w:r>
        <w:rPr>
          <w:color w:val="000000" w:themeColor="text1"/>
        </w:rPr>
        <w:t>除必须具有履行合同所必需的</w:t>
      </w:r>
      <w:r>
        <w:rPr>
          <w:rFonts w:hint="eastAsia"/>
          <w:color w:val="000000" w:themeColor="text1"/>
        </w:rPr>
        <w:t>施工</w:t>
      </w:r>
      <w:r>
        <w:rPr>
          <w:color w:val="000000" w:themeColor="text1"/>
        </w:rPr>
        <w:t>能力，还必须具备相应的财务、技术方面的能力。</w:t>
      </w:r>
    </w:p>
    <w:p>
      <w:pPr>
        <w:autoSpaceDE w:val="0"/>
        <w:autoSpaceDN w:val="0"/>
        <w:adjustRightInd w:val="0"/>
        <w:spacing w:line="500" w:lineRule="exact"/>
        <w:ind w:firstLine="384" w:firstLineChars="202"/>
        <w:rPr>
          <w:color w:val="000000" w:themeColor="text1"/>
        </w:rPr>
      </w:pPr>
      <w:r>
        <w:rPr>
          <w:rFonts w:hint="eastAsia"/>
          <w:color w:val="000000" w:themeColor="text1"/>
        </w:rPr>
        <w:t>3.3.3 供应商</w:t>
      </w:r>
      <w:r>
        <w:rPr>
          <w:color w:val="000000" w:themeColor="text1"/>
        </w:rPr>
        <w:t>应按照谈判文件中的要求和格式提交相关谈判文件所附的“资格证明文件”。</w:t>
      </w:r>
    </w:p>
    <w:p>
      <w:pPr>
        <w:outlineLvl w:val="2"/>
        <w:rPr>
          <w:b/>
          <w:color w:val="000000" w:themeColor="text1"/>
        </w:rPr>
      </w:pPr>
      <w:bookmarkStart w:id="95" w:name="_Toc358013540"/>
      <w:bookmarkStart w:id="96" w:name="_Toc4846"/>
      <w:bookmarkStart w:id="97" w:name="_Toc8547"/>
      <w:r>
        <w:rPr>
          <w:rFonts w:hint="eastAsia"/>
          <w:b/>
          <w:color w:val="000000" w:themeColor="text1"/>
        </w:rPr>
        <w:t>3.4</w:t>
      </w:r>
      <w:r>
        <w:rPr>
          <w:b/>
          <w:color w:val="000000" w:themeColor="text1"/>
        </w:rPr>
        <w:t>、证明</w:t>
      </w:r>
      <w:r>
        <w:rPr>
          <w:rFonts w:hint="eastAsia"/>
          <w:b/>
          <w:color w:val="000000" w:themeColor="text1"/>
        </w:rPr>
        <w:t>其履约能力</w:t>
      </w:r>
      <w:r>
        <w:rPr>
          <w:b/>
          <w:color w:val="000000" w:themeColor="text1"/>
        </w:rPr>
        <w:t>和符合谈判文件规定的文件</w:t>
      </w:r>
      <w:bookmarkEnd w:id="95"/>
      <w:bookmarkEnd w:id="96"/>
      <w:bookmarkEnd w:id="97"/>
    </w:p>
    <w:p>
      <w:pPr>
        <w:autoSpaceDE w:val="0"/>
        <w:autoSpaceDN w:val="0"/>
        <w:adjustRightInd w:val="0"/>
        <w:spacing w:line="500" w:lineRule="exact"/>
        <w:ind w:firstLine="384" w:firstLineChars="202"/>
        <w:rPr>
          <w:color w:val="000000" w:themeColor="text1"/>
        </w:rPr>
      </w:pPr>
      <w:r>
        <w:rPr>
          <w:color w:val="000000" w:themeColor="text1"/>
        </w:rPr>
        <w:t xml:space="preserve"> 参加</w:t>
      </w:r>
      <w:r>
        <w:rPr>
          <w:rFonts w:hint="eastAsia"/>
          <w:color w:val="000000" w:themeColor="text1"/>
        </w:rPr>
        <w:t>供应商</w:t>
      </w:r>
      <w:r>
        <w:rPr>
          <w:color w:val="000000" w:themeColor="text1"/>
        </w:rPr>
        <w:t>必须出具与</w:t>
      </w:r>
      <w:r>
        <w:rPr>
          <w:rFonts w:hint="eastAsia"/>
          <w:color w:val="000000" w:themeColor="text1"/>
        </w:rPr>
        <w:t>该项目</w:t>
      </w:r>
      <w:r>
        <w:rPr>
          <w:color w:val="000000" w:themeColor="text1"/>
        </w:rPr>
        <w:t>相</w:t>
      </w:r>
      <w:r>
        <w:rPr>
          <w:rFonts w:hint="eastAsia"/>
          <w:color w:val="000000" w:themeColor="text1"/>
        </w:rPr>
        <w:t>类似</w:t>
      </w:r>
      <w:r>
        <w:rPr>
          <w:color w:val="000000" w:themeColor="text1"/>
        </w:rPr>
        <w:t>的相关证明材料，</w:t>
      </w:r>
      <w:r>
        <w:rPr>
          <w:rFonts w:hint="eastAsia"/>
          <w:color w:val="000000" w:themeColor="text1"/>
        </w:rPr>
        <w:t>证明其具备履约</w:t>
      </w:r>
      <w:r>
        <w:rPr>
          <w:color w:val="000000" w:themeColor="text1"/>
        </w:rPr>
        <w:t>能力</w:t>
      </w:r>
      <w:r>
        <w:rPr>
          <w:rFonts w:hint="eastAsia"/>
          <w:color w:val="000000" w:themeColor="text1"/>
        </w:rPr>
        <w:t>。</w:t>
      </w:r>
    </w:p>
    <w:p>
      <w:pPr>
        <w:outlineLvl w:val="2"/>
        <w:rPr>
          <w:rFonts w:hint="eastAsia" w:eastAsia="宋体"/>
          <w:b/>
          <w:color w:val="000000" w:themeColor="text1"/>
          <w:lang w:eastAsia="zh-CN"/>
        </w:rPr>
      </w:pPr>
      <w:bookmarkStart w:id="98" w:name="_Toc358013541"/>
      <w:bookmarkStart w:id="99" w:name="_Toc16689"/>
      <w:bookmarkStart w:id="100" w:name="_Toc7398"/>
      <w:r>
        <w:rPr>
          <w:rFonts w:hint="eastAsia"/>
          <w:b/>
          <w:color w:val="000000" w:themeColor="text1"/>
        </w:rPr>
        <w:t>3.5</w:t>
      </w:r>
      <w:r>
        <w:rPr>
          <w:b/>
          <w:color w:val="000000" w:themeColor="text1"/>
        </w:rPr>
        <w:t>、谈判保证金</w:t>
      </w:r>
      <w:bookmarkEnd w:id="98"/>
      <w:bookmarkEnd w:id="99"/>
      <w:bookmarkEnd w:id="100"/>
    </w:p>
    <w:p>
      <w:pPr>
        <w:ind w:firstLine="380" w:firstLineChars="200"/>
        <w:outlineLvl w:val="2"/>
        <w:rPr>
          <w:bCs/>
          <w:color w:val="000000" w:themeColor="text1"/>
        </w:rPr>
      </w:pPr>
      <w:bookmarkStart w:id="101" w:name="_Toc28629"/>
      <w:r>
        <w:rPr>
          <w:rFonts w:hint="eastAsia"/>
          <w:bCs/>
          <w:color w:val="000000" w:themeColor="text1"/>
        </w:rPr>
        <w:t>详见供应商须知前附表</w:t>
      </w:r>
      <w:bookmarkEnd w:id="101"/>
    </w:p>
    <w:p>
      <w:pPr>
        <w:outlineLvl w:val="2"/>
        <w:rPr>
          <w:b/>
          <w:color w:val="000000" w:themeColor="text1"/>
        </w:rPr>
      </w:pPr>
      <w:bookmarkStart w:id="102" w:name="_Toc9742"/>
      <w:bookmarkStart w:id="103" w:name="_Toc10477"/>
      <w:bookmarkStart w:id="104" w:name="_Toc358013542"/>
      <w:r>
        <w:rPr>
          <w:rFonts w:hint="eastAsia"/>
          <w:b/>
          <w:color w:val="000000" w:themeColor="text1"/>
        </w:rPr>
        <w:t>3.6</w:t>
      </w:r>
      <w:r>
        <w:rPr>
          <w:b/>
          <w:color w:val="000000" w:themeColor="text1"/>
        </w:rPr>
        <w:t>、谈判有效期</w:t>
      </w:r>
      <w:bookmarkEnd w:id="102"/>
      <w:bookmarkEnd w:id="103"/>
      <w:bookmarkEnd w:id="104"/>
    </w:p>
    <w:p>
      <w:pPr>
        <w:autoSpaceDE w:val="0"/>
        <w:autoSpaceDN w:val="0"/>
        <w:adjustRightInd w:val="0"/>
        <w:spacing w:line="500" w:lineRule="exact"/>
        <w:ind w:firstLine="374" w:firstLineChars="197"/>
        <w:rPr>
          <w:color w:val="000000" w:themeColor="text1"/>
        </w:rPr>
      </w:pPr>
      <w:r>
        <w:rPr>
          <w:rFonts w:hint="eastAsia"/>
          <w:color w:val="000000" w:themeColor="text1"/>
        </w:rPr>
        <w:t>3.6</w:t>
      </w:r>
      <w:r>
        <w:rPr>
          <w:color w:val="000000" w:themeColor="text1"/>
        </w:rPr>
        <w:t>.1 谈判有效期为谈判之日后</w:t>
      </w:r>
      <w:r>
        <w:rPr>
          <w:rFonts w:hint="eastAsia"/>
          <w:color w:val="000000" w:themeColor="text1"/>
        </w:rPr>
        <w:t>60</w:t>
      </w:r>
      <w:r>
        <w:rPr>
          <w:color w:val="000000" w:themeColor="text1"/>
        </w:rPr>
        <w:t>天。谈判有效期比规定短的将被视为非响应而予以拒绝。</w:t>
      </w:r>
    </w:p>
    <w:p>
      <w:pPr>
        <w:autoSpaceDE w:val="0"/>
        <w:autoSpaceDN w:val="0"/>
        <w:adjustRightInd w:val="0"/>
        <w:spacing w:line="500" w:lineRule="exact"/>
        <w:ind w:firstLine="374" w:firstLineChars="197"/>
        <w:rPr>
          <w:color w:val="000000" w:themeColor="text1"/>
        </w:rPr>
      </w:pPr>
      <w:r>
        <w:rPr>
          <w:rFonts w:hint="eastAsia"/>
          <w:color w:val="000000" w:themeColor="text1"/>
        </w:rPr>
        <w:t xml:space="preserve">3.6.2 </w:t>
      </w:r>
      <w:r>
        <w:rPr>
          <w:color w:val="000000" w:themeColor="text1"/>
        </w:rPr>
        <w:t>在特殊情况下，</w:t>
      </w:r>
      <w:r>
        <w:rPr>
          <w:rFonts w:hint="eastAsia"/>
          <w:color w:val="000000" w:themeColor="text1"/>
        </w:rPr>
        <w:t>采购人</w:t>
      </w:r>
      <w:r>
        <w:rPr>
          <w:color w:val="000000" w:themeColor="text1"/>
        </w:rPr>
        <w:t>于原谈判有效期满之前，可向参加谈判的</w:t>
      </w:r>
      <w:r>
        <w:rPr>
          <w:rFonts w:hint="eastAsia"/>
          <w:color w:val="000000" w:themeColor="text1"/>
        </w:rPr>
        <w:t>供应商</w:t>
      </w:r>
      <w:r>
        <w:rPr>
          <w:color w:val="000000" w:themeColor="text1"/>
        </w:rPr>
        <w:t>提出延长谈判有效期的要求，这种要求与答复均应采用书面形式如信件、传真或电报等。参加谈判的</w:t>
      </w:r>
      <w:r>
        <w:rPr>
          <w:rFonts w:hint="eastAsia"/>
          <w:color w:val="000000" w:themeColor="text1"/>
        </w:rPr>
        <w:t>供应商</w:t>
      </w:r>
      <w:r>
        <w:rPr>
          <w:color w:val="000000" w:themeColor="text1"/>
        </w:rPr>
        <w:t>可以拒绝接受</w:t>
      </w:r>
      <w:r>
        <w:rPr>
          <w:rFonts w:hint="eastAsia"/>
          <w:color w:val="000000" w:themeColor="text1"/>
        </w:rPr>
        <w:t>采购代理机构</w:t>
      </w:r>
      <w:r>
        <w:rPr>
          <w:color w:val="000000" w:themeColor="text1"/>
        </w:rPr>
        <w:t>的这种要求而放弃谈判，</w:t>
      </w:r>
      <w:r>
        <w:rPr>
          <w:rFonts w:hint="eastAsia"/>
          <w:color w:val="000000" w:themeColor="text1"/>
        </w:rPr>
        <w:t>采购代理机构</w:t>
      </w:r>
      <w:r>
        <w:rPr>
          <w:color w:val="000000" w:themeColor="text1"/>
        </w:rPr>
        <w:t>将在接到谈判书面答复后，于原谈判有效期满后五天内退还其谈判保证金。同意延长的</w:t>
      </w:r>
      <w:r>
        <w:rPr>
          <w:rFonts w:hint="eastAsia"/>
          <w:color w:val="000000" w:themeColor="text1"/>
        </w:rPr>
        <w:t>供应商</w:t>
      </w:r>
      <w:r>
        <w:rPr>
          <w:color w:val="000000" w:themeColor="text1"/>
        </w:rPr>
        <w:t>既不能要求也不允许修改其谈判响应文件。第</w:t>
      </w:r>
      <w:r>
        <w:rPr>
          <w:rFonts w:hint="eastAsia"/>
          <w:color w:val="000000" w:themeColor="text1"/>
        </w:rPr>
        <w:t>3.5.6</w:t>
      </w:r>
      <w:r>
        <w:rPr>
          <w:color w:val="000000" w:themeColor="text1"/>
        </w:rPr>
        <w:t>条有关谈判保证金没收和退还的规定在延长的谈判有效期内继续有效，同时受谈判有效期约束的所有权利与义务均延长至新的有效期。</w:t>
      </w:r>
    </w:p>
    <w:p>
      <w:pPr>
        <w:outlineLvl w:val="2"/>
        <w:rPr>
          <w:b/>
          <w:color w:val="000000" w:themeColor="text1"/>
        </w:rPr>
      </w:pPr>
      <w:bookmarkStart w:id="105" w:name="_Toc358013543"/>
      <w:bookmarkStart w:id="106" w:name="_Toc14342"/>
      <w:bookmarkStart w:id="107" w:name="_Toc22172"/>
      <w:r>
        <w:rPr>
          <w:rFonts w:hint="eastAsia"/>
          <w:b/>
          <w:color w:val="000000" w:themeColor="text1"/>
        </w:rPr>
        <w:t>3.7</w:t>
      </w:r>
      <w:r>
        <w:rPr>
          <w:b/>
          <w:color w:val="000000" w:themeColor="text1"/>
        </w:rPr>
        <w:t>、谈判响应文件份数和签署</w:t>
      </w:r>
      <w:bookmarkEnd w:id="105"/>
      <w:bookmarkEnd w:id="106"/>
      <w:bookmarkEnd w:id="107"/>
    </w:p>
    <w:p>
      <w:pPr>
        <w:adjustRightInd w:val="0"/>
        <w:snapToGrid w:val="0"/>
        <w:spacing w:line="360" w:lineRule="auto"/>
        <w:rPr>
          <w:rFonts w:hint="eastAsia" w:eastAsia="宋体"/>
          <w:color w:val="000000" w:themeColor="text1"/>
          <w:lang w:eastAsia="zh-CN"/>
        </w:rPr>
      </w:pPr>
      <w:r>
        <w:rPr>
          <w:rFonts w:hint="eastAsia"/>
          <w:color w:val="000000" w:themeColor="text1"/>
        </w:rPr>
        <w:t>3.7</w:t>
      </w:r>
      <w:r>
        <w:rPr>
          <w:color w:val="000000" w:themeColor="text1"/>
        </w:rPr>
        <w:t xml:space="preserve">.1 </w:t>
      </w:r>
      <w:r>
        <w:rPr>
          <w:rFonts w:hint="eastAsia"/>
          <w:color w:val="000000" w:themeColor="text1"/>
        </w:rPr>
        <w:t>供应商</w:t>
      </w:r>
      <w:r>
        <w:rPr>
          <w:color w:val="000000" w:themeColor="text1"/>
        </w:rPr>
        <w:t>应按照</w:t>
      </w:r>
      <w:r>
        <w:rPr>
          <w:rFonts w:hint="eastAsia"/>
          <w:color w:val="000000" w:themeColor="text1"/>
        </w:rPr>
        <w:t>供应商</w:t>
      </w:r>
      <w:r>
        <w:rPr>
          <w:color w:val="000000" w:themeColor="text1"/>
        </w:rPr>
        <w:t>须知的要求，</w:t>
      </w:r>
      <w:r>
        <w:rPr>
          <w:rFonts w:hint="eastAsia"/>
          <w:color w:val="000000" w:themeColor="text1"/>
        </w:rPr>
        <w:t>提交</w:t>
      </w:r>
      <w:r>
        <w:rPr>
          <w:color w:val="000000" w:themeColor="text1"/>
        </w:rPr>
        <w:t>一式</w:t>
      </w:r>
      <w:r>
        <w:rPr>
          <w:rFonts w:hint="eastAsia"/>
          <w:color w:val="000000" w:themeColor="text1"/>
          <w:lang w:eastAsia="zh-CN"/>
        </w:rPr>
        <w:t>五</w:t>
      </w:r>
      <w:r>
        <w:rPr>
          <w:color w:val="000000" w:themeColor="text1"/>
        </w:rPr>
        <w:t>份谈判</w:t>
      </w:r>
      <w:r>
        <w:rPr>
          <w:color w:val="000000" w:themeColor="text1"/>
          <w:highlight w:val="none"/>
        </w:rPr>
        <w:t>文件（一份正本、</w:t>
      </w:r>
      <w:r>
        <w:rPr>
          <w:rFonts w:hint="eastAsia"/>
          <w:color w:val="000000" w:themeColor="text1"/>
          <w:highlight w:val="none"/>
          <w:lang w:eastAsia="zh-CN"/>
        </w:rPr>
        <w:t>四</w:t>
      </w:r>
      <w:r>
        <w:rPr>
          <w:color w:val="000000" w:themeColor="text1"/>
          <w:highlight w:val="none"/>
        </w:rPr>
        <w:t>份副本），</w:t>
      </w:r>
      <w:r>
        <w:rPr>
          <w:color w:val="000000" w:themeColor="text1"/>
        </w:rPr>
        <w:t>每份谈判文件须清楚地标明“正本”或“副本”</w:t>
      </w:r>
      <w:r>
        <w:rPr>
          <w:rFonts w:hint="eastAsia"/>
          <w:color w:val="000000" w:themeColor="text1"/>
          <w:lang w:eastAsia="zh-CN"/>
        </w:rPr>
        <w:t>，</w:t>
      </w:r>
      <w:r>
        <w:rPr>
          <w:color w:val="000000" w:themeColor="text1"/>
        </w:rPr>
        <w:t>一旦正本和副本不符，以正本为准。</w:t>
      </w:r>
      <w:r>
        <w:rPr>
          <w:rFonts w:hint="eastAsia"/>
          <w:color w:val="000000" w:themeColor="text1"/>
        </w:rPr>
        <w:t>资格审查原件单独密封包装</w:t>
      </w:r>
      <w:r>
        <w:rPr>
          <w:rFonts w:hint="eastAsia"/>
          <w:color w:val="000000" w:themeColor="text1"/>
          <w:lang w:eastAsia="zh-CN"/>
        </w:rPr>
        <w:t>，</w:t>
      </w:r>
      <w:r>
        <w:rPr>
          <w:rFonts w:hint="eastAsia" w:ascii="宋体" w:hAnsi="宋体" w:cs="宋体"/>
          <w:b w:val="0"/>
          <w:bCs w:val="0"/>
          <w:color w:val="000000" w:themeColor="text1"/>
          <w:szCs w:val="21"/>
          <w:lang w:val="en-US" w:eastAsia="zh-CN"/>
        </w:rPr>
        <w:t>谈判函附录1份</w:t>
      </w:r>
      <w:r>
        <w:rPr>
          <w:rFonts w:hint="eastAsia"/>
          <w:color w:val="000000" w:themeColor="text1"/>
        </w:rPr>
        <w:t>单独密封包装</w:t>
      </w:r>
      <w:r>
        <w:rPr>
          <w:rFonts w:hint="eastAsia"/>
          <w:color w:val="000000" w:themeColor="text1"/>
          <w:lang w:eastAsia="zh-CN"/>
        </w:rPr>
        <w:t>。</w:t>
      </w:r>
    </w:p>
    <w:p>
      <w:pPr>
        <w:autoSpaceDE w:val="0"/>
        <w:autoSpaceDN w:val="0"/>
        <w:adjustRightInd w:val="0"/>
        <w:spacing w:line="500" w:lineRule="exact"/>
        <w:ind w:firstLine="384" w:firstLineChars="202"/>
        <w:rPr>
          <w:color w:val="000000" w:themeColor="text1"/>
        </w:rPr>
      </w:pPr>
      <w:r>
        <w:rPr>
          <w:rFonts w:hint="eastAsia"/>
          <w:color w:val="000000" w:themeColor="text1"/>
        </w:rPr>
        <w:t>3.7.</w:t>
      </w:r>
      <w:r>
        <w:rPr>
          <w:color w:val="000000" w:themeColor="text1"/>
        </w:rPr>
        <w:t>2 谈判文件的正本和所有的副本均需打印或复印，</w:t>
      </w:r>
      <w:r>
        <w:rPr>
          <w:rFonts w:hint="eastAsia"/>
          <w:color w:val="000000" w:themeColor="text1"/>
        </w:rPr>
        <w:t>谈判响应性文件封面及谈判响应性文件格式中需加盖谈判单位公章，</w:t>
      </w:r>
      <w:r>
        <w:rPr>
          <w:color w:val="000000" w:themeColor="text1"/>
        </w:rPr>
        <w:t>并由</w:t>
      </w:r>
      <w:r>
        <w:rPr>
          <w:rFonts w:hint="eastAsia"/>
          <w:color w:val="000000" w:themeColor="text1"/>
        </w:rPr>
        <w:t>供应商</w:t>
      </w:r>
      <w:r>
        <w:rPr>
          <w:color w:val="000000" w:themeColor="text1"/>
        </w:rPr>
        <w:t>法定代表人</w:t>
      </w:r>
      <w:r>
        <w:rPr>
          <w:rFonts w:hint="eastAsia"/>
          <w:color w:val="000000" w:themeColor="text1"/>
        </w:rPr>
        <w:t>或其授权委托人</w:t>
      </w:r>
      <w:r>
        <w:rPr>
          <w:color w:val="000000" w:themeColor="text1"/>
        </w:rPr>
        <w:t>签字</w:t>
      </w:r>
      <w:r>
        <w:rPr>
          <w:rFonts w:hint="eastAsia"/>
          <w:color w:val="000000" w:themeColor="text1"/>
        </w:rPr>
        <w:t>或盖章</w:t>
      </w:r>
      <w:r>
        <w:rPr>
          <w:color w:val="000000" w:themeColor="text1"/>
        </w:rPr>
        <w:t>。</w:t>
      </w:r>
    </w:p>
    <w:p>
      <w:pPr>
        <w:autoSpaceDE w:val="0"/>
        <w:autoSpaceDN w:val="0"/>
        <w:adjustRightInd w:val="0"/>
        <w:spacing w:line="500" w:lineRule="exact"/>
        <w:ind w:firstLine="374" w:firstLineChars="197"/>
        <w:rPr>
          <w:color w:val="000000" w:themeColor="text1"/>
        </w:rPr>
      </w:pPr>
      <w:r>
        <w:rPr>
          <w:rFonts w:hint="eastAsia"/>
          <w:color w:val="000000" w:themeColor="text1"/>
        </w:rPr>
        <w:t>3.7.</w:t>
      </w:r>
      <w:r>
        <w:rPr>
          <w:color w:val="000000" w:themeColor="text1"/>
        </w:rPr>
        <w:t>.3 除</w:t>
      </w:r>
      <w:r>
        <w:rPr>
          <w:rFonts w:hint="eastAsia"/>
          <w:color w:val="000000" w:themeColor="text1"/>
        </w:rPr>
        <w:t>供应商</w:t>
      </w:r>
      <w:r>
        <w:rPr>
          <w:color w:val="000000" w:themeColor="text1"/>
        </w:rPr>
        <w:t>对错处做必要修改外，谈判文件不得行间插字、涂改或增删，如有修改错漏处，必须由谈判文件签署人签字或盖</w:t>
      </w:r>
      <w:r>
        <w:rPr>
          <w:rFonts w:hint="eastAsia"/>
          <w:color w:val="000000" w:themeColor="text1"/>
        </w:rPr>
        <w:t>公</w:t>
      </w:r>
      <w:r>
        <w:rPr>
          <w:color w:val="000000" w:themeColor="text1"/>
        </w:rPr>
        <w:t>章。</w:t>
      </w:r>
    </w:p>
    <w:p>
      <w:pPr>
        <w:autoSpaceDE w:val="0"/>
        <w:autoSpaceDN w:val="0"/>
        <w:adjustRightInd w:val="0"/>
        <w:spacing w:line="500" w:lineRule="exact"/>
        <w:rPr>
          <w:color w:val="000000" w:themeColor="text1"/>
        </w:rPr>
      </w:pPr>
    </w:p>
    <w:p>
      <w:pPr>
        <w:jc w:val="center"/>
        <w:outlineLvl w:val="1"/>
        <w:rPr>
          <w:rFonts w:ascii="宋体" w:hAnsi="宋体"/>
          <w:b/>
          <w:color w:val="000000" w:themeColor="text1"/>
          <w:sz w:val="32"/>
          <w:szCs w:val="32"/>
        </w:rPr>
      </w:pPr>
      <w:bookmarkStart w:id="108" w:name="_Toc216854077"/>
      <w:bookmarkStart w:id="109" w:name="_Toc358013544"/>
      <w:bookmarkStart w:id="110" w:name="_Toc24358"/>
      <w:r>
        <w:rPr>
          <w:rFonts w:ascii="宋体" w:hAnsi="宋体"/>
          <w:b/>
          <w:color w:val="000000" w:themeColor="text1"/>
          <w:sz w:val="32"/>
          <w:szCs w:val="32"/>
        </w:rPr>
        <w:t>四、谈判响应文件的递交</w:t>
      </w:r>
      <w:bookmarkEnd w:id="108"/>
      <w:bookmarkEnd w:id="109"/>
      <w:bookmarkEnd w:id="110"/>
    </w:p>
    <w:p>
      <w:pPr>
        <w:outlineLvl w:val="2"/>
        <w:rPr>
          <w:b/>
          <w:color w:val="000000" w:themeColor="text1"/>
        </w:rPr>
      </w:pPr>
      <w:bookmarkStart w:id="111" w:name="_Toc15487"/>
      <w:bookmarkStart w:id="112" w:name="_Toc8665"/>
      <w:bookmarkStart w:id="113" w:name="_Toc358013545"/>
      <w:r>
        <w:rPr>
          <w:rFonts w:hint="eastAsia"/>
          <w:b/>
          <w:color w:val="000000" w:themeColor="text1"/>
        </w:rPr>
        <w:t>4.1</w:t>
      </w:r>
      <w:r>
        <w:rPr>
          <w:b/>
          <w:color w:val="000000" w:themeColor="text1"/>
        </w:rPr>
        <w:t>、谈判文件的密封和标记</w:t>
      </w:r>
      <w:bookmarkEnd w:id="111"/>
      <w:bookmarkEnd w:id="112"/>
      <w:bookmarkEnd w:id="113"/>
    </w:p>
    <w:p>
      <w:pPr>
        <w:autoSpaceDE w:val="0"/>
        <w:autoSpaceDN w:val="0"/>
        <w:adjustRightInd w:val="0"/>
        <w:spacing w:line="500" w:lineRule="exact"/>
        <w:ind w:firstLine="372" w:firstLineChars="196"/>
        <w:rPr>
          <w:color w:val="000000" w:themeColor="text1"/>
        </w:rPr>
      </w:pPr>
      <w:r>
        <w:rPr>
          <w:rFonts w:hint="eastAsia"/>
          <w:color w:val="000000" w:themeColor="text1"/>
        </w:rPr>
        <w:t>4.1.1供应商</w:t>
      </w:r>
      <w:r>
        <w:rPr>
          <w:color w:val="000000" w:themeColor="text1"/>
        </w:rPr>
        <w:t>应将谈判响应文件正本</w:t>
      </w:r>
      <w:r>
        <w:rPr>
          <w:rFonts w:hint="eastAsia"/>
          <w:color w:val="000000" w:themeColor="text1"/>
        </w:rPr>
        <w:t>、</w:t>
      </w:r>
      <w:r>
        <w:rPr>
          <w:color w:val="000000" w:themeColor="text1"/>
        </w:rPr>
        <w:t>所有副本</w:t>
      </w:r>
      <w:r>
        <w:rPr>
          <w:rFonts w:hint="eastAsia"/>
          <w:color w:val="000000" w:themeColor="text1"/>
        </w:rPr>
        <w:t>包装</w:t>
      </w:r>
      <w:r>
        <w:rPr>
          <w:color w:val="000000" w:themeColor="text1"/>
        </w:rPr>
        <w:t>密封</w:t>
      </w:r>
      <w:r>
        <w:rPr>
          <w:rFonts w:hint="eastAsia"/>
          <w:color w:val="000000" w:themeColor="text1"/>
        </w:rPr>
        <w:t>在一个包装内</w:t>
      </w:r>
      <w:r>
        <w:rPr>
          <w:color w:val="000000" w:themeColor="text1"/>
        </w:rPr>
        <w:t>，</w:t>
      </w:r>
      <w:r>
        <w:rPr>
          <w:rFonts w:hint="eastAsia"/>
          <w:color w:val="000000" w:themeColor="text1"/>
        </w:rPr>
        <w:t>资格审查原件单独</w:t>
      </w:r>
      <w:r>
        <w:rPr>
          <w:rFonts w:hint="eastAsia"/>
          <w:color w:val="000000" w:themeColor="text1"/>
          <w:lang w:eastAsia="zh-CN"/>
        </w:rPr>
        <w:t>密封</w:t>
      </w:r>
      <w:r>
        <w:rPr>
          <w:rFonts w:hint="eastAsia"/>
          <w:color w:val="000000" w:themeColor="text1"/>
        </w:rPr>
        <w:t>一个包装内，</w:t>
      </w:r>
      <w:r>
        <w:rPr>
          <w:rFonts w:hint="eastAsia"/>
          <w:color w:val="000000" w:themeColor="text1"/>
          <w:lang w:val="en-US" w:eastAsia="zh-CN"/>
        </w:rPr>
        <w:t>谈判函附录1份</w:t>
      </w:r>
      <w:r>
        <w:rPr>
          <w:rFonts w:hint="eastAsia"/>
          <w:color w:val="000000" w:themeColor="text1"/>
        </w:rPr>
        <w:t>单独密封包装</w:t>
      </w:r>
      <w:r>
        <w:rPr>
          <w:rFonts w:hint="eastAsia"/>
          <w:color w:val="000000" w:themeColor="text1"/>
          <w:lang w:eastAsia="zh-CN"/>
        </w:rPr>
        <w:t>。（共</w:t>
      </w:r>
      <w:r>
        <w:rPr>
          <w:rFonts w:hint="eastAsia"/>
          <w:color w:val="000000" w:themeColor="text1"/>
          <w:lang w:val="en-US" w:eastAsia="zh-CN"/>
        </w:rPr>
        <w:t>3个包）</w:t>
      </w:r>
      <w:r>
        <w:rPr>
          <w:rFonts w:hint="eastAsia"/>
          <w:color w:val="000000" w:themeColor="text1"/>
        </w:rPr>
        <w:t>并在封口处加盖供应商公章。</w:t>
      </w:r>
    </w:p>
    <w:p>
      <w:pPr>
        <w:autoSpaceDE w:val="0"/>
        <w:autoSpaceDN w:val="0"/>
        <w:adjustRightInd w:val="0"/>
        <w:spacing w:line="500" w:lineRule="exact"/>
        <w:ind w:firstLine="384" w:firstLineChars="202"/>
        <w:rPr>
          <w:color w:val="000000" w:themeColor="text1"/>
        </w:rPr>
      </w:pPr>
      <w:r>
        <w:rPr>
          <w:rFonts w:hint="eastAsia"/>
          <w:color w:val="000000" w:themeColor="text1"/>
        </w:rPr>
        <w:t>4.1.2 包装密封文件</w:t>
      </w:r>
      <w:r>
        <w:rPr>
          <w:color w:val="000000" w:themeColor="text1"/>
        </w:rPr>
        <w:t>均应:</w:t>
      </w:r>
      <w:r>
        <w:rPr>
          <w:rFonts w:hint="eastAsia"/>
          <w:color w:val="000000" w:themeColor="text1"/>
        </w:rPr>
        <w:t>响应以下条件：</w:t>
      </w:r>
    </w:p>
    <w:p>
      <w:pPr>
        <w:autoSpaceDE w:val="0"/>
        <w:autoSpaceDN w:val="0"/>
        <w:adjustRightInd w:val="0"/>
        <w:spacing w:line="500" w:lineRule="exact"/>
        <w:ind w:firstLine="384" w:firstLineChars="202"/>
        <w:rPr>
          <w:color w:val="000000" w:themeColor="text1"/>
        </w:rPr>
      </w:pPr>
      <w:r>
        <w:rPr>
          <w:color w:val="000000" w:themeColor="text1"/>
        </w:rPr>
        <w:t>(1) 按“</w:t>
      </w:r>
      <w:r>
        <w:rPr>
          <w:rFonts w:hint="eastAsia"/>
          <w:color w:val="000000" w:themeColor="text1"/>
        </w:rPr>
        <w:t>供应商</w:t>
      </w:r>
      <w:r>
        <w:rPr>
          <w:color w:val="000000" w:themeColor="text1"/>
        </w:rPr>
        <w:t>须知前附表”注明的地址送达</w:t>
      </w:r>
      <w:r>
        <w:rPr>
          <w:rFonts w:hint="eastAsia"/>
          <w:color w:val="000000" w:themeColor="text1"/>
        </w:rPr>
        <w:t>指定地点</w:t>
      </w:r>
      <w:r>
        <w:rPr>
          <w:color w:val="000000" w:themeColor="text1"/>
        </w:rPr>
        <w:t>；</w:t>
      </w:r>
    </w:p>
    <w:p>
      <w:pPr>
        <w:autoSpaceDE w:val="0"/>
        <w:autoSpaceDN w:val="0"/>
        <w:adjustRightInd w:val="0"/>
        <w:spacing w:line="500" w:lineRule="exact"/>
        <w:ind w:firstLine="384" w:firstLineChars="202"/>
        <w:rPr>
          <w:color w:val="000000" w:themeColor="text1"/>
        </w:rPr>
      </w:pPr>
      <w:r>
        <w:rPr>
          <w:color w:val="000000" w:themeColor="text1"/>
        </w:rPr>
        <w:t>(2) 注明谈判项目名称、</w:t>
      </w:r>
      <w:r>
        <w:rPr>
          <w:rFonts w:hint="eastAsia"/>
          <w:color w:val="000000" w:themeColor="text1"/>
        </w:rPr>
        <w:t>采购</w:t>
      </w:r>
      <w:r>
        <w:rPr>
          <w:color w:val="000000" w:themeColor="text1"/>
        </w:rPr>
        <w:t>编号、</w:t>
      </w:r>
      <w:r>
        <w:rPr>
          <w:rFonts w:hint="eastAsia"/>
          <w:color w:val="000000" w:themeColor="text1"/>
        </w:rPr>
        <w:t>供应商名称</w:t>
      </w:r>
      <w:r>
        <w:rPr>
          <w:color w:val="000000" w:themeColor="text1"/>
        </w:rPr>
        <w:t>及“请勿在年月日</w:t>
      </w:r>
      <w:r>
        <w:rPr>
          <w:rFonts w:hint="eastAsia"/>
          <w:color w:val="000000" w:themeColor="text1"/>
        </w:rPr>
        <w:t xml:space="preserve">   时  分</w:t>
      </w:r>
      <w:r>
        <w:rPr>
          <w:color w:val="000000" w:themeColor="text1"/>
        </w:rPr>
        <w:t>之前启封”的字样。</w:t>
      </w:r>
    </w:p>
    <w:p>
      <w:pPr>
        <w:autoSpaceDE w:val="0"/>
        <w:autoSpaceDN w:val="0"/>
        <w:adjustRightInd w:val="0"/>
        <w:spacing w:line="500" w:lineRule="exact"/>
        <w:ind w:firstLine="384" w:firstLineChars="202"/>
        <w:rPr>
          <w:color w:val="000000" w:themeColor="text1"/>
        </w:rPr>
      </w:pPr>
      <w:r>
        <w:rPr>
          <w:rFonts w:hint="eastAsia"/>
          <w:color w:val="000000" w:themeColor="text1"/>
        </w:rPr>
        <w:t>4.1</w:t>
      </w:r>
      <w:r>
        <w:rPr>
          <w:color w:val="000000" w:themeColor="text1"/>
        </w:rPr>
        <w:t>.3 外层</w:t>
      </w:r>
      <w:r>
        <w:rPr>
          <w:rFonts w:hint="eastAsia"/>
          <w:color w:val="000000" w:themeColor="text1"/>
        </w:rPr>
        <w:t>包装</w:t>
      </w:r>
      <w:r>
        <w:rPr>
          <w:color w:val="000000" w:themeColor="text1"/>
        </w:rPr>
        <w:t>应写明</w:t>
      </w:r>
      <w:r>
        <w:rPr>
          <w:rFonts w:hint="eastAsia"/>
          <w:color w:val="000000" w:themeColor="text1"/>
        </w:rPr>
        <w:t>谈判单位</w:t>
      </w:r>
      <w:r>
        <w:rPr>
          <w:color w:val="000000" w:themeColor="text1"/>
        </w:rPr>
        <w:t>名称和地址，以便如果谈判响应文件被宣布为“迟到”时，能原封退回。</w:t>
      </w:r>
    </w:p>
    <w:p>
      <w:pPr>
        <w:autoSpaceDE w:val="0"/>
        <w:autoSpaceDN w:val="0"/>
        <w:adjustRightInd w:val="0"/>
        <w:spacing w:line="500" w:lineRule="exact"/>
        <w:ind w:firstLine="384" w:firstLineChars="202"/>
        <w:rPr>
          <w:color w:val="000000" w:themeColor="text1"/>
        </w:rPr>
      </w:pPr>
      <w:r>
        <w:rPr>
          <w:rFonts w:hint="eastAsia"/>
          <w:color w:val="000000" w:themeColor="text1"/>
        </w:rPr>
        <w:t>4.1</w:t>
      </w:r>
      <w:r>
        <w:rPr>
          <w:color w:val="000000" w:themeColor="text1"/>
        </w:rPr>
        <w:t>.4 如果外层</w:t>
      </w:r>
      <w:r>
        <w:rPr>
          <w:rFonts w:hint="eastAsia"/>
          <w:color w:val="000000" w:themeColor="text1"/>
        </w:rPr>
        <w:t>包装</w:t>
      </w:r>
      <w:r>
        <w:rPr>
          <w:color w:val="000000" w:themeColor="text1"/>
        </w:rPr>
        <w:t>未按第</w:t>
      </w:r>
      <w:r>
        <w:rPr>
          <w:rFonts w:hint="eastAsia"/>
          <w:color w:val="000000" w:themeColor="text1"/>
        </w:rPr>
        <w:t>4.1.2</w:t>
      </w:r>
      <w:r>
        <w:rPr>
          <w:color w:val="000000" w:themeColor="text1"/>
        </w:rPr>
        <w:t>条要求密封和加写标记，</w:t>
      </w:r>
      <w:r>
        <w:rPr>
          <w:rFonts w:hint="eastAsia"/>
          <w:color w:val="000000" w:themeColor="text1"/>
        </w:rPr>
        <w:t>采购代理机构</w:t>
      </w:r>
      <w:r>
        <w:rPr>
          <w:color w:val="000000" w:themeColor="text1"/>
        </w:rPr>
        <w:t>对误投或过早启封概不负责。对由此造成提前开封的谈判响应文件，</w:t>
      </w:r>
      <w:r>
        <w:rPr>
          <w:rFonts w:hint="eastAsia"/>
          <w:color w:val="000000" w:themeColor="text1"/>
        </w:rPr>
        <w:t>采购代理机构</w:t>
      </w:r>
      <w:r>
        <w:rPr>
          <w:color w:val="000000" w:themeColor="text1"/>
        </w:rPr>
        <w:t>将予以拒绝，并退回</w:t>
      </w:r>
      <w:r>
        <w:rPr>
          <w:rFonts w:hint="eastAsia"/>
          <w:color w:val="000000" w:themeColor="text1"/>
        </w:rPr>
        <w:t>供应商</w:t>
      </w:r>
      <w:r>
        <w:rPr>
          <w:color w:val="000000" w:themeColor="text1"/>
        </w:rPr>
        <w:t>。</w:t>
      </w:r>
    </w:p>
    <w:p>
      <w:pPr>
        <w:outlineLvl w:val="2"/>
        <w:rPr>
          <w:b/>
          <w:color w:val="000000" w:themeColor="text1"/>
        </w:rPr>
      </w:pPr>
      <w:bookmarkStart w:id="114" w:name="_Toc1019"/>
      <w:bookmarkStart w:id="115" w:name="_Toc358013546"/>
      <w:bookmarkStart w:id="116" w:name="_Toc16490"/>
      <w:r>
        <w:rPr>
          <w:rFonts w:hint="eastAsia"/>
          <w:b/>
          <w:color w:val="000000" w:themeColor="text1"/>
        </w:rPr>
        <w:t>4.2</w:t>
      </w:r>
      <w:r>
        <w:rPr>
          <w:b/>
          <w:color w:val="000000" w:themeColor="text1"/>
        </w:rPr>
        <w:t>、谈判截止时间</w:t>
      </w:r>
      <w:bookmarkEnd w:id="114"/>
      <w:bookmarkEnd w:id="115"/>
      <w:bookmarkEnd w:id="116"/>
    </w:p>
    <w:p>
      <w:pPr>
        <w:autoSpaceDE w:val="0"/>
        <w:autoSpaceDN w:val="0"/>
        <w:adjustRightInd w:val="0"/>
        <w:spacing w:line="500" w:lineRule="exact"/>
        <w:ind w:firstLine="384" w:firstLineChars="202"/>
        <w:rPr>
          <w:color w:val="000000" w:themeColor="text1"/>
        </w:rPr>
      </w:pPr>
      <w:r>
        <w:rPr>
          <w:rFonts w:hint="eastAsia"/>
          <w:color w:val="000000" w:themeColor="text1"/>
        </w:rPr>
        <w:t>4.2</w:t>
      </w:r>
      <w:r>
        <w:rPr>
          <w:color w:val="000000" w:themeColor="text1"/>
        </w:rPr>
        <w:t xml:space="preserve">.1 </w:t>
      </w:r>
      <w:r>
        <w:rPr>
          <w:rFonts w:hint="eastAsia"/>
          <w:color w:val="000000" w:themeColor="text1"/>
        </w:rPr>
        <w:t>采购代理机构</w:t>
      </w:r>
      <w:r>
        <w:rPr>
          <w:color w:val="000000" w:themeColor="text1"/>
        </w:rPr>
        <w:t>收到谈判响应文件的时间不得迟于</w:t>
      </w:r>
      <w:r>
        <w:rPr>
          <w:rFonts w:hint="eastAsia"/>
          <w:color w:val="000000" w:themeColor="text1"/>
        </w:rPr>
        <w:t>供应商</w:t>
      </w:r>
      <w:r>
        <w:rPr>
          <w:color w:val="000000" w:themeColor="text1"/>
        </w:rPr>
        <w:t>须知前附表中规定的截止时间。</w:t>
      </w:r>
    </w:p>
    <w:p>
      <w:pPr>
        <w:autoSpaceDE w:val="0"/>
        <w:autoSpaceDN w:val="0"/>
        <w:adjustRightInd w:val="0"/>
        <w:spacing w:line="500" w:lineRule="exact"/>
        <w:ind w:firstLine="384" w:firstLineChars="202"/>
        <w:rPr>
          <w:color w:val="000000" w:themeColor="text1"/>
        </w:rPr>
      </w:pPr>
      <w:r>
        <w:rPr>
          <w:rFonts w:hint="eastAsia"/>
          <w:color w:val="000000" w:themeColor="text1"/>
        </w:rPr>
        <w:t>4.2</w:t>
      </w:r>
      <w:r>
        <w:rPr>
          <w:color w:val="000000" w:themeColor="text1"/>
        </w:rPr>
        <w:t xml:space="preserve">.2 </w:t>
      </w:r>
      <w:r>
        <w:rPr>
          <w:rFonts w:hint="eastAsia"/>
          <w:color w:val="000000" w:themeColor="text1"/>
        </w:rPr>
        <w:t>采购代理机构</w:t>
      </w:r>
      <w:r>
        <w:rPr>
          <w:color w:val="000000" w:themeColor="text1"/>
        </w:rPr>
        <w:t>可以通过修改谈判文件决定酌情延长谈判截止时间。在此情况下，</w:t>
      </w:r>
      <w:r>
        <w:rPr>
          <w:rFonts w:hint="eastAsia"/>
          <w:color w:val="000000" w:themeColor="text1"/>
        </w:rPr>
        <w:t>供应商</w:t>
      </w:r>
      <w:r>
        <w:rPr>
          <w:color w:val="000000" w:themeColor="text1"/>
        </w:rPr>
        <w:t>的所有权利和义务以及受制的截止日期均应以延长后新的截止日期为准。</w:t>
      </w:r>
    </w:p>
    <w:p>
      <w:pPr>
        <w:outlineLvl w:val="2"/>
        <w:rPr>
          <w:b/>
          <w:color w:val="000000" w:themeColor="text1"/>
        </w:rPr>
      </w:pPr>
      <w:bookmarkStart w:id="117" w:name="_Toc358013547"/>
      <w:bookmarkStart w:id="118" w:name="_Toc7732"/>
      <w:bookmarkStart w:id="119" w:name="_Toc10132"/>
      <w:r>
        <w:rPr>
          <w:rFonts w:hint="eastAsia"/>
          <w:b/>
          <w:color w:val="000000" w:themeColor="text1"/>
        </w:rPr>
        <w:t>4.3</w:t>
      </w:r>
      <w:r>
        <w:rPr>
          <w:b/>
          <w:color w:val="000000" w:themeColor="text1"/>
        </w:rPr>
        <w:t>、迟交的谈判响应文件</w:t>
      </w:r>
      <w:bookmarkEnd w:id="117"/>
      <w:bookmarkEnd w:id="118"/>
      <w:bookmarkEnd w:id="119"/>
    </w:p>
    <w:p>
      <w:pPr>
        <w:autoSpaceDE w:val="0"/>
        <w:autoSpaceDN w:val="0"/>
        <w:adjustRightInd w:val="0"/>
        <w:spacing w:line="500" w:lineRule="exact"/>
        <w:ind w:firstLine="384" w:firstLineChars="202"/>
        <w:rPr>
          <w:color w:val="000000" w:themeColor="text1"/>
        </w:rPr>
      </w:pPr>
      <w:r>
        <w:rPr>
          <w:rFonts w:hint="eastAsia"/>
          <w:color w:val="000000" w:themeColor="text1"/>
        </w:rPr>
        <w:t>谈判响应文件逾期送达指定地点的，采购代理机构</w:t>
      </w:r>
      <w:r>
        <w:rPr>
          <w:color w:val="000000" w:themeColor="text1"/>
        </w:rPr>
        <w:t>将拒绝</w:t>
      </w:r>
      <w:r>
        <w:rPr>
          <w:rFonts w:hint="eastAsia"/>
          <w:color w:val="000000" w:themeColor="text1"/>
        </w:rPr>
        <w:t>接受</w:t>
      </w:r>
      <w:r>
        <w:rPr>
          <w:color w:val="000000" w:themeColor="text1"/>
        </w:rPr>
        <w:t>并原封退回谈判响应文件。</w:t>
      </w:r>
    </w:p>
    <w:p>
      <w:pPr>
        <w:outlineLvl w:val="2"/>
        <w:rPr>
          <w:b/>
          <w:color w:val="000000" w:themeColor="text1"/>
        </w:rPr>
      </w:pPr>
      <w:bookmarkStart w:id="120" w:name="_Toc17592"/>
      <w:bookmarkStart w:id="121" w:name="_Toc10722"/>
      <w:bookmarkStart w:id="122" w:name="_Toc358013548"/>
      <w:r>
        <w:rPr>
          <w:rFonts w:hint="eastAsia"/>
          <w:b/>
          <w:color w:val="000000" w:themeColor="text1"/>
        </w:rPr>
        <w:t>4.4</w:t>
      </w:r>
      <w:r>
        <w:rPr>
          <w:b/>
          <w:color w:val="000000" w:themeColor="text1"/>
        </w:rPr>
        <w:t>、谈判响应文件的修改和撤回</w:t>
      </w:r>
      <w:bookmarkEnd w:id="120"/>
      <w:bookmarkEnd w:id="121"/>
      <w:bookmarkEnd w:id="122"/>
    </w:p>
    <w:p>
      <w:pPr>
        <w:autoSpaceDE w:val="0"/>
        <w:autoSpaceDN w:val="0"/>
        <w:adjustRightInd w:val="0"/>
        <w:spacing w:line="500" w:lineRule="exact"/>
        <w:ind w:firstLine="384" w:firstLineChars="202"/>
        <w:rPr>
          <w:color w:val="000000" w:themeColor="text1"/>
        </w:rPr>
      </w:pPr>
      <w:r>
        <w:rPr>
          <w:rFonts w:hint="eastAsia"/>
          <w:color w:val="000000" w:themeColor="text1"/>
        </w:rPr>
        <w:t>4.4.1供应商</w:t>
      </w:r>
      <w:r>
        <w:rPr>
          <w:color w:val="000000" w:themeColor="text1"/>
        </w:rPr>
        <w:t>在递交谈判文件后，可以在规定的谈判截止时间前，以书面形式通知</w:t>
      </w:r>
      <w:r>
        <w:rPr>
          <w:rFonts w:hint="eastAsia"/>
          <w:color w:val="000000" w:themeColor="text1"/>
        </w:rPr>
        <w:t>采购代理机构</w:t>
      </w:r>
      <w:r>
        <w:rPr>
          <w:color w:val="000000" w:themeColor="text1"/>
        </w:rPr>
        <w:t>，修改或撤回其谈判响应文件。修改或撤回文件的时间以修改或撤回通知送达</w:t>
      </w:r>
      <w:r>
        <w:rPr>
          <w:rFonts w:hint="eastAsia"/>
          <w:color w:val="000000" w:themeColor="text1"/>
        </w:rPr>
        <w:t>采购代理机构</w:t>
      </w:r>
      <w:r>
        <w:rPr>
          <w:color w:val="000000" w:themeColor="text1"/>
        </w:rPr>
        <w:t>之日为准。</w:t>
      </w:r>
    </w:p>
    <w:p>
      <w:pPr>
        <w:autoSpaceDE w:val="0"/>
        <w:autoSpaceDN w:val="0"/>
        <w:adjustRightInd w:val="0"/>
        <w:spacing w:line="500" w:lineRule="exact"/>
        <w:ind w:firstLine="384" w:firstLineChars="202"/>
        <w:rPr>
          <w:color w:val="000000" w:themeColor="text1"/>
        </w:rPr>
      </w:pPr>
      <w:r>
        <w:rPr>
          <w:rFonts w:hint="eastAsia"/>
          <w:color w:val="000000" w:themeColor="text1"/>
        </w:rPr>
        <w:t>4.4.2</w:t>
      </w:r>
      <w:r>
        <w:rPr>
          <w:color w:val="000000" w:themeColor="text1"/>
        </w:rPr>
        <w:t xml:space="preserve"> 修改文件应按第</w:t>
      </w:r>
      <w:r>
        <w:rPr>
          <w:rFonts w:hint="eastAsia"/>
          <w:color w:val="000000" w:themeColor="text1"/>
        </w:rPr>
        <w:t>3.7</w:t>
      </w:r>
      <w:r>
        <w:rPr>
          <w:color w:val="000000" w:themeColor="text1"/>
        </w:rPr>
        <w:t>条的规定进行编制和签署，并按第</w:t>
      </w:r>
      <w:r>
        <w:rPr>
          <w:rFonts w:hint="eastAsia"/>
          <w:color w:val="000000" w:themeColor="text1"/>
        </w:rPr>
        <w:t>4.1</w:t>
      </w:r>
      <w:r>
        <w:rPr>
          <w:color w:val="000000" w:themeColor="text1"/>
        </w:rPr>
        <w:t>条的规定进行密封、标记，同时还应在封套上加注“修改”字样。修改文件同样必须在谈判截止时间前送达</w:t>
      </w:r>
      <w:r>
        <w:rPr>
          <w:rFonts w:hint="eastAsia"/>
          <w:color w:val="000000" w:themeColor="text1"/>
        </w:rPr>
        <w:t>采购代理机构</w:t>
      </w:r>
      <w:r>
        <w:rPr>
          <w:color w:val="000000" w:themeColor="text1"/>
        </w:rPr>
        <w:t>。</w:t>
      </w:r>
    </w:p>
    <w:p>
      <w:pPr>
        <w:autoSpaceDE w:val="0"/>
        <w:autoSpaceDN w:val="0"/>
        <w:adjustRightInd w:val="0"/>
        <w:spacing w:line="500" w:lineRule="exact"/>
        <w:ind w:firstLine="384" w:firstLineChars="202"/>
        <w:rPr>
          <w:color w:val="000000" w:themeColor="text1"/>
        </w:rPr>
      </w:pPr>
      <w:r>
        <w:rPr>
          <w:rFonts w:hint="eastAsia"/>
          <w:color w:val="000000" w:themeColor="text1"/>
        </w:rPr>
        <w:t>4.4.3</w:t>
      </w:r>
      <w:r>
        <w:rPr>
          <w:color w:val="000000" w:themeColor="text1"/>
        </w:rPr>
        <w:t xml:space="preserve"> 在谈判截止时间之后，</w:t>
      </w:r>
      <w:r>
        <w:rPr>
          <w:rFonts w:hint="eastAsia"/>
          <w:color w:val="000000" w:themeColor="text1"/>
        </w:rPr>
        <w:t>供应商</w:t>
      </w:r>
      <w:r>
        <w:rPr>
          <w:color w:val="000000" w:themeColor="text1"/>
        </w:rPr>
        <w:t>不得对其谈判响应文件做任何修改。</w:t>
      </w:r>
    </w:p>
    <w:p>
      <w:pPr>
        <w:jc w:val="center"/>
        <w:outlineLvl w:val="1"/>
        <w:rPr>
          <w:rFonts w:ascii="宋体" w:hAnsi="宋体"/>
          <w:b/>
          <w:color w:val="000000" w:themeColor="text1"/>
          <w:sz w:val="32"/>
          <w:szCs w:val="32"/>
        </w:rPr>
        <w:sectPr>
          <w:pgSz w:w="11907" w:h="16840"/>
          <w:pgMar w:top="1440" w:right="1418" w:bottom="1440" w:left="1418" w:header="851" w:footer="992" w:gutter="0"/>
          <w:cols w:space="720" w:num="1"/>
          <w:titlePg/>
          <w:docGrid w:type="linesAndChars" w:linePitch="572" w:charSpace="-4223"/>
        </w:sectPr>
      </w:pPr>
      <w:bookmarkStart w:id="123" w:name="_Toc216854078"/>
      <w:bookmarkStart w:id="124" w:name="_Toc358013549"/>
    </w:p>
    <w:p>
      <w:pPr>
        <w:jc w:val="center"/>
        <w:outlineLvl w:val="1"/>
        <w:rPr>
          <w:rFonts w:ascii="宋体" w:hAnsi="宋体"/>
          <w:b/>
          <w:color w:val="000000" w:themeColor="text1"/>
          <w:sz w:val="32"/>
          <w:szCs w:val="32"/>
        </w:rPr>
      </w:pPr>
      <w:bookmarkStart w:id="125" w:name="_Toc25523"/>
      <w:r>
        <w:rPr>
          <w:rFonts w:ascii="宋体" w:hAnsi="宋体"/>
          <w:b/>
          <w:color w:val="000000" w:themeColor="text1"/>
          <w:sz w:val="32"/>
          <w:szCs w:val="32"/>
        </w:rPr>
        <w:t>五、谈判与确定成交</w:t>
      </w:r>
      <w:bookmarkEnd w:id="123"/>
      <w:bookmarkEnd w:id="124"/>
      <w:bookmarkEnd w:id="125"/>
    </w:p>
    <w:p>
      <w:pPr>
        <w:outlineLvl w:val="2"/>
        <w:rPr>
          <w:b/>
          <w:color w:val="000000" w:themeColor="text1"/>
        </w:rPr>
      </w:pPr>
      <w:bookmarkStart w:id="126" w:name="_Toc358013550"/>
      <w:bookmarkStart w:id="127" w:name="_Toc1034"/>
      <w:bookmarkStart w:id="128" w:name="_Toc14590"/>
      <w:r>
        <w:rPr>
          <w:rFonts w:hint="eastAsia"/>
          <w:b/>
          <w:color w:val="000000" w:themeColor="text1"/>
        </w:rPr>
        <w:t>5.1</w:t>
      </w:r>
      <w:r>
        <w:rPr>
          <w:b/>
          <w:color w:val="000000" w:themeColor="text1"/>
        </w:rPr>
        <w:t>、谈判</w:t>
      </w:r>
      <w:bookmarkEnd w:id="126"/>
      <w:bookmarkEnd w:id="127"/>
      <w:r>
        <w:rPr>
          <w:rFonts w:hint="eastAsia"/>
          <w:b/>
          <w:color w:val="000000" w:themeColor="text1"/>
        </w:rPr>
        <w:t>仪式</w:t>
      </w:r>
      <w:bookmarkEnd w:id="128"/>
    </w:p>
    <w:p>
      <w:pPr>
        <w:autoSpaceDE w:val="0"/>
        <w:autoSpaceDN w:val="0"/>
        <w:adjustRightInd w:val="0"/>
        <w:spacing w:line="500" w:lineRule="exact"/>
        <w:rPr>
          <w:color w:val="000000" w:themeColor="text1"/>
        </w:rPr>
      </w:pPr>
      <w:r>
        <w:rPr>
          <w:rFonts w:hint="eastAsia"/>
          <w:color w:val="000000" w:themeColor="text1"/>
        </w:rPr>
        <w:t>5.1</w:t>
      </w:r>
      <w:r>
        <w:rPr>
          <w:color w:val="000000" w:themeColor="text1"/>
        </w:rPr>
        <w:t xml:space="preserve">.1 </w:t>
      </w:r>
      <w:r>
        <w:rPr>
          <w:rFonts w:hint="eastAsia"/>
          <w:color w:val="000000" w:themeColor="text1"/>
        </w:rPr>
        <w:t>采购代理机构</w:t>
      </w:r>
      <w:r>
        <w:rPr>
          <w:color w:val="000000" w:themeColor="text1"/>
        </w:rPr>
        <w:t>将在“</w:t>
      </w:r>
      <w:r>
        <w:rPr>
          <w:rFonts w:hint="eastAsia"/>
          <w:color w:val="000000" w:themeColor="text1"/>
        </w:rPr>
        <w:t>供应商</w:t>
      </w:r>
      <w:r>
        <w:rPr>
          <w:color w:val="000000" w:themeColor="text1"/>
        </w:rPr>
        <w:t>须知前附表”中规定的时间和地点组织谈判。</w:t>
      </w:r>
      <w:r>
        <w:rPr>
          <w:rFonts w:hint="eastAsia"/>
          <w:color w:val="000000" w:themeColor="text1"/>
        </w:rPr>
        <w:t>供应商</w:t>
      </w:r>
      <w:r>
        <w:rPr>
          <w:color w:val="000000" w:themeColor="text1"/>
        </w:rPr>
        <w:t>应委派代表准时参加，参加谈判的代表须签名以证明其出席</w:t>
      </w:r>
      <w:r>
        <w:rPr>
          <w:rFonts w:hint="eastAsia"/>
          <w:color w:val="000000" w:themeColor="text1"/>
        </w:rPr>
        <w:t>；</w:t>
      </w:r>
    </w:p>
    <w:p>
      <w:pPr>
        <w:autoSpaceDE w:val="0"/>
        <w:autoSpaceDN w:val="0"/>
        <w:adjustRightInd w:val="0"/>
        <w:spacing w:line="500" w:lineRule="exact"/>
        <w:ind w:firstLine="380" w:firstLineChars="200"/>
        <w:rPr>
          <w:color w:val="000000" w:themeColor="text1"/>
        </w:rPr>
      </w:pPr>
      <w:r>
        <w:rPr>
          <w:rFonts w:hint="eastAsia"/>
          <w:color w:val="000000" w:themeColor="text1"/>
        </w:rPr>
        <w:t>5.1.2有各供应商代表及监督部门查验谈判响应文件密封情况并签字确认；</w:t>
      </w:r>
    </w:p>
    <w:p>
      <w:pPr>
        <w:autoSpaceDE w:val="0"/>
        <w:autoSpaceDN w:val="0"/>
        <w:adjustRightInd w:val="0"/>
        <w:spacing w:line="500" w:lineRule="exact"/>
        <w:ind w:firstLine="390"/>
        <w:rPr>
          <w:color w:val="000000" w:themeColor="text1"/>
        </w:rPr>
      </w:pPr>
      <w:r>
        <w:rPr>
          <w:rFonts w:hint="eastAsia"/>
          <w:color w:val="000000" w:themeColor="text1"/>
        </w:rPr>
        <w:t>5.1</w:t>
      </w:r>
      <w:r>
        <w:rPr>
          <w:color w:val="000000" w:themeColor="text1"/>
        </w:rPr>
        <w:t>.</w:t>
      </w:r>
      <w:r>
        <w:rPr>
          <w:rFonts w:hint="eastAsia"/>
          <w:color w:val="000000" w:themeColor="text1"/>
        </w:rPr>
        <w:t>3</w:t>
      </w:r>
      <w:r>
        <w:rPr>
          <w:color w:val="000000" w:themeColor="text1"/>
        </w:rPr>
        <w:t>按照第</w:t>
      </w:r>
      <w:r>
        <w:rPr>
          <w:rFonts w:hint="eastAsia"/>
          <w:color w:val="000000" w:themeColor="text1"/>
        </w:rPr>
        <w:t>4.4</w:t>
      </w:r>
      <w:r>
        <w:rPr>
          <w:color w:val="000000" w:themeColor="text1"/>
        </w:rPr>
        <w:t>条规定，同意撤回的谈判响应文件将不予开封。</w:t>
      </w:r>
    </w:p>
    <w:p>
      <w:pPr>
        <w:outlineLvl w:val="2"/>
        <w:rPr>
          <w:b/>
          <w:color w:val="000000" w:themeColor="text1"/>
        </w:rPr>
      </w:pPr>
      <w:bookmarkStart w:id="129" w:name="_Toc8729"/>
      <w:bookmarkStart w:id="130" w:name="_Toc16172"/>
      <w:bookmarkStart w:id="131" w:name="_Toc358013551"/>
      <w:r>
        <w:rPr>
          <w:rFonts w:hint="eastAsia"/>
          <w:b/>
          <w:color w:val="000000" w:themeColor="text1"/>
        </w:rPr>
        <w:t>5.2</w:t>
      </w:r>
      <w:r>
        <w:rPr>
          <w:b/>
          <w:color w:val="000000" w:themeColor="text1"/>
        </w:rPr>
        <w:t>、谈判小组</w:t>
      </w:r>
      <w:bookmarkEnd w:id="129"/>
      <w:bookmarkEnd w:id="130"/>
      <w:bookmarkEnd w:id="131"/>
    </w:p>
    <w:p>
      <w:pPr>
        <w:autoSpaceDE w:val="0"/>
        <w:autoSpaceDN w:val="0"/>
        <w:adjustRightInd w:val="0"/>
        <w:spacing w:line="500" w:lineRule="exact"/>
        <w:rPr>
          <w:color w:val="000000" w:themeColor="text1"/>
        </w:rPr>
      </w:pPr>
      <w:r>
        <w:rPr>
          <w:rFonts w:hint="eastAsia"/>
          <w:color w:val="000000" w:themeColor="text1"/>
        </w:rPr>
        <w:t xml:space="preserve">  5.2</w:t>
      </w:r>
      <w:r>
        <w:rPr>
          <w:color w:val="000000" w:themeColor="text1"/>
        </w:rPr>
        <w:t>.1 谈判仪式后，</w:t>
      </w:r>
      <w:r>
        <w:rPr>
          <w:rFonts w:hint="eastAsia"/>
          <w:color w:val="000000" w:themeColor="text1"/>
        </w:rPr>
        <w:t>采购代理机构</w:t>
      </w:r>
      <w:r>
        <w:rPr>
          <w:color w:val="000000" w:themeColor="text1"/>
        </w:rPr>
        <w:t>将立即组织谈判小组进行评定。</w:t>
      </w:r>
    </w:p>
    <w:p>
      <w:pPr>
        <w:autoSpaceDE w:val="0"/>
        <w:autoSpaceDN w:val="0"/>
        <w:adjustRightInd w:val="0"/>
        <w:spacing w:line="500" w:lineRule="exact"/>
        <w:rPr>
          <w:rFonts w:hint="eastAsia" w:eastAsia="宋体"/>
          <w:color w:val="FF0000"/>
          <w:lang w:eastAsia="zh-CN"/>
        </w:rPr>
      </w:pPr>
      <w:r>
        <w:rPr>
          <w:rFonts w:hint="eastAsia"/>
          <w:color w:val="000000" w:themeColor="text1"/>
        </w:rPr>
        <w:t xml:space="preserve">   5.2.</w:t>
      </w:r>
      <w:r>
        <w:rPr>
          <w:color w:val="000000" w:themeColor="text1"/>
        </w:rPr>
        <w:t>.2</w:t>
      </w:r>
      <w:r>
        <w:rPr>
          <w:color w:val="auto"/>
        </w:rPr>
        <w:t xml:space="preserve"> 谈判小组</w:t>
      </w:r>
      <w:r>
        <w:rPr>
          <w:rFonts w:hint="eastAsia"/>
          <w:color w:val="auto"/>
          <w:lang w:eastAsia="zh-CN"/>
        </w:rPr>
        <w:t>组成详见前附表</w:t>
      </w:r>
    </w:p>
    <w:p>
      <w:pPr>
        <w:autoSpaceDE w:val="0"/>
        <w:autoSpaceDN w:val="0"/>
        <w:adjustRightInd w:val="0"/>
        <w:spacing w:line="500" w:lineRule="exact"/>
        <w:rPr>
          <w:color w:val="000000" w:themeColor="text1"/>
        </w:rPr>
      </w:pPr>
      <w:r>
        <w:rPr>
          <w:rFonts w:hint="eastAsia"/>
          <w:color w:val="000000" w:themeColor="text1"/>
        </w:rPr>
        <w:t xml:space="preserve">  5.2</w:t>
      </w:r>
      <w:r>
        <w:rPr>
          <w:color w:val="000000" w:themeColor="text1"/>
        </w:rPr>
        <w:t>.3 谈判小组独立开展工作，负责审议所有谈判响应文件，并推荐成交候选人。</w:t>
      </w:r>
    </w:p>
    <w:p>
      <w:pPr>
        <w:outlineLvl w:val="2"/>
        <w:rPr>
          <w:b/>
          <w:color w:val="000000" w:themeColor="text1"/>
        </w:rPr>
      </w:pPr>
      <w:bookmarkStart w:id="132" w:name="_Toc26800"/>
      <w:bookmarkStart w:id="133" w:name="_Toc27844"/>
      <w:bookmarkStart w:id="134" w:name="_Toc358013552"/>
      <w:r>
        <w:rPr>
          <w:rFonts w:hint="eastAsia"/>
          <w:b/>
          <w:color w:val="000000" w:themeColor="text1"/>
        </w:rPr>
        <w:t>5.3</w:t>
      </w:r>
      <w:r>
        <w:rPr>
          <w:b/>
          <w:color w:val="000000" w:themeColor="text1"/>
        </w:rPr>
        <w:t>、谈判过程的保密性</w:t>
      </w:r>
      <w:bookmarkEnd w:id="132"/>
      <w:bookmarkEnd w:id="133"/>
      <w:bookmarkEnd w:id="134"/>
    </w:p>
    <w:p>
      <w:pPr>
        <w:autoSpaceDE w:val="0"/>
        <w:autoSpaceDN w:val="0"/>
        <w:adjustRightInd w:val="0"/>
        <w:spacing w:line="500" w:lineRule="exact"/>
        <w:rPr>
          <w:color w:val="000000" w:themeColor="text1"/>
        </w:rPr>
      </w:pPr>
      <w:r>
        <w:rPr>
          <w:rFonts w:hint="eastAsia"/>
          <w:color w:val="000000" w:themeColor="text1"/>
        </w:rPr>
        <w:t xml:space="preserve"> 5.3</w:t>
      </w:r>
      <w:r>
        <w:rPr>
          <w:color w:val="000000" w:themeColor="text1"/>
        </w:rPr>
        <w:t>.1 谈判响应文件启封后，直至向成交人授予合同时止，凡是与审查、澄清、评价和比较的有关资料以及授标建议等，均不得向</w:t>
      </w:r>
      <w:r>
        <w:rPr>
          <w:rFonts w:hint="eastAsia"/>
          <w:color w:val="000000" w:themeColor="text1"/>
        </w:rPr>
        <w:t>供应商</w:t>
      </w:r>
      <w:r>
        <w:rPr>
          <w:color w:val="000000" w:themeColor="text1"/>
        </w:rPr>
        <w:t>及与谈判无关的其他人员透露。</w:t>
      </w:r>
    </w:p>
    <w:p>
      <w:pPr>
        <w:autoSpaceDE w:val="0"/>
        <w:autoSpaceDN w:val="0"/>
        <w:adjustRightInd w:val="0"/>
        <w:spacing w:line="500" w:lineRule="exact"/>
        <w:rPr>
          <w:color w:val="000000" w:themeColor="text1"/>
        </w:rPr>
      </w:pPr>
      <w:r>
        <w:rPr>
          <w:rFonts w:hint="eastAsia"/>
          <w:color w:val="000000" w:themeColor="text1"/>
        </w:rPr>
        <w:t xml:space="preserve">  5.3</w:t>
      </w:r>
      <w:r>
        <w:rPr>
          <w:color w:val="000000" w:themeColor="text1"/>
        </w:rPr>
        <w:t>.2 在谈判过程中，如果</w:t>
      </w:r>
      <w:r>
        <w:rPr>
          <w:rFonts w:hint="eastAsia"/>
          <w:color w:val="000000" w:themeColor="text1"/>
        </w:rPr>
        <w:t>供应商</w:t>
      </w:r>
      <w:r>
        <w:rPr>
          <w:color w:val="000000" w:themeColor="text1"/>
        </w:rPr>
        <w:t>试图向</w:t>
      </w:r>
      <w:r>
        <w:rPr>
          <w:rFonts w:hint="eastAsia"/>
          <w:color w:val="000000" w:themeColor="text1"/>
        </w:rPr>
        <w:t>采购代理机构</w:t>
      </w:r>
      <w:r>
        <w:rPr>
          <w:color w:val="000000" w:themeColor="text1"/>
        </w:rPr>
        <w:t>和参与评定的人员施加任何影响，都将会导致其响应</w:t>
      </w:r>
      <w:r>
        <w:rPr>
          <w:rFonts w:hint="eastAsia"/>
          <w:color w:val="000000" w:themeColor="text1"/>
        </w:rPr>
        <w:t>文件</w:t>
      </w:r>
      <w:r>
        <w:rPr>
          <w:color w:val="000000" w:themeColor="text1"/>
        </w:rPr>
        <w:t>被拒绝。</w:t>
      </w:r>
    </w:p>
    <w:p>
      <w:pPr>
        <w:outlineLvl w:val="2"/>
        <w:rPr>
          <w:b/>
          <w:color w:val="000000" w:themeColor="text1"/>
        </w:rPr>
      </w:pPr>
      <w:bookmarkStart w:id="135" w:name="_Toc358013553"/>
      <w:bookmarkStart w:id="136" w:name="_Toc30714"/>
      <w:bookmarkStart w:id="137" w:name="_Toc24923"/>
      <w:r>
        <w:rPr>
          <w:rFonts w:hint="eastAsia"/>
          <w:b/>
          <w:color w:val="000000" w:themeColor="text1"/>
        </w:rPr>
        <w:t>5.4</w:t>
      </w:r>
      <w:r>
        <w:rPr>
          <w:b/>
          <w:color w:val="000000" w:themeColor="text1"/>
        </w:rPr>
        <w:t>、对谈判响应文件的</w:t>
      </w:r>
      <w:r>
        <w:rPr>
          <w:rFonts w:hint="eastAsia"/>
          <w:b/>
          <w:color w:val="000000" w:themeColor="text1"/>
        </w:rPr>
        <w:t>评</w:t>
      </w:r>
      <w:r>
        <w:rPr>
          <w:b/>
          <w:color w:val="000000" w:themeColor="text1"/>
        </w:rPr>
        <w:t>审</w:t>
      </w:r>
      <w:bookmarkEnd w:id="135"/>
      <w:bookmarkEnd w:id="136"/>
      <w:bookmarkEnd w:id="137"/>
    </w:p>
    <w:p>
      <w:pPr>
        <w:autoSpaceDE w:val="0"/>
        <w:autoSpaceDN w:val="0"/>
        <w:adjustRightInd w:val="0"/>
        <w:spacing w:line="500" w:lineRule="exact"/>
        <w:ind w:firstLine="285" w:firstLineChars="150"/>
        <w:rPr>
          <w:b/>
          <w:color w:val="000000" w:themeColor="text1"/>
        </w:rPr>
      </w:pPr>
      <w:r>
        <w:rPr>
          <w:rFonts w:hint="eastAsia"/>
          <w:b/>
          <w:color w:val="000000" w:themeColor="text1"/>
        </w:rPr>
        <w:t>5.4.1 资格性检查和符合性检查。</w:t>
      </w:r>
    </w:p>
    <w:p>
      <w:pPr>
        <w:ind w:firstLine="281" w:firstLineChars="148"/>
        <w:outlineLvl w:val="2"/>
        <w:rPr>
          <w:color w:val="000000" w:themeColor="text1"/>
        </w:rPr>
      </w:pPr>
      <w:bookmarkStart w:id="138" w:name="_Toc23844"/>
      <w:r>
        <w:rPr>
          <w:rFonts w:hint="eastAsia"/>
          <w:color w:val="000000" w:themeColor="text1"/>
        </w:rPr>
        <w:t>5.4.1.1资格性检查。谈判小组将按照各谈判供应商递交的材料进行资格审查, 以确定其是否具备谈判资格。如果供应商不具备资格、不满足竞争性谈判文件所规定的资格标准或提供资格证明文件不全, 将被视为未实质性响应竞争性谈判文件。</w:t>
      </w:r>
      <w:bookmarkEnd w:id="138"/>
    </w:p>
    <w:p>
      <w:pPr>
        <w:widowControl/>
        <w:spacing w:line="360" w:lineRule="auto"/>
        <w:jc w:val="left"/>
        <w:rPr>
          <w:b/>
          <w:bCs w:val="0"/>
          <w:color w:val="000000" w:themeColor="text1"/>
        </w:rPr>
      </w:pPr>
      <w:r>
        <w:rPr>
          <w:rFonts w:hint="eastAsia"/>
          <w:b/>
          <w:bCs w:val="0"/>
          <w:color w:val="000000" w:themeColor="text1"/>
        </w:rPr>
        <w:t>只有通过资格审查的供应商才能进入下一步评审程序。审查内容如下：</w:t>
      </w:r>
    </w:p>
    <w:p>
      <w:pPr>
        <w:adjustRightInd w:val="0"/>
        <w:snapToGrid w:val="0"/>
        <w:spacing w:line="500" w:lineRule="exact"/>
        <w:ind w:firstLine="420" w:firstLineChars="191"/>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rPr>
        <w:t>1）企业营业执照副本</w:t>
      </w:r>
    </w:p>
    <w:p>
      <w:pPr>
        <w:adjustRightInd w:val="0"/>
        <w:snapToGrid w:val="0"/>
        <w:spacing w:line="500" w:lineRule="exact"/>
        <w:ind w:firstLine="420" w:firstLineChars="191"/>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lang w:val="en-US" w:eastAsia="zh-CN"/>
        </w:rPr>
        <w:t>2）</w:t>
      </w:r>
      <w:r>
        <w:rPr>
          <w:rFonts w:hint="eastAsia" w:ascii="宋体" w:hAnsi="宋体"/>
          <w:b w:val="0"/>
          <w:bCs/>
          <w:color w:val="auto"/>
          <w:kern w:val="0"/>
          <w:sz w:val="24"/>
          <w:szCs w:val="24"/>
          <w:highlight w:val="none"/>
        </w:rPr>
        <w:t>资质等级证书副本</w:t>
      </w:r>
    </w:p>
    <w:p>
      <w:pPr>
        <w:adjustRightInd w:val="0"/>
        <w:snapToGrid w:val="0"/>
        <w:spacing w:line="500" w:lineRule="exact"/>
        <w:ind w:firstLine="420" w:firstLineChars="191"/>
        <w:rPr>
          <w:rFonts w:hint="eastAsia" w:ascii="宋体" w:hAnsi="宋体"/>
          <w:b w:val="0"/>
          <w:bCs/>
          <w:color w:val="auto"/>
          <w:kern w:val="0"/>
          <w:sz w:val="24"/>
          <w:szCs w:val="24"/>
          <w:highlight w:val="none"/>
          <w:lang w:val="en-US" w:eastAsia="zh-CN"/>
        </w:rPr>
      </w:pPr>
      <w:r>
        <w:rPr>
          <w:rFonts w:hint="eastAsia" w:ascii="宋体" w:hAnsi="宋体"/>
          <w:b w:val="0"/>
          <w:bCs/>
          <w:color w:val="auto"/>
          <w:kern w:val="0"/>
          <w:sz w:val="24"/>
          <w:szCs w:val="24"/>
          <w:highlight w:val="none"/>
          <w:lang w:val="en-US" w:eastAsia="zh-CN"/>
        </w:rPr>
        <w:t>3</w:t>
      </w:r>
      <w:r>
        <w:rPr>
          <w:rFonts w:hint="eastAsia" w:ascii="宋体" w:hAnsi="宋体"/>
          <w:b w:val="0"/>
          <w:bCs/>
          <w:color w:val="auto"/>
          <w:kern w:val="0"/>
          <w:sz w:val="24"/>
          <w:szCs w:val="24"/>
          <w:highlight w:val="none"/>
        </w:rPr>
        <w:t>）拟派总监理工程师注册证书</w:t>
      </w:r>
      <w:r>
        <w:rPr>
          <w:rFonts w:hint="eastAsia" w:ascii="宋体" w:hAnsi="宋体"/>
          <w:b w:val="0"/>
          <w:bCs/>
          <w:color w:val="auto"/>
          <w:kern w:val="0"/>
          <w:sz w:val="24"/>
          <w:szCs w:val="24"/>
          <w:highlight w:val="none"/>
          <w:lang w:eastAsia="zh-CN"/>
        </w:rPr>
        <w:t>原件</w:t>
      </w:r>
      <w:r>
        <w:rPr>
          <w:rFonts w:hint="eastAsia" w:ascii="宋体" w:hAnsi="宋体"/>
          <w:b w:val="0"/>
          <w:bCs/>
          <w:color w:val="auto"/>
          <w:kern w:val="0"/>
          <w:sz w:val="24"/>
          <w:szCs w:val="24"/>
          <w:highlight w:val="none"/>
          <w:lang w:val="en-US" w:eastAsia="zh-CN"/>
        </w:rPr>
        <w:t>及近三个月社保证明</w:t>
      </w:r>
    </w:p>
    <w:p>
      <w:pPr>
        <w:pStyle w:val="23"/>
        <w:spacing w:before="0" w:beforeAutospacing="0" w:after="0" w:afterAutospacing="0" w:line="440" w:lineRule="exact"/>
        <w:ind w:firstLine="440" w:firstLineChars="200"/>
        <w:rPr>
          <w:rFonts w:ascii="宋体" w:hAnsi="宋体"/>
          <w:b w:val="0"/>
          <w:bCs/>
          <w:color w:val="000000" w:themeColor="text1"/>
          <w:shd w:val="clear" w:color="auto" w:fill="FFFFFF"/>
        </w:rPr>
      </w:pPr>
      <w:r>
        <w:rPr>
          <w:rFonts w:hint="eastAsia" w:ascii="新宋体" w:hAnsi="新宋体" w:eastAsia="新宋体" w:cs="新宋体"/>
          <w:b w:val="0"/>
          <w:bCs/>
          <w:color w:val="000000" w:themeColor="text1"/>
        </w:rPr>
        <w:t>4</w:t>
      </w:r>
      <w:r>
        <w:rPr>
          <w:rFonts w:hint="eastAsia" w:ascii="新宋体" w:hAnsi="新宋体" w:eastAsia="新宋体" w:cs="新宋体"/>
          <w:b w:val="0"/>
          <w:bCs/>
          <w:color w:val="000000" w:themeColor="text1"/>
          <w:lang w:eastAsia="zh-CN"/>
        </w:rPr>
        <w:t>）</w:t>
      </w:r>
      <w:r>
        <w:rPr>
          <w:rFonts w:hint="eastAsia" w:ascii="宋体" w:hAnsi="宋体" w:cs="Arial"/>
          <w:b w:val="0"/>
          <w:bCs/>
          <w:color w:val="000000" w:themeColor="text1"/>
        </w:rPr>
        <w:t>近三年（2016、2017、2018）任意一年的财务审计报告</w:t>
      </w:r>
      <w:r>
        <w:rPr>
          <w:rFonts w:hint="eastAsia" w:ascii="宋体" w:hAnsi="宋体"/>
          <w:b w:val="0"/>
          <w:bCs/>
          <w:color w:val="000000" w:themeColor="text1"/>
          <w:shd w:val="clear" w:color="auto" w:fill="FFFFFF"/>
        </w:rPr>
        <w:t>；</w:t>
      </w:r>
    </w:p>
    <w:p>
      <w:pPr>
        <w:pStyle w:val="23"/>
        <w:spacing w:before="0" w:beforeAutospacing="0" w:after="0" w:afterAutospacing="0" w:line="440" w:lineRule="exact"/>
        <w:ind w:firstLine="440" w:firstLineChars="200"/>
        <w:rPr>
          <w:rFonts w:ascii="宋体" w:hAnsi="宋体"/>
          <w:b w:val="0"/>
          <w:bCs/>
          <w:color w:val="000000" w:themeColor="text1"/>
          <w:shd w:val="clear" w:color="auto" w:fill="FFFFFF"/>
        </w:rPr>
      </w:pPr>
      <w:r>
        <w:rPr>
          <w:rFonts w:hint="eastAsia" w:ascii="宋体" w:hAnsi="宋体"/>
          <w:b w:val="0"/>
          <w:bCs/>
          <w:color w:val="000000" w:themeColor="text1"/>
          <w:shd w:val="clear" w:color="auto" w:fill="FFFFFF"/>
        </w:rPr>
        <w:t>5</w:t>
      </w:r>
      <w:r>
        <w:rPr>
          <w:rFonts w:hint="eastAsia" w:ascii="宋体" w:hAnsi="宋体"/>
          <w:b w:val="0"/>
          <w:bCs/>
          <w:color w:val="000000" w:themeColor="text1"/>
          <w:shd w:val="clear" w:color="auto" w:fill="FFFFFF"/>
          <w:lang w:eastAsia="zh-CN"/>
        </w:rPr>
        <w:t>）</w:t>
      </w:r>
      <w:r>
        <w:rPr>
          <w:rFonts w:hint="eastAsia" w:ascii="宋体" w:hAnsi="宋体"/>
          <w:b w:val="0"/>
          <w:bCs/>
          <w:color w:val="000000" w:themeColor="text1"/>
          <w:shd w:val="clear" w:color="auto" w:fill="FFFFFF"/>
        </w:rPr>
        <w:t>依法缴纳税收证明</w:t>
      </w:r>
    </w:p>
    <w:p>
      <w:pPr>
        <w:pStyle w:val="2"/>
        <w:rPr>
          <w:rFonts w:hint="eastAsia"/>
          <w:b w:val="0"/>
          <w:bCs/>
          <w:lang w:val="en-US" w:eastAsia="zh-CN"/>
        </w:rPr>
      </w:pPr>
    </w:p>
    <w:p>
      <w:pPr>
        <w:adjustRightInd w:val="0"/>
        <w:snapToGrid w:val="0"/>
        <w:spacing w:line="500" w:lineRule="exact"/>
        <w:ind w:firstLine="420" w:firstLineChars="191"/>
        <w:rPr>
          <w:rFonts w:hint="eastAsia" w:ascii="宋体" w:hAnsi="宋体"/>
          <w:b w:val="0"/>
          <w:bCs/>
          <w:color w:val="auto"/>
          <w:kern w:val="0"/>
          <w:sz w:val="24"/>
          <w:szCs w:val="24"/>
          <w:highlight w:val="none"/>
        </w:rPr>
      </w:pPr>
      <w:r>
        <w:rPr>
          <w:rFonts w:hint="eastAsia" w:ascii="宋体" w:hAnsi="宋体"/>
          <w:b w:val="0"/>
          <w:bCs/>
          <w:color w:val="auto"/>
          <w:kern w:val="0"/>
          <w:sz w:val="24"/>
          <w:szCs w:val="24"/>
          <w:highlight w:val="none"/>
          <w:lang w:val="en-US" w:eastAsia="zh-CN"/>
        </w:rPr>
        <w:t>6</w:t>
      </w:r>
      <w:r>
        <w:rPr>
          <w:rFonts w:hint="eastAsia" w:ascii="宋体" w:hAnsi="宋体"/>
          <w:b w:val="0"/>
          <w:bCs/>
          <w:color w:val="auto"/>
          <w:kern w:val="0"/>
          <w:sz w:val="24"/>
          <w:szCs w:val="24"/>
          <w:highlight w:val="none"/>
        </w:rPr>
        <w:t>）保证金转账凭证</w:t>
      </w:r>
    </w:p>
    <w:p>
      <w:pPr>
        <w:pStyle w:val="23"/>
        <w:spacing w:before="0" w:beforeAutospacing="0" w:after="0" w:afterAutospacing="0" w:line="440" w:lineRule="exact"/>
        <w:ind w:firstLine="440" w:firstLineChars="200"/>
        <w:rPr>
          <w:rFonts w:ascii="新宋体" w:hAnsi="新宋体" w:eastAsia="新宋体" w:cs="新宋体"/>
          <w:color w:val="000000" w:themeColor="text1"/>
        </w:rPr>
      </w:pPr>
      <w:r>
        <w:rPr>
          <w:rFonts w:hint="eastAsia" w:ascii="宋体" w:hAnsi="宋体"/>
          <w:b w:val="0"/>
          <w:bCs/>
          <w:color w:val="auto"/>
          <w:kern w:val="0"/>
          <w:sz w:val="24"/>
          <w:szCs w:val="24"/>
          <w:highlight w:val="none"/>
          <w:lang w:val="en-US" w:eastAsia="zh-CN"/>
        </w:rPr>
        <w:t>7</w:t>
      </w:r>
      <w:r>
        <w:rPr>
          <w:rFonts w:hint="eastAsia" w:ascii="宋体" w:hAnsi="宋体"/>
          <w:b w:val="0"/>
          <w:bCs/>
          <w:color w:val="auto"/>
          <w:kern w:val="0"/>
          <w:sz w:val="24"/>
          <w:szCs w:val="24"/>
          <w:highlight w:val="none"/>
        </w:rPr>
        <w:t>）</w:t>
      </w:r>
      <w:r>
        <w:rPr>
          <w:rFonts w:hint="eastAsia" w:ascii="新宋体" w:hAnsi="新宋体" w:eastAsia="新宋体" w:cs="新宋体"/>
          <w:color w:val="000000" w:themeColor="text1"/>
        </w:rPr>
        <w:t>投标人“信用中国”</w:t>
      </w:r>
      <w:r>
        <w:rPr>
          <w:rFonts w:hint="eastAsia" w:ascii="新宋体" w:hAnsi="新宋体" w:eastAsia="新宋体" w:cs="新宋体"/>
          <w:color w:val="000000" w:themeColor="text1"/>
          <w:lang w:eastAsia="zh-CN"/>
        </w:rPr>
        <w:t>查询截图</w:t>
      </w:r>
      <w:r>
        <w:rPr>
          <w:rFonts w:hint="eastAsia" w:ascii="新宋体" w:hAnsi="新宋体" w:eastAsia="新宋体" w:cs="新宋体"/>
          <w:color w:val="000000" w:themeColor="text1"/>
        </w:rPr>
        <w:t>。</w:t>
      </w:r>
    </w:p>
    <w:p>
      <w:pPr>
        <w:spacing w:line="460" w:lineRule="exact"/>
        <w:ind w:right="131" w:rightChars="69" w:firstLine="440" w:firstLineChars="200"/>
        <w:rPr>
          <w:rFonts w:hint="default" w:ascii="宋体" w:hAnsi="宋体" w:cs="宋体"/>
          <w:sz w:val="24"/>
          <w:szCs w:val="24"/>
          <w:lang w:val="en-US" w:eastAsia="zh-CN"/>
        </w:rPr>
      </w:pPr>
      <w:r>
        <w:rPr>
          <w:rFonts w:hint="eastAsia" w:ascii="宋体" w:hAnsi="宋体"/>
          <w:b w:val="0"/>
          <w:bCs/>
          <w:color w:val="auto"/>
          <w:kern w:val="0"/>
          <w:sz w:val="24"/>
          <w:szCs w:val="24"/>
          <w:highlight w:val="none"/>
          <w:lang w:val="en-US" w:eastAsia="zh-CN"/>
        </w:rPr>
        <w:t>8</w:t>
      </w:r>
      <w:r>
        <w:rPr>
          <w:rFonts w:hint="eastAsia" w:ascii="宋体" w:hAnsi="宋体"/>
          <w:b w:val="0"/>
          <w:bCs/>
          <w:color w:val="auto"/>
          <w:kern w:val="0"/>
          <w:sz w:val="24"/>
          <w:szCs w:val="24"/>
          <w:highlight w:val="none"/>
        </w:rPr>
        <w:t>）</w:t>
      </w:r>
      <w:r>
        <w:rPr>
          <w:rFonts w:hint="eastAsia" w:ascii="宋体" w:hAnsi="宋体"/>
          <w:color w:val="000000" w:themeColor="text1"/>
          <w:sz w:val="24"/>
          <w:shd w:val="clear" w:color="auto" w:fill="FFFFFF"/>
          <w:lang w:eastAsia="zh-CN"/>
        </w:rPr>
        <w:t>承诺书（格式自拟）</w:t>
      </w:r>
      <w:r>
        <w:rPr>
          <w:rFonts w:hint="eastAsia" w:ascii="宋体" w:hAnsi="宋体"/>
          <w:color w:val="000000" w:themeColor="text1"/>
          <w:sz w:val="24"/>
          <w:shd w:val="clear" w:color="auto" w:fill="FFFFFF"/>
        </w:rPr>
        <w:t>：</w:t>
      </w:r>
      <w:r>
        <w:rPr>
          <w:rFonts w:hint="eastAsia" w:ascii="宋体" w:hAnsi="宋体"/>
          <w:color w:val="000000" w:themeColor="text1"/>
          <w:sz w:val="24"/>
          <w:shd w:val="clear" w:color="auto" w:fill="FFFFFF"/>
          <w:lang w:eastAsia="zh-CN"/>
        </w:rPr>
        <w:t>内容包含</w:t>
      </w:r>
      <w:r>
        <w:rPr>
          <w:rFonts w:hint="eastAsia" w:ascii="宋体" w:hAnsi="宋体"/>
          <w:color w:val="000000" w:themeColor="text1"/>
          <w:sz w:val="24"/>
          <w:shd w:val="clear" w:color="auto" w:fill="FFFFFF"/>
          <w:lang w:val="en-US" w:eastAsia="zh-CN"/>
        </w:rPr>
        <w:t>1、</w:t>
      </w:r>
      <w:r>
        <w:rPr>
          <w:rFonts w:hint="eastAsia" w:ascii="宋体" w:hAnsi="宋体"/>
          <w:color w:val="000000" w:themeColor="text1"/>
          <w:sz w:val="24"/>
          <w:shd w:val="clear" w:color="auto" w:fill="FFFFFF"/>
        </w:rPr>
        <w:t>参加政府采购活动前三年内，在经营活动中没有重大违法记录。</w:t>
      </w:r>
      <w:r>
        <w:rPr>
          <w:rFonts w:hint="eastAsia" w:ascii="宋体" w:hAnsi="宋体"/>
          <w:color w:val="000000" w:themeColor="text1"/>
          <w:sz w:val="24"/>
          <w:shd w:val="clear" w:color="auto" w:fill="FFFFFF"/>
          <w:lang w:val="en-US" w:eastAsia="zh-CN"/>
        </w:rPr>
        <w:t>2、</w:t>
      </w:r>
      <w:r>
        <w:rPr>
          <w:rFonts w:hint="eastAsia" w:ascii="宋体" w:hAnsi="宋体" w:cs="宋体"/>
          <w:sz w:val="24"/>
          <w:szCs w:val="24"/>
          <w:lang w:val="en-US" w:eastAsia="zh-CN"/>
        </w:rPr>
        <w:t>投标人认为需要承诺的其他内容</w:t>
      </w:r>
    </w:p>
    <w:p>
      <w:pPr>
        <w:widowControl/>
        <w:spacing w:line="500" w:lineRule="exact"/>
        <w:ind w:firstLine="440" w:firstLineChars="200"/>
        <w:jc w:val="left"/>
        <w:rPr>
          <w:rFonts w:hint="eastAsia" w:ascii="宋体" w:hAnsi="宋体"/>
          <w:b w:val="0"/>
          <w:bCs/>
          <w:color w:val="auto"/>
          <w:kern w:val="0"/>
          <w:sz w:val="24"/>
          <w:szCs w:val="24"/>
          <w:highlight w:val="none"/>
          <w:lang w:val="en-US" w:eastAsia="zh-CN"/>
        </w:rPr>
      </w:pPr>
      <w:r>
        <w:rPr>
          <w:rFonts w:hint="eastAsia" w:ascii="宋体" w:hAnsi="宋体"/>
          <w:color w:val="000000" w:themeColor="text1"/>
          <w:sz w:val="24"/>
          <w:shd w:val="clear" w:color="auto" w:fill="FFFFFF"/>
          <w:lang w:val="en-US" w:eastAsia="zh-CN"/>
        </w:rPr>
        <w:t>9）</w:t>
      </w:r>
      <w:r>
        <w:rPr>
          <w:rFonts w:hint="eastAsia" w:ascii="宋体" w:hAnsi="宋体"/>
          <w:b w:val="0"/>
          <w:bCs/>
          <w:color w:val="auto"/>
          <w:kern w:val="0"/>
          <w:sz w:val="24"/>
          <w:szCs w:val="24"/>
          <w:highlight w:val="none"/>
          <w:lang w:val="en-US" w:eastAsia="zh-CN"/>
        </w:rPr>
        <w:t>法定代表人身份证（原件）或授权委托代理人委托书（原件）及身份证（原件）；</w:t>
      </w:r>
    </w:p>
    <w:p>
      <w:pPr>
        <w:autoSpaceDE w:val="0"/>
        <w:autoSpaceDN w:val="0"/>
        <w:adjustRightInd w:val="0"/>
        <w:spacing w:line="500" w:lineRule="exact"/>
        <w:ind w:firstLine="380" w:firstLineChars="200"/>
        <w:rPr>
          <w:b/>
          <w:bCs/>
          <w:color w:val="000000" w:themeColor="text1"/>
        </w:rPr>
      </w:pPr>
      <w:r>
        <w:rPr>
          <w:rFonts w:hint="eastAsia"/>
          <w:b/>
          <w:bCs/>
          <w:color w:val="000000" w:themeColor="text1"/>
        </w:rPr>
        <w:t>（以上证件必须为有效的原件，资格审查原件</w:t>
      </w:r>
      <w:r>
        <w:rPr>
          <w:rFonts w:hint="eastAsia"/>
          <w:b/>
          <w:bCs/>
          <w:color w:val="000000" w:themeColor="text1"/>
          <w:lang w:eastAsia="zh-CN"/>
        </w:rPr>
        <w:t>密封</w:t>
      </w:r>
      <w:r>
        <w:rPr>
          <w:rFonts w:hint="eastAsia"/>
          <w:b/>
          <w:bCs/>
          <w:color w:val="000000" w:themeColor="text1"/>
        </w:rPr>
        <w:t>一个包装内</w:t>
      </w:r>
      <w:r>
        <w:rPr>
          <w:rFonts w:hint="eastAsia"/>
          <w:b/>
          <w:bCs/>
          <w:color w:val="000000" w:themeColor="text1"/>
          <w:lang w:eastAsia="zh-CN"/>
        </w:rPr>
        <w:t>。响应文件中附复印件。</w:t>
      </w:r>
      <w:r>
        <w:rPr>
          <w:rFonts w:hint="eastAsia"/>
          <w:b/>
          <w:bCs/>
          <w:color w:val="000000" w:themeColor="text1"/>
        </w:rPr>
        <w:t>未提供上述规定资料的，资格审查不予通过。）</w:t>
      </w:r>
    </w:p>
    <w:p>
      <w:pPr>
        <w:autoSpaceDE w:val="0"/>
        <w:autoSpaceDN w:val="0"/>
        <w:adjustRightInd w:val="0"/>
        <w:spacing w:line="500" w:lineRule="exact"/>
        <w:rPr>
          <w:color w:val="000000" w:themeColor="text1"/>
        </w:rPr>
      </w:pPr>
      <w:r>
        <w:rPr>
          <w:rFonts w:hint="eastAsia"/>
          <w:color w:val="000000" w:themeColor="text1"/>
        </w:rPr>
        <w:t xml:space="preserve">   </w:t>
      </w:r>
      <w:r>
        <w:rPr>
          <w:rFonts w:hint="eastAsia"/>
          <w:b/>
          <w:bCs/>
          <w:color w:val="000000" w:themeColor="text1"/>
        </w:rPr>
        <w:t xml:space="preserve"> 5.4.2.1符合性评审：</w:t>
      </w:r>
      <w:r>
        <w:rPr>
          <w:color w:val="000000" w:themeColor="text1"/>
        </w:rPr>
        <w:t>谈判小组将审查谈判响应文件是否完整，文件签署是否合格，谈判响应文件是否大体编排有序,且基本符合谈判文件要求。</w:t>
      </w:r>
    </w:p>
    <w:p>
      <w:pPr>
        <w:autoSpaceDE w:val="0"/>
        <w:autoSpaceDN w:val="0"/>
        <w:adjustRightInd w:val="0"/>
        <w:spacing w:line="500" w:lineRule="exact"/>
        <w:rPr>
          <w:color w:val="000000" w:themeColor="text1"/>
        </w:rPr>
      </w:pPr>
      <w:bookmarkStart w:id="139" w:name="_Toc358013554"/>
      <w:bookmarkStart w:id="140" w:name="_Toc17895"/>
      <w:r>
        <w:rPr>
          <w:rFonts w:hint="eastAsia"/>
          <w:color w:val="000000" w:themeColor="text1"/>
        </w:rPr>
        <w:t>谈判响应文件有下列情况之一的，谈判响应文件也将被</w:t>
      </w:r>
      <w:bookmarkEnd w:id="139"/>
      <w:r>
        <w:rPr>
          <w:rFonts w:hint="eastAsia"/>
          <w:color w:val="000000" w:themeColor="text1"/>
        </w:rPr>
        <w:t>否决：</w:t>
      </w:r>
      <w:bookmarkEnd w:id="140"/>
    </w:p>
    <w:p>
      <w:pPr>
        <w:autoSpaceDE w:val="0"/>
        <w:autoSpaceDN w:val="0"/>
        <w:adjustRightInd w:val="0"/>
        <w:spacing w:line="500" w:lineRule="exact"/>
        <w:rPr>
          <w:color w:val="000000" w:themeColor="text1"/>
        </w:rPr>
      </w:pPr>
      <w:r>
        <w:rPr>
          <w:rFonts w:hint="eastAsia"/>
          <w:color w:val="000000" w:themeColor="text1"/>
        </w:rPr>
        <w:t>（一）响应文件未按照采购文件要求装订的；</w:t>
      </w:r>
    </w:p>
    <w:p>
      <w:pPr>
        <w:autoSpaceDE w:val="0"/>
        <w:autoSpaceDN w:val="0"/>
        <w:adjustRightInd w:val="0"/>
        <w:spacing w:line="500" w:lineRule="exact"/>
        <w:rPr>
          <w:color w:val="000000" w:themeColor="text1"/>
        </w:rPr>
      </w:pPr>
      <w:r>
        <w:rPr>
          <w:rFonts w:hint="eastAsia"/>
          <w:color w:val="000000" w:themeColor="text1"/>
        </w:rPr>
        <w:t>（二）未按规定加盖响应人印章或未经法定代表人（或其委托代理人）签字（或盖章）的；</w:t>
      </w:r>
    </w:p>
    <w:p>
      <w:pPr>
        <w:autoSpaceDE w:val="0"/>
        <w:autoSpaceDN w:val="0"/>
        <w:adjustRightInd w:val="0"/>
        <w:spacing w:line="500" w:lineRule="exact"/>
        <w:rPr>
          <w:color w:val="000000" w:themeColor="text1"/>
        </w:rPr>
      </w:pPr>
      <w:r>
        <w:rPr>
          <w:rFonts w:hint="eastAsia"/>
          <w:color w:val="000000" w:themeColor="text1"/>
        </w:rPr>
        <w:t>（三）</w:t>
      </w:r>
      <w:r>
        <w:rPr>
          <w:rFonts w:hint="eastAsia"/>
          <w:color w:val="000000" w:themeColor="text1"/>
          <w:lang w:eastAsia="zh-CN"/>
        </w:rPr>
        <w:t>谈判</w:t>
      </w:r>
      <w:r>
        <w:rPr>
          <w:rFonts w:hint="eastAsia"/>
          <w:color w:val="000000" w:themeColor="text1"/>
        </w:rPr>
        <w:t>有效期、工期、质量不符合要求的；</w:t>
      </w:r>
    </w:p>
    <w:p>
      <w:pPr>
        <w:autoSpaceDE w:val="0"/>
        <w:autoSpaceDN w:val="0"/>
        <w:adjustRightInd w:val="0"/>
        <w:spacing w:line="500" w:lineRule="exact"/>
        <w:rPr>
          <w:color w:val="000000" w:themeColor="text1"/>
        </w:rPr>
      </w:pPr>
      <w:r>
        <w:rPr>
          <w:rFonts w:hint="eastAsia"/>
          <w:color w:val="000000" w:themeColor="text1"/>
        </w:rPr>
        <w:t>（四）响应文件的关键内容字迹模糊、无法辩认的；</w:t>
      </w:r>
    </w:p>
    <w:p>
      <w:pPr>
        <w:autoSpaceDE w:val="0"/>
        <w:autoSpaceDN w:val="0"/>
        <w:adjustRightInd w:val="0"/>
        <w:spacing w:line="500" w:lineRule="exact"/>
        <w:rPr>
          <w:color w:val="000000" w:themeColor="text1"/>
        </w:rPr>
      </w:pPr>
      <w:r>
        <w:rPr>
          <w:rFonts w:hint="eastAsia"/>
          <w:color w:val="000000" w:themeColor="text1"/>
        </w:rPr>
        <w:t>（</w:t>
      </w:r>
      <w:r>
        <w:rPr>
          <w:rFonts w:hint="eastAsia"/>
          <w:color w:val="000000" w:themeColor="text1"/>
          <w:lang w:eastAsia="zh-CN"/>
        </w:rPr>
        <w:t>五</w:t>
      </w:r>
      <w:r>
        <w:rPr>
          <w:rFonts w:hint="eastAsia"/>
          <w:color w:val="000000" w:themeColor="text1"/>
        </w:rPr>
        <w:t>）</w:t>
      </w:r>
      <w:r>
        <w:rPr>
          <w:rFonts w:hint="eastAsia"/>
          <w:color w:val="000000" w:themeColor="text1"/>
          <w:lang w:eastAsia="zh-CN"/>
        </w:rPr>
        <w:t>监理大纲</w:t>
      </w:r>
      <w:r>
        <w:rPr>
          <w:rFonts w:hint="eastAsia"/>
          <w:color w:val="000000" w:themeColor="text1"/>
        </w:rPr>
        <w:t>等不能满足本次采购要求的；</w:t>
      </w:r>
    </w:p>
    <w:p>
      <w:pPr>
        <w:widowControl/>
        <w:shd w:val="clear" w:color="auto" w:fill="FFFFFF"/>
        <w:spacing w:line="460" w:lineRule="atLeast"/>
        <w:ind w:firstLine="380" w:firstLineChars="200"/>
        <w:rPr>
          <w:color w:val="000000" w:themeColor="text1"/>
          <w:szCs w:val="21"/>
        </w:rPr>
      </w:pPr>
      <w:r>
        <w:rPr>
          <w:rFonts w:hint="eastAsia" w:ascii="宋体" w:hAnsi="宋体"/>
          <w:color w:val="000000" w:themeColor="text1"/>
          <w:kern w:val="0"/>
          <w:szCs w:val="21"/>
        </w:rPr>
        <w:t>谈判小组将拒绝被确定为没有实质性响应竞争性谈判文件的响应性文件。谈判小组决定供应商示范实质性响应竞争性谈判文件只根据响应性文件本身的内容，而不寻求其他的外部证据。</w:t>
      </w:r>
    </w:p>
    <w:p>
      <w:pPr>
        <w:widowControl/>
        <w:shd w:val="clear" w:color="auto" w:fill="FFFFFF"/>
        <w:spacing w:line="420" w:lineRule="atLeast"/>
        <w:ind w:firstLine="478"/>
        <w:textAlignment w:val="baseline"/>
        <w:rPr>
          <w:color w:val="000000" w:themeColor="text1"/>
          <w:szCs w:val="21"/>
        </w:rPr>
      </w:pPr>
      <w:r>
        <w:rPr>
          <w:rFonts w:hint="eastAsia" w:ascii="宋体" w:hAnsi="宋体"/>
          <w:color w:val="000000" w:themeColor="text1"/>
          <w:kern w:val="0"/>
          <w:szCs w:val="21"/>
        </w:rPr>
        <w:t>5.4.3 在评审过程中，谈判小组发现供应商有下列情形之一的，视为供应商相互串通。具体表现形式如下：</w:t>
      </w:r>
    </w:p>
    <w:p>
      <w:pPr>
        <w:widowControl/>
        <w:shd w:val="clear" w:color="auto" w:fill="FFFFFF"/>
        <w:spacing w:line="420" w:lineRule="atLeast"/>
        <w:ind w:firstLine="478"/>
        <w:textAlignment w:val="baseline"/>
        <w:rPr>
          <w:color w:val="000000" w:themeColor="text1"/>
          <w:szCs w:val="21"/>
        </w:rPr>
      </w:pPr>
      <w:r>
        <w:rPr>
          <w:rFonts w:hint="eastAsia" w:ascii="宋体" w:hAnsi="宋体"/>
          <w:color w:val="000000" w:themeColor="text1"/>
          <w:kern w:val="0"/>
          <w:szCs w:val="21"/>
        </w:rPr>
        <w:t>5.4.3.1不同供应商的响应性文件异常一致的。</w:t>
      </w:r>
      <w:r>
        <w:rPr>
          <w:rFonts w:hint="eastAsia" w:ascii="宋体" w:hAnsi="宋体"/>
          <w:color w:val="000000" w:themeColor="text1"/>
          <w:kern w:val="0"/>
          <w:szCs w:val="21"/>
        </w:rPr>
        <w:br w:type="textWrapping"/>
      </w:r>
      <w:r>
        <w:rPr>
          <w:rFonts w:hint="eastAsia" w:ascii="宋体" w:hAnsi="宋体"/>
          <w:color w:val="000000" w:themeColor="text1"/>
          <w:kern w:val="0"/>
          <w:szCs w:val="21"/>
        </w:rPr>
        <w:t xml:space="preserve">     5.4.3.2 不同供应商的响应性文件由同一单位或个人编制的。</w:t>
      </w:r>
      <w:r>
        <w:rPr>
          <w:rFonts w:hint="eastAsia" w:ascii="宋体" w:hAnsi="宋体"/>
          <w:color w:val="000000" w:themeColor="text1"/>
          <w:kern w:val="0"/>
          <w:szCs w:val="21"/>
        </w:rPr>
        <w:br w:type="textWrapping"/>
      </w:r>
      <w:r>
        <w:rPr>
          <w:rFonts w:hint="eastAsia" w:ascii="宋体" w:hAnsi="宋体"/>
          <w:color w:val="000000" w:themeColor="text1"/>
          <w:kern w:val="0"/>
          <w:szCs w:val="21"/>
        </w:rPr>
        <w:t xml:space="preserve">     5.4.3.3 不同供应商的响应性文件载明的项目管理成员为同一人的。</w:t>
      </w:r>
      <w:r>
        <w:rPr>
          <w:rFonts w:hint="eastAsia" w:ascii="宋体" w:hAnsi="宋体"/>
          <w:color w:val="000000" w:themeColor="text1"/>
          <w:kern w:val="0"/>
          <w:szCs w:val="21"/>
        </w:rPr>
        <w:br w:type="textWrapping"/>
      </w:r>
      <w:r>
        <w:rPr>
          <w:rFonts w:hint="eastAsia" w:ascii="宋体" w:hAnsi="宋体"/>
          <w:color w:val="000000" w:themeColor="text1"/>
          <w:kern w:val="0"/>
          <w:szCs w:val="21"/>
        </w:rPr>
        <w:t xml:space="preserve">     5.4.3.4 不同供应商的响应性文件相互混装的。</w:t>
      </w:r>
      <w:r>
        <w:rPr>
          <w:rFonts w:hint="eastAsia" w:ascii="宋体" w:hAnsi="宋体"/>
          <w:color w:val="000000" w:themeColor="text1"/>
          <w:kern w:val="0"/>
          <w:szCs w:val="21"/>
        </w:rPr>
        <w:br w:type="textWrapping"/>
      </w:r>
      <w:r>
        <w:rPr>
          <w:rFonts w:hint="eastAsia" w:ascii="宋体" w:hAnsi="宋体"/>
          <w:color w:val="000000" w:themeColor="text1"/>
          <w:kern w:val="0"/>
          <w:szCs w:val="21"/>
        </w:rPr>
        <w:t xml:space="preserve">     5.4.3.5 不同供应商授权同一人作为供应商代表的。</w:t>
      </w:r>
      <w:r>
        <w:rPr>
          <w:rFonts w:hint="eastAsia" w:ascii="宋体" w:hAnsi="宋体"/>
          <w:color w:val="000000" w:themeColor="text1"/>
          <w:kern w:val="0"/>
          <w:szCs w:val="21"/>
        </w:rPr>
        <w:br w:type="textWrapping"/>
      </w:r>
      <w:r>
        <w:rPr>
          <w:rFonts w:hint="eastAsia" w:ascii="宋体" w:hAnsi="宋体"/>
          <w:color w:val="000000" w:themeColor="text1"/>
          <w:kern w:val="0"/>
          <w:szCs w:val="21"/>
        </w:rPr>
        <w:t xml:space="preserve">     5.4.3.6 有证据证明供应商与采购人、采购代理机构或其他供应商串通的其他情形的。</w:t>
      </w:r>
    </w:p>
    <w:p>
      <w:pPr>
        <w:widowControl/>
        <w:shd w:val="clear" w:color="auto" w:fill="FFFFFF"/>
        <w:spacing w:line="420" w:lineRule="atLeast"/>
        <w:ind w:firstLine="478"/>
        <w:textAlignment w:val="baseline"/>
        <w:rPr>
          <w:color w:val="000000" w:themeColor="text1"/>
          <w:szCs w:val="21"/>
        </w:rPr>
      </w:pPr>
      <w:r>
        <w:rPr>
          <w:rFonts w:hint="eastAsia" w:ascii="宋体" w:hAnsi="宋体"/>
          <w:color w:val="000000" w:themeColor="text1"/>
          <w:kern w:val="0"/>
          <w:szCs w:val="21"/>
        </w:rPr>
        <w:t>5.4.3.7 谈判小组认定的其他串通情形。</w:t>
      </w:r>
    </w:p>
    <w:p>
      <w:pPr>
        <w:widowControl/>
        <w:shd w:val="clear" w:color="auto" w:fill="FFFFFF"/>
        <w:spacing w:line="460" w:lineRule="atLeast"/>
        <w:ind w:firstLine="482"/>
        <w:rPr>
          <w:color w:val="000000" w:themeColor="text1"/>
          <w:szCs w:val="21"/>
        </w:rPr>
      </w:pPr>
      <w:r>
        <w:rPr>
          <w:rFonts w:hint="eastAsia" w:ascii="宋体" w:hAnsi="宋体"/>
          <w:b/>
          <w:bCs/>
          <w:color w:val="000000" w:themeColor="text1"/>
          <w:kern w:val="0"/>
          <w:szCs w:val="21"/>
        </w:rPr>
        <w:t>5.4.4响应性文件的澄清</w:t>
      </w:r>
    </w:p>
    <w:p>
      <w:pPr>
        <w:widowControl/>
        <w:shd w:val="clear" w:color="auto" w:fill="FFFFFF"/>
        <w:spacing w:line="460" w:lineRule="atLeast"/>
        <w:ind w:firstLine="480"/>
        <w:rPr>
          <w:rFonts w:ascii="宋体" w:hAnsi="宋体"/>
          <w:color w:val="000000" w:themeColor="text1"/>
          <w:kern w:val="0"/>
          <w:szCs w:val="21"/>
        </w:rPr>
      </w:pPr>
      <w:r>
        <w:rPr>
          <w:rFonts w:hint="eastAsia" w:ascii="宋体" w:hAnsi="宋体"/>
          <w:color w:val="000000" w:themeColor="text1"/>
          <w:kern w:val="0"/>
          <w:szCs w:val="21"/>
        </w:rPr>
        <w:t>对响应性文件中含义不明确、同类问题表述不一致或者有明显文字和计算错误的内容，谈判小组可以书面形式要求供应商作出必要的澄清。供应商的澄清应当在谈判小组规定的时间内以书面形式作出，由供应商代表签字。但澄清事项不得超出响应性文件的范围，不得实质性改变响应性文件的内容，不得通过澄清等方式对供应商实行差别对待。谈判小组不得接受供应商主动提出的澄清和解释。</w:t>
      </w:r>
    </w:p>
    <w:p>
      <w:pPr>
        <w:widowControl/>
        <w:shd w:val="clear" w:color="auto" w:fill="FFFFFF"/>
        <w:spacing w:line="460" w:lineRule="atLeast"/>
        <w:ind w:firstLine="480"/>
        <w:rPr>
          <w:color w:val="000000" w:themeColor="text1"/>
        </w:rPr>
      </w:pPr>
      <w:r>
        <w:rPr>
          <w:rFonts w:hint="eastAsia"/>
          <w:color w:val="000000" w:themeColor="text1"/>
        </w:rPr>
        <w:t>宣布各标段通过各项审查（或未通过审查）谈判供应商名单</w:t>
      </w:r>
    </w:p>
    <w:p>
      <w:pPr>
        <w:widowControl/>
        <w:shd w:val="clear" w:color="auto" w:fill="FFFFFF"/>
        <w:spacing w:line="460" w:lineRule="atLeast"/>
        <w:ind w:firstLine="482"/>
        <w:rPr>
          <w:color w:val="000000" w:themeColor="text1"/>
          <w:szCs w:val="21"/>
        </w:rPr>
      </w:pPr>
      <w:r>
        <w:rPr>
          <w:rFonts w:hint="eastAsia" w:ascii="宋体" w:hAnsi="宋体"/>
          <w:b/>
          <w:bCs/>
          <w:color w:val="000000" w:themeColor="text1"/>
          <w:kern w:val="0"/>
          <w:szCs w:val="21"/>
        </w:rPr>
        <w:t>5.4.5. 谈判</w:t>
      </w:r>
    </w:p>
    <w:p>
      <w:pPr>
        <w:widowControl/>
        <w:shd w:val="clear" w:color="auto" w:fill="FFFFFF"/>
        <w:spacing w:line="460" w:lineRule="atLeast"/>
        <w:ind w:right="150" w:firstLine="480"/>
        <w:jc w:val="left"/>
        <w:rPr>
          <w:color w:val="000000" w:themeColor="text1"/>
          <w:szCs w:val="21"/>
        </w:rPr>
      </w:pPr>
      <w:r>
        <w:rPr>
          <w:rFonts w:hint="eastAsia" w:ascii="宋体" w:hAnsi="宋体"/>
          <w:color w:val="000000" w:themeColor="text1"/>
          <w:kern w:val="0"/>
          <w:szCs w:val="21"/>
        </w:rPr>
        <w:t>5.4.5.1对资格性检查和符合性检查合格的供应商，进入本次谈判程序。</w:t>
      </w:r>
    </w:p>
    <w:p>
      <w:pPr>
        <w:widowControl/>
        <w:shd w:val="clear" w:color="auto" w:fill="FFFFFF"/>
        <w:spacing w:line="460" w:lineRule="atLeast"/>
        <w:ind w:firstLine="480"/>
        <w:rPr>
          <w:b/>
          <w:bCs/>
          <w:color w:val="000000" w:themeColor="text1"/>
          <w:szCs w:val="21"/>
        </w:rPr>
      </w:pPr>
      <w:r>
        <w:rPr>
          <w:rFonts w:hint="eastAsia" w:ascii="宋体" w:hAnsi="宋体"/>
          <w:color w:val="000000" w:themeColor="text1"/>
          <w:kern w:val="0"/>
          <w:szCs w:val="21"/>
        </w:rPr>
        <w:t>5.4.5.2</w:t>
      </w:r>
      <w:r>
        <w:rPr>
          <w:rFonts w:hint="eastAsia" w:ascii="宋体" w:hAnsi="宋体"/>
          <w:b/>
          <w:bCs/>
          <w:color w:val="000000" w:themeColor="text1"/>
          <w:kern w:val="0"/>
          <w:szCs w:val="21"/>
        </w:rPr>
        <w:t>本次谈判进行</w:t>
      </w:r>
      <w:r>
        <w:rPr>
          <w:rFonts w:hint="eastAsia" w:ascii="宋体" w:hAnsi="宋体"/>
          <w:b/>
          <w:bCs/>
          <w:color w:val="000000" w:themeColor="text1"/>
          <w:kern w:val="0"/>
          <w:szCs w:val="21"/>
          <w:u w:val="single"/>
        </w:rPr>
        <w:t xml:space="preserve"> 2 </w:t>
      </w:r>
      <w:r>
        <w:rPr>
          <w:rFonts w:hint="eastAsia" w:ascii="宋体" w:hAnsi="宋体"/>
          <w:b/>
          <w:bCs/>
          <w:color w:val="000000" w:themeColor="text1"/>
          <w:kern w:val="0"/>
          <w:szCs w:val="21"/>
        </w:rPr>
        <w:t>轮次报价，并给予每个供应商相同的机会。响应文件报价为第一轮报价，</w:t>
      </w:r>
      <w:r>
        <w:rPr>
          <w:rFonts w:hint="eastAsia" w:ascii="宋体" w:hAnsi="宋体"/>
          <w:b/>
          <w:bCs/>
          <w:color w:val="000000" w:themeColor="text1"/>
          <w:kern w:val="0"/>
          <w:szCs w:val="21"/>
          <w:lang w:val="en-US" w:eastAsia="zh-CN"/>
        </w:rPr>
        <w:t>2</w:t>
      </w:r>
      <w:r>
        <w:rPr>
          <w:rFonts w:hint="eastAsia" w:ascii="宋体" w:hAnsi="宋体"/>
          <w:b/>
          <w:bCs/>
          <w:color w:val="000000" w:themeColor="text1"/>
          <w:kern w:val="0"/>
          <w:szCs w:val="21"/>
        </w:rPr>
        <w:t>轮次报价不得高于上一轮次报价（除谈判文件有实质性变动外），否则将被视为未实质性响应竞争性谈判文件。供应商应当对谈判的每轮次报价或承诺均以书面形式确认，并由供应商代表签字，在规定的时限内递交给谈判小组，谈判报价以供应商的最后一轮次报价为准。最后一轮报价递交给谈判小组后，由代理机构工作人员当场宣唱各供应商最后一轮报价，由供应商代表签字确认。</w:t>
      </w:r>
    </w:p>
    <w:p>
      <w:pPr>
        <w:widowControl/>
        <w:shd w:val="clear" w:color="auto" w:fill="FFFFFF"/>
        <w:spacing w:line="460" w:lineRule="atLeast"/>
        <w:ind w:firstLine="480"/>
        <w:rPr>
          <w:color w:val="000000" w:themeColor="text1"/>
          <w:szCs w:val="21"/>
        </w:rPr>
      </w:pPr>
      <w:r>
        <w:rPr>
          <w:rFonts w:hint="eastAsia" w:ascii="宋体" w:hAnsi="宋体"/>
          <w:color w:val="000000" w:themeColor="text1"/>
          <w:kern w:val="0"/>
          <w:szCs w:val="21"/>
        </w:rPr>
        <w:t>5.4.5.3 在确定成交供应商之前，谈判小组认为排在前面的成交候选人的最低报价或某些分项报价明显不合理或者低于成本，有可能影响商品质量和不能诚信履约的，应当要求其在规定的期限内提供书面文件予以解释说明，并提交相关证明村料。不能合理说明并提供相关证明材料的，谈判小组可以取消该供应商的成交候选人资格，按顺序由排在后面的供应商递补，以此类推。</w:t>
      </w:r>
    </w:p>
    <w:p>
      <w:pPr>
        <w:widowControl/>
        <w:shd w:val="clear" w:color="auto" w:fill="FFFFFF"/>
        <w:spacing w:line="460" w:lineRule="atLeast"/>
        <w:ind w:firstLine="479"/>
        <w:rPr>
          <w:color w:val="000000" w:themeColor="text1"/>
          <w:szCs w:val="21"/>
        </w:rPr>
      </w:pPr>
      <w:r>
        <w:rPr>
          <w:rFonts w:hint="eastAsia" w:ascii="宋体" w:hAnsi="宋体"/>
          <w:color w:val="000000" w:themeColor="text1"/>
          <w:kern w:val="0"/>
          <w:szCs w:val="21"/>
        </w:rPr>
        <w:t>5.4.6</w:t>
      </w:r>
      <w:r>
        <w:rPr>
          <w:rFonts w:hint="eastAsia" w:ascii="宋体" w:hAnsi="宋体"/>
          <w:b/>
          <w:bCs/>
          <w:color w:val="000000" w:themeColor="text1"/>
          <w:kern w:val="0"/>
          <w:szCs w:val="21"/>
        </w:rPr>
        <w:t>.谈判过程及保密原则</w:t>
      </w:r>
    </w:p>
    <w:p>
      <w:pPr>
        <w:widowControl/>
        <w:shd w:val="clear" w:color="auto" w:fill="FFFFFF"/>
        <w:spacing w:line="460" w:lineRule="atLeast"/>
        <w:ind w:firstLine="360"/>
        <w:rPr>
          <w:color w:val="000000" w:themeColor="text1"/>
          <w:szCs w:val="21"/>
        </w:rPr>
      </w:pPr>
      <w:r>
        <w:rPr>
          <w:rFonts w:hint="eastAsia" w:ascii="宋体" w:hAnsi="宋体"/>
          <w:color w:val="000000" w:themeColor="text1"/>
          <w:kern w:val="0"/>
          <w:szCs w:val="21"/>
        </w:rPr>
        <w:t>5.4.6.1 凡与本次谈判有关人员对属于审查、澄清、评价和谈判中的有关资料等，均不得向供应商或其他人员透露。否则,将按有关规定追究相关人员的责任。</w:t>
      </w:r>
    </w:p>
    <w:p>
      <w:pPr>
        <w:widowControl/>
        <w:shd w:val="clear" w:color="auto" w:fill="FFFFFF"/>
        <w:spacing w:line="460" w:lineRule="atLeast"/>
        <w:ind w:firstLine="360"/>
        <w:rPr>
          <w:color w:val="000000" w:themeColor="text1"/>
          <w:szCs w:val="21"/>
        </w:rPr>
      </w:pPr>
      <w:r>
        <w:rPr>
          <w:rFonts w:hint="eastAsia" w:ascii="宋体" w:hAnsi="宋体"/>
          <w:color w:val="000000" w:themeColor="text1"/>
          <w:kern w:val="0"/>
          <w:szCs w:val="21"/>
        </w:rPr>
        <w:t>5.4.6.2 在谈判期间，供应商试图影响或干预评审的任何行为，将导致其丧失参加谈判的资格，并承担相应的法律责任。</w:t>
      </w:r>
    </w:p>
    <w:p>
      <w:pPr>
        <w:outlineLvl w:val="2"/>
        <w:rPr>
          <w:b/>
          <w:color w:val="000000" w:themeColor="text1"/>
        </w:rPr>
      </w:pPr>
      <w:bookmarkStart w:id="141" w:name="_Toc32761"/>
      <w:r>
        <w:rPr>
          <w:rFonts w:hint="eastAsia"/>
          <w:b/>
          <w:color w:val="000000" w:themeColor="text1"/>
        </w:rPr>
        <w:t>5.5确定成交供应商</w:t>
      </w:r>
      <w:bookmarkEnd w:id="141"/>
    </w:p>
    <w:p>
      <w:pPr>
        <w:ind w:firstLine="475" w:firstLineChars="250"/>
        <w:outlineLvl w:val="2"/>
        <w:rPr>
          <w:b/>
          <w:color w:val="000000" w:themeColor="text1"/>
        </w:rPr>
      </w:pPr>
      <w:bookmarkStart w:id="142" w:name="_Toc11378"/>
      <w:r>
        <w:rPr>
          <w:rFonts w:hint="eastAsia"/>
          <w:b/>
          <w:color w:val="000000" w:themeColor="text1"/>
        </w:rPr>
        <w:t>5.5.1.成交原则</w:t>
      </w:r>
      <w:bookmarkEnd w:id="142"/>
    </w:p>
    <w:p>
      <w:pPr>
        <w:widowControl/>
        <w:shd w:val="clear" w:color="auto" w:fill="FFFFFF"/>
        <w:spacing w:line="460" w:lineRule="atLeast"/>
        <w:ind w:firstLine="480"/>
        <w:rPr>
          <w:color w:val="000000" w:themeColor="text1"/>
        </w:rPr>
      </w:pPr>
      <w:r>
        <w:rPr>
          <w:rFonts w:hint="eastAsia" w:ascii="宋体" w:hAnsi="宋体"/>
          <w:color w:val="000000" w:themeColor="text1"/>
          <w:kern w:val="0"/>
          <w:szCs w:val="21"/>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pPr>
        <w:widowControl/>
        <w:shd w:val="clear" w:color="auto" w:fill="FFFFFF"/>
        <w:spacing w:line="460" w:lineRule="atLeast"/>
        <w:ind w:firstLine="480"/>
        <w:rPr>
          <w:color w:val="000000" w:themeColor="text1"/>
          <w:szCs w:val="21"/>
        </w:rPr>
      </w:pPr>
      <w:r>
        <w:rPr>
          <w:rFonts w:hint="eastAsia" w:ascii="宋体" w:hAnsi="宋体"/>
          <w:b/>
          <w:bCs/>
          <w:color w:val="000000" w:themeColor="text1"/>
          <w:kern w:val="0"/>
          <w:szCs w:val="21"/>
        </w:rPr>
        <w:t>5.7.成交通知书及成交公告</w:t>
      </w:r>
    </w:p>
    <w:p>
      <w:pPr>
        <w:widowControl/>
        <w:shd w:val="clear" w:color="auto" w:fill="FFFFFF"/>
        <w:spacing w:line="460" w:lineRule="atLeast"/>
        <w:ind w:firstLine="480"/>
        <w:rPr>
          <w:color w:val="000000" w:themeColor="text1"/>
          <w:szCs w:val="21"/>
        </w:rPr>
      </w:pPr>
      <w:r>
        <w:rPr>
          <w:rFonts w:hint="eastAsia" w:ascii="宋体" w:hAnsi="宋体"/>
          <w:color w:val="000000" w:themeColor="text1"/>
          <w:kern w:val="0"/>
          <w:szCs w:val="21"/>
        </w:rPr>
        <w:t>5.7.1 谈判结束后，采购代理机构当即在谈判公告发布的同一媒体上发布成交公告，同时向成交供应商发出成交通知书。成交供应商现场领取成交通知书，并在领取成交通知书后5个工作日内缴纳服务费。</w:t>
      </w:r>
    </w:p>
    <w:p>
      <w:pPr>
        <w:widowControl/>
        <w:shd w:val="clear" w:color="auto" w:fill="FFFFFF"/>
        <w:spacing w:line="420" w:lineRule="atLeast"/>
        <w:ind w:firstLine="478"/>
        <w:textAlignment w:val="baseline"/>
        <w:rPr>
          <w:color w:val="000000" w:themeColor="text1"/>
          <w:szCs w:val="21"/>
        </w:rPr>
      </w:pPr>
      <w:r>
        <w:rPr>
          <w:rFonts w:hint="eastAsia" w:ascii="宋体" w:hAnsi="宋体"/>
          <w:color w:val="000000" w:themeColor="text1"/>
          <w:kern w:val="0"/>
          <w:szCs w:val="21"/>
        </w:rPr>
        <w:t>5.7.2 成交供应商在规定的时间内不领取成交通知书的，视为成交后自动放弃成交资格，承担由此引起的一切后果。成交供应商在有效的最后一轮报价中报价最低,非不可抗力放弃成交资格的，视为供应商恶意串通。</w:t>
      </w:r>
    </w:p>
    <w:p>
      <w:pPr>
        <w:widowControl/>
        <w:shd w:val="clear" w:color="auto" w:fill="FFFFFF"/>
        <w:spacing w:line="460" w:lineRule="atLeast"/>
        <w:ind w:firstLine="480"/>
        <w:rPr>
          <w:color w:val="000000" w:themeColor="text1"/>
          <w:szCs w:val="21"/>
        </w:rPr>
      </w:pPr>
      <w:r>
        <w:rPr>
          <w:rFonts w:hint="eastAsia" w:ascii="宋体" w:hAnsi="宋体"/>
          <w:color w:val="000000" w:themeColor="text1"/>
          <w:kern w:val="0"/>
          <w:szCs w:val="21"/>
        </w:rPr>
        <w:t>5.7.3 成交通知书对采购人和成交供应商具有同等法律效力。成交通知书发出后，采购人改变成交结果，或者成交供应商放弃成交，应按相关法律、规章、规范性文件的要求承担相应的法律责任。</w:t>
      </w:r>
    </w:p>
    <w:p>
      <w:pPr>
        <w:widowControl/>
        <w:shd w:val="clear" w:color="auto" w:fill="FFFFFF"/>
        <w:spacing w:line="460" w:lineRule="atLeast"/>
        <w:ind w:firstLine="480"/>
        <w:rPr>
          <w:color w:val="000000" w:themeColor="text1"/>
          <w:szCs w:val="21"/>
        </w:rPr>
      </w:pPr>
      <w:r>
        <w:rPr>
          <w:rFonts w:hint="eastAsia" w:ascii="宋体" w:hAnsi="宋体"/>
          <w:color w:val="000000" w:themeColor="text1"/>
          <w:kern w:val="0"/>
          <w:szCs w:val="21"/>
        </w:rPr>
        <w:t>5.7.4 成交通知书将作为签订合同的依据。合同签订后，成交通知书成为合同的一部分。</w:t>
      </w:r>
    </w:p>
    <w:p>
      <w:pPr>
        <w:widowControl/>
        <w:shd w:val="clear" w:color="auto" w:fill="FFFFFF"/>
        <w:spacing w:line="460" w:lineRule="atLeast"/>
        <w:ind w:firstLine="482"/>
        <w:rPr>
          <w:rFonts w:ascii="宋体" w:hAnsi="宋体"/>
          <w:b/>
          <w:bCs/>
          <w:color w:val="000000" w:themeColor="text1"/>
          <w:kern w:val="0"/>
          <w:szCs w:val="21"/>
        </w:rPr>
      </w:pPr>
      <w:r>
        <w:rPr>
          <w:rFonts w:hint="eastAsia" w:ascii="宋体" w:hAnsi="宋体"/>
          <w:b/>
          <w:bCs/>
          <w:color w:val="000000" w:themeColor="text1"/>
          <w:kern w:val="0"/>
          <w:szCs w:val="21"/>
        </w:rPr>
        <w:t>5.8.代理机构宣布谈判废止的权利</w:t>
      </w:r>
    </w:p>
    <w:p>
      <w:pPr>
        <w:widowControl/>
        <w:shd w:val="clear" w:color="auto" w:fill="FFFFFF"/>
        <w:spacing w:line="420" w:lineRule="atLeast"/>
        <w:ind w:firstLine="478"/>
        <w:textAlignment w:val="baseline"/>
        <w:rPr>
          <w:rFonts w:ascii="宋体" w:hAnsi="宋体"/>
          <w:color w:val="000000" w:themeColor="text1"/>
          <w:kern w:val="0"/>
          <w:szCs w:val="21"/>
        </w:rPr>
      </w:pPr>
      <w:r>
        <w:rPr>
          <w:rFonts w:hint="eastAsia" w:ascii="宋体" w:hAnsi="宋体"/>
          <w:color w:val="000000" w:themeColor="text1"/>
          <w:kern w:val="0"/>
          <w:szCs w:val="21"/>
        </w:rPr>
        <w:t>5.8.1 出现下列情况之一时，采购代理机构有权宣布谈判废止，并将理由通知所有供应商：</w:t>
      </w:r>
    </w:p>
    <w:p>
      <w:pPr>
        <w:widowControl/>
        <w:shd w:val="clear" w:color="auto" w:fill="FFFFFF"/>
        <w:spacing w:line="420" w:lineRule="atLeast"/>
        <w:ind w:firstLine="478"/>
        <w:textAlignment w:val="baseline"/>
        <w:rPr>
          <w:rFonts w:ascii="宋体" w:hAnsi="宋体"/>
          <w:color w:val="000000" w:themeColor="text1"/>
          <w:kern w:val="0"/>
          <w:szCs w:val="21"/>
        </w:rPr>
      </w:pPr>
      <w:r>
        <w:rPr>
          <w:rFonts w:hint="eastAsia" w:ascii="宋体" w:hAnsi="宋体"/>
          <w:color w:val="000000" w:themeColor="text1"/>
          <w:kern w:val="0"/>
          <w:szCs w:val="21"/>
        </w:rPr>
        <w:t>5.8.1.1出现影响采购公正的违法、违规行为的。</w:t>
      </w:r>
    </w:p>
    <w:p>
      <w:pPr>
        <w:widowControl/>
        <w:shd w:val="clear" w:color="auto" w:fill="FFFFFF"/>
        <w:spacing w:line="420" w:lineRule="atLeast"/>
        <w:ind w:firstLine="478"/>
        <w:textAlignment w:val="baseline"/>
        <w:rPr>
          <w:rFonts w:ascii="宋体" w:hAnsi="宋体"/>
          <w:color w:val="000000" w:themeColor="text1"/>
          <w:kern w:val="0"/>
          <w:szCs w:val="21"/>
        </w:rPr>
      </w:pPr>
      <w:r>
        <w:rPr>
          <w:rFonts w:hint="eastAsia" w:ascii="宋体" w:hAnsi="宋体"/>
          <w:color w:val="000000" w:themeColor="text1"/>
          <w:kern w:val="0"/>
          <w:szCs w:val="21"/>
        </w:rPr>
        <w:t>5.8.1.2 供应商的最后一轮报价均超过了采购控制价，采购人不能支付的。</w:t>
      </w:r>
    </w:p>
    <w:p>
      <w:pPr>
        <w:widowControl/>
        <w:shd w:val="clear" w:color="auto" w:fill="FFFFFF"/>
        <w:spacing w:line="420" w:lineRule="atLeast"/>
        <w:ind w:firstLine="478"/>
        <w:textAlignment w:val="baseline"/>
        <w:rPr>
          <w:rFonts w:ascii="宋体" w:hAnsi="宋体"/>
          <w:color w:val="000000" w:themeColor="text1"/>
          <w:kern w:val="0"/>
          <w:szCs w:val="21"/>
        </w:rPr>
      </w:pPr>
      <w:r>
        <w:rPr>
          <w:rFonts w:hint="eastAsia" w:ascii="宋体" w:hAnsi="宋体"/>
          <w:color w:val="000000" w:themeColor="text1"/>
          <w:kern w:val="0"/>
          <w:szCs w:val="21"/>
        </w:rPr>
        <w:t>5.8.1.3 因重大变故，采购任务取消的。</w:t>
      </w:r>
    </w:p>
    <w:p>
      <w:pPr>
        <w:widowControl/>
        <w:shd w:val="clear" w:color="auto" w:fill="FFFFFF"/>
        <w:spacing w:line="420" w:lineRule="atLeast"/>
        <w:ind w:firstLine="478"/>
        <w:textAlignment w:val="baseline"/>
        <w:rPr>
          <w:rFonts w:ascii="宋体" w:hAnsi="宋体"/>
          <w:color w:val="000000" w:themeColor="text1"/>
          <w:kern w:val="0"/>
          <w:szCs w:val="21"/>
        </w:rPr>
      </w:pPr>
      <w:r>
        <w:rPr>
          <w:rFonts w:hint="eastAsia" w:ascii="宋体" w:hAnsi="宋体"/>
          <w:color w:val="000000" w:themeColor="text1"/>
          <w:kern w:val="0"/>
          <w:szCs w:val="21"/>
        </w:rPr>
        <w:t>5.8.2谈判截止时间结束后参加供应商不足3家的，评审期间符合专业条件的供应商或者对谈判文件作出实质响应的供应商不足3家的，采购代理机构</w:t>
      </w:r>
      <w:r>
        <w:rPr>
          <w:rFonts w:hint="eastAsia" w:ascii="宋体" w:hAnsi="宋体"/>
          <w:color w:val="000000" w:themeColor="text1"/>
          <w:kern w:val="0"/>
          <w:szCs w:val="21"/>
          <w:lang w:eastAsia="zh-CN"/>
        </w:rPr>
        <w:t>或采购人</w:t>
      </w:r>
      <w:r>
        <w:rPr>
          <w:rFonts w:hint="eastAsia" w:ascii="宋体" w:hAnsi="宋体"/>
          <w:color w:val="000000" w:themeColor="text1"/>
          <w:kern w:val="0"/>
          <w:szCs w:val="21"/>
        </w:rPr>
        <w:t>将报请同级财政部门依法处理。</w:t>
      </w:r>
      <w:bookmarkStart w:id="143" w:name="_Toc216854079"/>
      <w:bookmarkStart w:id="144" w:name="_Toc358013557"/>
    </w:p>
    <w:p>
      <w:pPr>
        <w:jc w:val="center"/>
        <w:outlineLvl w:val="1"/>
        <w:rPr>
          <w:rFonts w:ascii="宋体" w:hAnsi="宋体"/>
          <w:b/>
          <w:color w:val="000000" w:themeColor="text1"/>
          <w:sz w:val="32"/>
          <w:szCs w:val="32"/>
        </w:rPr>
      </w:pPr>
      <w:bookmarkStart w:id="145" w:name="_Toc1099"/>
      <w:r>
        <w:rPr>
          <w:rFonts w:ascii="宋体" w:hAnsi="宋体"/>
          <w:b/>
          <w:color w:val="000000" w:themeColor="text1"/>
          <w:sz w:val="32"/>
          <w:szCs w:val="32"/>
        </w:rPr>
        <w:t>六、授予合同</w:t>
      </w:r>
      <w:bookmarkEnd w:id="143"/>
      <w:bookmarkEnd w:id="144"/>
      <w:bookmarkEnd w:id="145"/>
    </w:p>
    <w:p>
      <w:pPr>
        <w:outlineLvl w:val="2"/>
        <w:rPr>
          <w:b/>
          <w:color w:val="000000" w:themeColor="text1"/>
        </w:rPr>
      </w:pPr>
      <w:bookmarkStart w:id="146" w:name="_Toc20579"/>
      <w:bookmarkStart w:id="147" w:name="_Toc358013558"/>
      <w:bookmarkStart w:id="148" w:name="_Toc8147"/>
      <w:r>
        <w:rPr>
          <w:rFonts w:hint="eastAsia"/>
          <w:b/>
          <w:color w:val="000000" w:themeColor="text1"/>
        </w:rPr>
        <w:t>6.1</w:t>
      </w:r>
      <w:r>
        <w:rPr>
          <w:b/>
          <w:color w:val="000000" w:themeColor="text1"/>
        </w:rPr>
        <w:t>、合同授予标准</w:t>
      </w:r>
      <w:bookmarkEnd w:id="146"/>
      <w:bookmarkEnd w:id="147"/>
      <w:bookmarkEnd w:id="148"/>
    </w:p>
    <w:p>
      <w:pPr>
        <w:autoSpaceDE w:val="0"/>
        <w:autoSpaceDN w:val="0"/>
        <w:adjustRightInd w:val="0"/>
        <w:spacing w:line="500" w:lineRule="exact"/>
        <w:ind w:left="49" w:leftChars="26" w:firstLine="372" w:firstLineChars="196"/>
        <w:jc w:val="left"/>
        <w:rPr>
          <w:color w:val="000000" w:themeColor="text1"/>
        </w:rPr>
      </w:pPr>
      <w:r>
        <w:rPr>
          <w:rFonts w:hint="eastAsia"/>
          <w:color w:val="000000" w:themeColor="text1"/>
        </w:rPr>
        <w:t>6.1</w:t>
      </w:r>
      <w:r>
        <w:rPr>
          <w:color w:val="000000" w:themeColor="text1"/>
        </w:rPr>
        <w:t>.1 谈判小组将对实质性响应谈判文件要求的</w:t>
      </w:r>
      <w:r>
        <w:rPr>
          <w:rFonts w:hint="eastAsia"/>
          <w:color w:val="000000" w:themeColor="text1"/>
        </w:rPr>
        <w:t>供应商</w:t>
      </w:r>
      <w:r>
        <w:rPr>
          <w:color w:val="000000" w:themeColor="text1"/>
        </w:rPr>
        <w:t>进行综合评审，</w:t>
      </w:r>
      <w:r>
        <w:rPr>
          <w:rFonts w:hint="eastAsia"/>
          <w:color w:val="000000" w:themeColor="text1"/>
        </w:rPr>
        <w:t>选择能够满足采购要求，价格合理优惠的施工企业中标</w:t>
      </w:r>
      <w:r>
        <w:rPr>
          <w:color w:val="000000" w:themeColor="text1"/>
        </w:rPr>
        <w:t>。</w:t>
      </w:r>
    </w:p>
    <w:p>
      <w:pPr>
        <w:autoSpaceDE w:val="0"/>
        <w:autoSpaceDN w:val="0"/>
        <w:adjustRightInd w:val="0"/>
        <w:spacing w:line="500" w:lineRule="exact"/>
        <w:ind w:left="50" w:firstLine="380" w:firstLineChars="200"/>
        <w:jc w:val="left"/>
        <w:rPr>
          <w:color w:val="000000" w:themeColor="text1"/>
        </w:rPr>
      </w:pPr>
      <w:r>
        <w:rPr>
          <w:rFonts w:hint="eastAsia"/>
          <w:color w:val="000000" w:themeColor="text1"/>
        </w:rPr>
        <w:t>6.1</w:t>
      </w:r>
      <w:r>
        <w:rPr>
          <w:color w:val="000000" w:themeColor="text1"/>
        </w:rPr>
        <w:t>.2 项目领导小组（由</w:t>
      </w:r>
      <w:r>
        <w:rPr>
          <w:rFonts w:hint="eastAsia"/>
          <w:color w:val="000000" w:themeColor="text1"/>
        </w:rPr>
        <w:t>采购人、</w:t>
      </w:r>
      <w:r>
        <w:rPr>
          <w:color w:val="000000" w:themeColor="text1"/>
        </w:rPr>
        <w:t>监督等部门领导组成）可以对谈判小组推荐的成交候选人进行最终审查，</w:t>
      </w:r>
      <w:r>
        <w:rPr>
          <w:rFonts w:hint="eastAsia"/>
          <w:color w:val="000000" w:themeColor="text1"/>
        </w:rPr>
        <w:t>以及采购人</w:t>
      </w:r>
      <w:r>
        <w:rPr>
          <w:color w:val="000000" w:themeColor="text1"/>
        </w:rPr>
        <w:t xml:space="preserve">认为有必要了解的其他问题。   </w:t>
      </w:r>
    </w:p>
    <w:p>
      <w:pPr>
        <w:autoSpaceDE w:val="0"/>
        <w:autoSpaceDN w:val="0"/>
        <w:adjustRightInd w:val="0"/>
        <w:spacing w:line="500" w:lineRule="exact"/>
        <w:ind w:left="50" w:firstLine="380" w:firstLineChars="200"/>
        <w:jc w:val="left"/>
        <w:rPr>
          <w:color w:val="000000" w:themeColor="text1"/>
        </w:rPr>
      </w:pPr>
      <w:r>
        <w:rPr>
          <w:rFonts w:hint="eastAsia"/>
          <w:color w:val="000000" w:themeColor="text1"/>
        </w:rPr>
        <w:t>6.1.</w:t>
      </w:r>
      <w:r>
        <w:rPr>
          <w:color w:val="000000" w:themeColor="text1"/>
        </w:rPr>
        <w:t>3 最终审查的方式可以为:对成交候选人进行询问，或对成交候选人进行实地考察。</w:t>
      </w:r>
    </w:p>
    <w:p>
      <w:pPr>
        <w:autoSpaceDE w:val="0"/>
        <w:autoSpaceDN w:val="0"/>
        <w:adjustRightInd w:val="0"/>
        <w:spacing w:line="500" w:lineRule="exact"/>
        <w:ind w:left="50" w:firstLine="380" w:firstLineChars="200"/>
        <w:jc w:val="left"/>
        <w:rPr>
          <w:color w:val="000000" w:themeColor="text1"/>
        </w:rPr>
      </w:pPr>
      <w:r>
        <w:rPr>
          <w:rFonts w:hint="eastAsia"/>
          <w:color w:val="000000" w:themeColor="text1"/>
        </w:rPr>
        <w:t>6.1.</w:t>
      </w:r>
      <w:r>
        <w:rPr>
          <w:color w:val="000000" w:themeColor="text1"/>
        </w:rPr>
        <w:t>4 接受最终审查的成交候选人，必须如实回答询问或接受考察，并提供所需的相关资料。</w:t>
      </w:r>
    </w:p>
    <w:p>
      <w:pPr>
        <w:autoSpaceDE w:val="0"/>
        <w:autoSpaceDN w:val="0"/>
        <w:adjustRightInd w:val="0"/>
        <w:spacing w:line="500" w:lineRule="exact"/>
        <w:ind w:left="50" w:firstLine="380" w:firstLineChars="200"/>
        <w:jc w:val="left"/>
        <w:rPr>
          <w:color w:val="000000" w:themeColor="text1"/>
        </w:rPr>
      </w:pPr>
      <w:r>
        <w:rPr>
          <w:rFonts w:hint="eastAsia"/>
          <w:color w:val="000000" w:themeColor="text1"/>
        </w:rPr>
        <w:t>6.1</w:t>
      </w:r>
      <w:r>
        <w:rPr>
          <w:color w:val="000000" w:themeColor="text1"/>
        </w:rPr>
        <w:t>.5 项目采购领导小组根据最终审查结果，确定成交人。</w:t>
      </w:r>
    </w:p>
    <w:p>
      <w:pPr>
        <w:outlineLvl w:val="2"/>
        <w:rPr>
          <w:color w:val="000000" w:themeColor="text1"/>
        </w:rPr>
      </w:pPr>
      <w:bookmarkStart w:id="149" w:name="_Toc28385"/>
      <w:bookmarkStart w:id="150" w:name="_Toc358013559"/>
      <w:bookmarkStart w:id="151" w:name="_Toc77"/>
      <w:r>
        <w:rPr>
          <w:rFonts w:hint="eastAsia"/>
          <w:b/>
          <w:color w:val="000000" w:themeColor="text1"/>
        </w:rPr>
        <w:t>6.2</w:t>
      </w:r>
      <w:r>
        <w:rPr>
          <w:b/>
          <w:color w:val="000000" w:themeColor="text1"/>
        </w:rPr>
        <w:t>、</w:t>
      </w:r>
      <w:r>
        <w:rPr>
          <w:rFonts w:hint="eastAsia"/>
          <w:b/>
          <w:color w:val="000000" w:themeColor="text1"/>
        </w:rPr>
        <w:t>采购人</w:t>
      </w:r>
      <w:r>
        <w:rPr>
          <w:b/>
          <w:color w:val="000000" w:themeColor="text1"/>
        </w:rPr>
        <w:t>接受和拒绝任何或所有响应的权利</w:t>
      </w:r>
      <w:bookmarkEnd w:id="149"/>
      <w:bookmarkEnd w:id="150"/>
      <w:bookmarkEnd w:id="151"/>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采购人</w:t>
      </w:r>
      <w:r>
        <w:rPr>
          <w:color w:val="000000" w:themeColor="text1"/>
        </w:rPr>
        <w:t>保留在授标之前任何时候接受或拒绝任何谈判响应，宣布谈判程序无效或拒绝所有谈判响应的权力，对受影响的</w:t>
      </w:r>
      <w:r>
        <w:rPr>
          <w:rFonts w:hint="eastAsia"/>
          <w:color w:val="000000" w:themeColor="text1"/>
        </w:rPr>
        <w:t>供应商</w:t>
      </w:r>
      <w:r>
        <w:rPr>
          <w:color w:val="000000" w:themeColor="text1"/>
        </w:rPr>
        <w:t>不承担任何责任，但将向受影响的</w:t>
      </w:r>
      <w:r>
        <w:rPr>
          <w:rFonts w:hint="eastAsia"/>
          <w:color w:val="000000" w:themeColor="text1"/>
        </w:rPr>
        <w:t>供应商</w:t>
      </w:r>
      <w:r>
        <w:rPr>
          <w:color w:val="000000" w:themeColor="text1"/>
        </w:rPr>
        <w:t>解释采取这一行动的理由。</w:t>
      </w:r>
    </w:p>
    <w:p>
      <w:pPr>
        <w:spacing w:line="480" w:lineRule="exact"/>
        <w:outlineLvl w:val="2"/>
        <w:rPr>
          <w:b/>
          <w:color w:val="000000" w:themeColor="text1"/>
        </w:rPr>
      </w:pPr>
      <w:bookmarkStart w:id="152" w:name="_Toc20999"/>
      <w:bookmarkStart w:id="153" w:name="_Toc358013560"/>
      <w:bookmarkStart w:id="154" w:name="_Toc22448"/>
      <w:r>
        <w:rPr>
          <w:rFonts w:hint="eastAsia"/>
          <w:b/>
          <w:color w:val="000000" w:themeColor="text1"/>
        </w:rPr>
        <w:t>6.3</w:t>
      </w:r>
      <w:r>
        <w:rPr>
          <w:b/>
          <w:color w:val="000000" w:themeColor="text1"/>
        </w:rPr>
        <w:t>、</w:t>
      </w:r>
      <w:r>
        <w:rPr>
          <w:rFonts w:hint="eastAsia"/>
          <w:b/>
          <w:color w:val="000000" w:themeColor="text1"/>
        </w:rPr>
        <w:t>采购人</w:t>
      </w:r>
      <w:r>
        <w:rPr>
          <w:b/>
          <w:color w:val="000000" w:themeColor="text1"/>
        </w:rPr>
        <w:t>授标时变更采购货物数量的权利</w:t>
      </w:r>
      <w:bookmarkEnd w:id="152"/>
      <w:bookmarkEnd w:id="153"/>
      <w:bookmarkEnd w:id="154"/>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采购人</w:t>
      </w:r>
      <w:r>
        <w:rPr>
          <w:color w:val="000000" w:themeColor="text1"/>
        </w:rPr>
        <w:t>在授标时根据</w:t>
      </w:r>
      <w:r>
        <w:rPr>
          <w:rFonts w:hint="eastAsia"/>
          <w:color w:val="000000" w:themeColor="text1"/>
        </w:rPr>
        <w:t>采购人</w:t>
      </w:r>
      <w:r>
        <w:rPr>
          <w:color w:val="000000" w:themeColor="text1"/>
        </w:rPr>
        <w:t>的实际需求，有权对谈判文件中所述</w:t>
      </w:r>
      <w:r>
        <w:rPr>
          <w:rFonts w:hint="eastAsia"/>
          <w:color w:val="000000" w:themeColor="text1"/>
        </w:rPr>
        <w:t>谈判内容</w:t>
      </w:r>
      <w:r>
        <w:rPr>
          <w:color w:val="000000" w:themeColor="text1"/>
        </w:rPr>
        <w:t>在小幅度内调整其数量。</w:t>
      </w:r>
    </w:p>
    <w:p>
      <w:pPr>
        <w:spacing w:line="480" w:lineRule="exact"/>
        <w:outlineLvl w:val="2"/>
        <w:rPr>
          <w:b/>
          <w:color w:val="000000" w:themeColor="text1"/>
        </w:rPr>
      </w:pPr>
      <w:bookmarkStart w:id="155" w:name="_Toc358013561"/>
      <w:bookmarkStart w:id="156" w:name="_Toc22497"/>
      <w:bookmarkStart w:id="157" w:name="_Toc28097"/>
      <w:r>
        <w:rPr>
          <w:rFonts w:hint="eastAsia"/>
          <w:b/>
          <w:color w:val="000000" w:themeColor="text1"/>
        </w:rPr>
        <w:t>6.4</w:t>
      </w:r>
      <w:r>
        <w:rPr>
          <w:b/>
          <w:color w:val="000000" w:themeColor="text1"/>
        </w:rPr>
        <w:t>、成交通知书</w:t>
      </w:r>
      <w:bookmarkEnd w:id="155"/>
      <w:bookmarkEnd w:id="156"/>
      <w:bookmarkEnd w:id="157"/>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6.4</w:t>
      </w:r>
      <w:r>
        <w:rPr>
          <w:color w:val="000000" w:themeColor="text1"/>
        </w:rPr>
        <w:t>.1 在谈判有效期期满之前，</w:t>
      </w:r>
      <w:r>
        <w:rPr>
          <w:rFonts w:hint="eastAsia"/>
          <w:color w:val="000000" w:themeColor="text1"/>
        </w:rPr>
        <w:t>采购人</w:t>
      </w:r>
      <w:r>
        <w:rPr>
          <w:color w:val="000000" w:themeColor="text1"/>
        </w:rPr>
        <w:t>将以书面形式通知成交人，确认其谈判响应已被接受。</w:t>
      </w:r>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6.4.</w:t>
      </w:r>
      <w:r>
        <w:rPr>
          <w:color w:val="000000" w:themeColor="text1"/>
        </w:rPr>
        <w:t>2 成交通知书将是合同的一个组成部分。</w:t>
      </w:r>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6.4.</w:t>
      </w:r>
      <w:r>
        <w:rPr>
          <w:color w:val="000000" w:themeColor="text1"/>
        </w:rPr>
        <w:t>3 在成交人按照第</w:t>
      </w:r>
      <w:r>
        <w:rPr>
          <w:rFonts w:hint="eastAsia"/>
          <w:color w:val="000000" w:themeColor="text1"/>
        </w:rPr>
        <w:t>6.6</w:t>
      </w:r>
      <w:r>
        <w:rPr>
          <w:color w:val="000000" w:themeColor="text1"/>
        </w:rPr>
        <w:t>条规定向</w:t>
      </w:r>
      <w:r>
        <w:rPr>
          <w:rFonts w:hint="eastAsia"/>
          <w:color w:val="000000" w:themeColor="text1"/>
        </w:rPr>
        <w:t>采购人</w:t>
      </w:r>
      <w:r>
        <w:rPr>
          <w:color w:val="000000" w:themeColor="text1"/>
        </w:rPr>
        <w:t>提交履约保证金后，</w:t>
      </w:r>
      <w:r>
        <w:rPr>
          <w:rFonts w:hint="eastAsia"/>
          <w:color w:val="000000" w:themeColor="text1"/>
        </w:rPr>
        <w:t>采购代理机构</w:t>
      </w:r>
      <w:r>
        <w:rPr>
          <w:color w:val="000000" w:themeColor="text1"/>
        </w:rPr>
        <w:t>将及时通知其他未成交的</w:t>
      </w:r>
      <w:r>
        <w:rPr>
          <w:rFonts w:hint="eastAsia"/>
          <w:color w:val="000000" w:themeColor="text1"/>
        </w:rPr>
        <w:t>供应商</w:t>
      </w:r>
      <w:r>
        <w:rPr>
          <w:color w:val="000000" w:themeColor="text1"/>
        </w:rPr>
        <w:t>。</w:t>
      </w:r>
    </w:p>
    <w:p>
      <w:pPr>
        <w:spacing w:line="480" w:lineRule="exact"/>
        <w:outlineLvl w:val="2"/>
        <w:rPr>
          <w:b/>
          <w:color w:val="000000" w:themeColor="text1"/>
        </w:rPr>
      </w:pPr>
      <w:bookmarkStart w:id="158" w:name="_Toc358013562"/>
      <w:bookmarkStart w:id="159" w:name="_Toc14045"/>
      <w:bookmarkStart w:id="160" w:name="_Toc719"/>
      <w:r>
        <w:rPr>
          <w:rFonts w:hint="eastAsia"/>
          <w:b/>
          <w:color w:val="000000" w:themeColor="text1"/>
        </w:rPr>
        <w:t>6.5</w:t>
      </w:r>
      <w:r>
        <w:rPr>
          <w:b/>
          <w:color w:val="000000" w:themeColor="text1"/>
        </w:rPr>
        <w:t>、签订合同</w:t>
      </w:r>
      <w:bookmarkEnd w:id="158"/>
      <w:bookmarkEnd w:id="159"/>
      <w:bookmarkEnd w:id="160"/>
    </w:p>
    <w:p>
      <w:pPr>
        <w:autoSpaceDE w:val="0"/>
        <w:autoSpaceDN w:val="0"/>
        <w:adjustRightInd w:val="0"/>
        <w:spacing w:line="480" w:lineRule="exact"/>
        <w:ind w:left="50" w:firstLine="380" w:firstLineChars="200"/>
        <w:jc w:val="left"/>
        <w:rPr>
          <w:color w:val="000000" w:themeColor="text1"/>
        </w:rPr>
      </w:pPr>
      <w:r>
        <w:rPr>
          <w:color w:val="000000" w:themeColor="text1"/>
        </w:rPr>
        <w:t>成交人应按成交通知书指定的时间、地点与</w:t>
      </w:r>
      <w:r>
        <w:rPr>
          <w:rFonts w:hint="eastAsia"/>
          <w:color w:val="000000" w:themeColor="text1"/>
        </w:rPr>
        <w:t>采购人</w:t>
      </w:r>
      <w:r>
        <w:rPr>
          <w:color w:val="000000" w:themeColor="text1"/>
        </w:rPr>
        <w:t>签订合同。谈判文件、成交人的谈判响应文件及澄清文件等，均为签订合同的依据。</w:t>
      </w:r>
    </w:p>
    <w:p>
      <w:pPr>
        <w:spacing w:line="480" w:lineRule="exact"/>
        <w:outlineLvl w:val="2"/>
        <w:rPr>
          <w:b/>
          <w:color w:val="000000" w:themeColor="text1"/>
        </w:rPr>
      </w:pPr>
      <w:bookmarkStart w:id="161" w:name="_Toc31251"/>
      <w:bookmarkStart w:id="162" w:name="_Toc358013563"/>
      <w:bookmarkStart w:id="163" w:name="_Toc3325"/>
      <w:r>
        <w:rPr>
          <w:rFonts w:hint="eastAsia"/>
          <w:b/>
          <w:color w:val="000000" w:themeColor="text1"/>
        </w:rPr>
        <w:t>6.6</w:t>
      </w:r>
      <w:r>
        <w:rPr>
          <w:b/>
          <w:color w:val="000000" w:themeColor="text1"/>
        </w:rPr>
        <w:t>、履约保证金</w:t>
      </w:r>
      <w:bookmarkEnd w:id="161"/>
      <w:bookmarkEnd w:id="162"/>
      <w:bookmarkEnd w:id="163"/>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6.6</w:t>
      </w:r>
      <w:r>
        <w:rPr>
          <w:color w:val="000000" w:themeColor="text1"/>
        </w:rPr>
        <w:t>.1成交人在收到成交通知书后</w:t>
      </w:r>
      <w:r>
        <w:rPr>
          <w:rFonts w:hint="eastAsia"/>
          <w:color w:val="000000" w:themeColor="text1"/>
        </w:rPr>
        <w:t>30</w:t>
      </w:r>
      <w:r>
        <w:rPr>
          <w:color w:val="000000" w:themeColor="text1"/>
        </w:rPr>
        <w:t>天内，应向</w:t>
      </w:r>
      <w:r>
        <w:rPr>
          <w:rFonts w:hint="eastAsia"/>
          <w:color w:val="000000" w:themeColor="text1"/>
        </w:rPr>
        <w:t>采购人</w:t>
      </w:r>
      <w:r>
        <w:rPr>
          <w:color w:val="000000" w:themeColor="text1"/>
        </w:rPr>
        <w:t>提交</w:t>
      </w:r>
      <w:r>
        <w:rPr>
          <w:rFonts w:hint="eastAsia"/>
          <w:color w:val="000000" w:themeColor="text1"/>
        </w:rPr>
        <w:t>中标合同价的5%作为</w:t>
      </w:r>
      <w:r>
        <w:rPr>
          <w:color w:val="000000" w:themeColor="text1"/>
        </w:rPr>
        <w:t>履约保证金</w:t>
      </w:r>
      <w:r>
        <w:rPr>
          <w:rFonts w:hint="eastAsia"/>
          <w:color w:val="000000" w:themeColor="text1"/>
        </w:rPr>
        <w:t>。</w:t>
      </w:r>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6.6</w:t>
      </w:r>
      <w:r>
        <w:rPr>
          <w:color w:val="000000" w:themeColor="text1"/>
        </w:rPr>
        <w:t>.2 履约保证金</w:t>
      </w:r>
      <w:r>
        <w:rPr>
          <w:rFonts w:hint="eastAsia"/>
          <w:color w:val="000000" w:themeColor="text1"/>
          <w:lang w:eastAsia="zh-CN"/>
        </w:rPr>
        <w:t>可以</w:t>
      </w:r>
      <w:r>
        <w:rPr>
          <w:color w:val="000000" w:themeColor="text1"/>
        </w:rPr>
        <w:t>是人民币</w:t>
      </w:r>
      <w:r>
        <w:rPr>
          <w:rFonts w:hint="eastAsia"/>
          <w:color w:val="000000" w:themeColor="text1"/>
          <w:lang w:eastAsia="zh-CN"/>
        </w:rPr>
        <w:t>或银行保函</w:t>
      </w:r>
      <w:r>
        <w:rPr>
          <w:color w:val="000000" w:themeColor="text1"/>
        </w:rPr>
        <w:t>。</w:t>
      </w:r>
    </w:p>
    <w:p>
      <w:pPr>
        <w:autoSpaceDE w:val="0"/>
        <w:autoSpaceDN w:val="0"/>
        <w:adjustRightInd w:val="0"/>
        <w:spacing w:line="480" w:lineRule="exact"/>
        <w:ind w:left="50" w:firstLine="380" w:firstLineChars="200"/>
        <w:jc w:val="left"/>
        <w:rPr>
          <w:color w:val="000000" w:themeColor="text1"/>
        </w:rPr>
      </w:pPr>
      <w:r>
        <w:rPr>
          <w:rFonts w:hint="eastAsia"/>
          <w:color w:val="000000" w:themeColor="text1"/>
        </w:rPr>
        <w:t>6.6</w:t>
      </w:r>
      <w:r>
        <w:rPr>
          <w:color w:val="000000" w:themeColor="text1"/>
        </w:rPr>
        <w:t>.3 如果成交人没有</w:t>
      </w:r>
      <w:r>
        <w:rPr>
          <w:rFonts w:hint="eastAsia"/>
          <w:color w:val="000000" w:themeColor="text1"/>
        </w:rPr>
        <w:t>履行</w:t>
      </w:r>
      <w:r>
        <w:rPr>
          <w:color w:val="000000" w:themeColor="text1"/>
        </w:rPr>
        <w:t>第</w:t>
      </w:r>
      <w:r>
        <w:rPr>
          <w:rFonts w:hint="eastAsia"/>
          <w:color w:val="000000" w:themeColor="text1"/>
        </w:rPr>
        <w:t>6.5</w:t>
      </w:r>
      <w:r>
        <w:rPr>
          <w:color w:val="000000" w:themeColor="text1"/>
        </w:rPr>
        <w:t>条或第</w:t>
      </w:r>
      <w:r>
        <w:rPr>
          <w:rFonts w:hint="eastAsia"/>
          <w:color w:val="000000" w:themeColor="text1"/>
        </w:rPr>
        <w:t>6.6</w:t>
      </w:r>
      <w:r>
        <w:rPr>
          <w:color w:val="000000" w:themeColor="text1"/>
        </w:rPr>
        <w:t>条的规定，</w:t>
      </w:r>
      <w:r>
        <w:rPr>
          <w:rFonts w:hint="eastAsia"/>
          <w:color w:val="000000" w:themeColor="text1"/>
        </w:rPr>
        <w:t>采购人</w:t>
      </w:r>
      <w:r>
        <w:rPr>
          <w:color w:val="000000" w:themeColor="text1"/>
        </w:rPr>
        <w:t>将取消该成交决定。在此情况下，项目领导小组可将标授予下一个成交候选人，或重新组织采购。</w:t>
      </w:r>
    </w:p>
    <w:p>
      <w:pPr>
        <w:spacing w:line="480" w:lineRule="exact"/>
        <w:outlineLvl w:val="2"/>
        <w:rPr>
          <w:b/>
          <w:color w:val="000000" w:themeColor="text1"/>
        </w:rPr>
      </w:pPr>
      <w:bookmarkStart w:id="164" w:name="_Toc9042"/>
      <w:bookmarkStart w:id="165" w:name="_Toc31856"/>
      <w:bookmarkStart w:id="166" w:name="_Toc358013564"/>
      <w:r>
        <w:rPr>
          <w:rFonts w:hint="eastAsia"/>
          <w:b/>
          <w:color w:val="000000" w:themeColor="text1"/>
        </w:rPr>
        <w:t>6.7、其它</w:t>
      </w:r>
      <w:bookmarkEnd w:id="164"/>
      <w:bookmarkEnd w:id="165"/>
      <w:bookmarkEnd w:id="166"/>
    </w:p>
    <w:p>
      <w:pPr>
        <w:autoSpaceDE w:val="0"/>
        <w:autoSpaceDN w:val="0"/>
        <w:adjustRightInd w:val="0"/>
        <w:spacing w:line="500" w:lineRule="exact"/>
        <w:ind w:left="50" w:firstLine="380" w:firstLineChars="200"/>
        <w:jc w:val="left"/>
        <w:rPr>
          <w:color w:val="000000" w:themeColor="text1"/>
        </w:rPr>
        <w:sectPr>
          <w:pgSz w:w="11907" w:h="16840"/>
          <w:pgMar w:top="1440" w:right="1418" w:bottom="1440" w:left="1418" w:header="851" w:footer="992" w:gutter="0"/>
          <w:cols w:space="720" w:num="1"/>
          <w:titlePg/>
          <w:docGrid w:type="linesAndChars" w:linePitch="572" w:charSpace="-4223"/>
        </w:sectPr>
      </w:pPr>
      <w:r>
        <w:rPr>
          <w:rFonts w:hint="eastAsia"/>
          <w:color w:val="000000" w:themeColor="text1"/>
        </w:rPr>
        <w:t>见竞标须知前附表。</w:t>
      </w:r>
    </w:p>
    <w:p>
      <w:pPr>
        <w:pStyle w:val="3"/>
        <w:spacing w:line="440" w:lineRule="exact"/>
        <w:jc w:val="center"/>
        <w:rPr>
          <w:rFonts w:hint="eastAsia" w:ascii="宋体" w:hAnsi="宋体"/>
          <w:b/>
          <w:bCs/>
          <w:color w:val="000000" w:themeColor="text1"/>
          <w:sz w:val="32"/>
          <w:szCs w:val="32"/>
        </w:rPr>
      </w:pPr>
      <w:bookmarkStart w:id="167" w:name="_Toc102"/>
      <w:r>
        <w:rPr>
          <w:rFonts w:hint="eastAsia" w:ascii="宋体" w:hAnsi="宋体"/>
          <w:b/>
          <w:bCs/>
          <w:color w:val="000000" w:themeColor="text1"/>
          <w:sz w:val="32"/>
          <w:szCs w:val="32"/>
        </w:rPr>
        <w:t>第三章</w:t>
      </w:r>
      <w:bookmarkEnd w:id="167"/>
    </w:p>
    <w:p>
      <w:pPr>
        <w:pStyle w:val="3"/>
        <w:spacing w:line="440" w:lineRule="exact"/>
        <w:jc w:val="center"/>
        <w:rPr>
          <w:rFonts w:ascii="宋体" w:hAnsi="宋体"/>
          <w:highlight w:val="none"/>
        </w:rPr>
      </w:pPr>
      <w:r>
        <w:rPr>
          <w:rFonts w:hint="eastAsia" w:ascii="宋体" w:hAnsi="宋体"/>
          <w:highlight w:val="none"/>
        </w:rPr>
        <w:t>工程监理合同(格式)</w:t>
      </w:r>
    </w:p>
    <w:p>
      <w:pPr>
        <w:spacing w:line="360" w:lineRule="auto"/>
        <w:ind w:firstLine="5619" w:firstLineChars="1749"/>
        <w:rPr>
          <w:rFonts w:hint="eastAsia" w:ascii="宋体" w:hAnsi="宋体"/>
          <w:b/>
          <w:sz w:val="32"/>
          <w:szCs w:val="32"/>
          <w:highlight w:val="none"/>
        </w:rPr>
      </w:pPr>
    </w:p>
    <w:p>
      <w:pPr>
        <w:spacing w:line="360" w:lineRule="auto"/>
        <w:ind w:firstLine="5619" w:firstLineChars="1749"/>
        <w:rPr>
          <w:rFonts w:hint="eastAsia" w:ascii="宋体" w:hAnsi="宋体"/>
          <w:b/>
          <w:sz w:val="32"/>
          <w:szCs w:val="32"/>
          <w:highlight w:val="none"/>
        </w:rPr>
      </w:pPr>
    </w:p>
    <w:p>
      <w:pPr>
        <w:spacing w:line="360" w:lineRule="auto"/>
        <w:ind w:firstLine="3171" w:firstLineChars="987"/>
        <w:rPr>
          <w:rFonts w:hint="eastAsia" w:ascii="宋体" w:hAnsi="宋体"/>
          <w:b/>
          <w:bCs/>
          <w:sz w:val="30"/>
          <w:szCs w:val="30"/>
          <w:highlight w:val="none"/>
        </w:rPr>
      </w:pPr>
      <w:r>
        <w:rPr>
          <w:rFonts w:hint="eastAsia" w:ascii="宋体" w:hAnsi="宋体"/>
          <w:b/>
          <w:sz w:val="32"/>
          <w:szCs w:val="32"/>
          <w:highlight w:val="none"/>
        </w:rPr>
        <w:t>（ＧＦ－2012－0202）</w:t>
      </w:r>
    </w:p>
    <w:p>
      <w:pPr>
        <w:spacing w:line="360" w:lineRule="auto"/>
        <w:jc w:val="center"/>
        <w:rPr>
          <w:rFonts w:hint="eastAsia" w:ascii="宋体" w:hAnsi="宋体"/>
          <w:b/>
          <w:bCs/>
          <w:sz w:val="52"/>
          <w:szCs w:val="52"/>
          <w:highlight w:val="none"/>
        </w:rPr>
      </w:pPr>
    </w:p>
    <w:p>
      <w:pPr>
        <w:spacing w:line="360" w:lineRule="auto"/>
        <w:jc w:val="center"/>
        <w:rPr>
          <w:rFonts w:hint="eastAsia" w:ascii="宋体" w:hAnsi="宋体"/>
          <w:b/>
          <w:bCs/>
          <w:sz w:val="48"/>
          <w:szCs w:val="48"/>
          <w:highlight w:val="none"/>
        </w:rPr>
      </w:pPr>
    </w:p>
    <w:p>
      <w:pPr>
        <w:spacing w:line="360" w:lineRule="auto"/>
        <w:jc w:val="center"/>
        <w:rPr>
          <w:rFonts w:hint="eastAsia" w:ascii="宋体" w:hAnsi="宋体"/>
          <w:b/>
          <w:bCs/>
          <w:sz w:val="48"/>
          <w:szCs w:val="48"/>
          <w:highlight w:val="none"/>
        </w:rPr>
      </w:pPr>
    </w:p>
    <w:p>
      <w:pPr>
        <w:spacing w:line="360" w:lineRule="auto"/>
        <w:jc w:val="center"/>
        <w:rPr>
          <w:rFonts w:hint="eastAsia" w:ascii="宋体" w:hAnsi="宋体"/>
          <w:b/>
          <w:bCs/>
          <w:sz w:val="52"/>
          <w:szCs w:val="52"/>
          <w:highlight w:val="none"/>
        </w:rPr>
      </w:pPr>
      <w:r>
        <w:rPr>
          <w:rFonts w:hint="eastAsia" w:ascii="宋体" w:hAnsi="宋体"/>
          <w:b/>
          <w:bCs/>
          <w:sz w:val="52"/>
          <w:szCs w:val="52"/>
          <w:highlight w:val="none"/>
        </w:rPr>
        <w:t>建设工程监理合同</w:t>
      </w:r>
    </w:p>
    <w:p>
      <w:pPr>
        <w:spacing w:line="360" w:lineRule="auto"/>
        <w:jc w:val="center"/>
        <w:rPr>
          <w:rFonts w:hint="eastAsia" w:ascii="宋体" w:hAnsi="宋体"/>
          <w:b/>
          <w:bCs/>
          <w:sz w:val="52"/>
          <w:szCs w:val="52"/>
          <w:highlight w:val="none"/>
        </w:rPr>
      </w:pPr>
      <w:r>
        <w:rPr>
          <w:rFonts w:hint="eastAsia" w:ascii="宋体" w:hAnsi="宋体"/>
          <w:b/>
          <w:bCs/>
          <w:sz w:val="52"/>
          <w:szCs w:val="52"/>
          <w:highlight w:val="none"/>
        </w:rPr>
        <w:t>（示范文本）</w:t>
      </w:r>
    </w:p>
    <w:p>
      <w:pPr>
        <w:spacing w:line="360" w:lineRule="auto"/>
        <w:jc w:val="center"/>
        <w:rPr>
          <w:rFonts w:hint="eastAsia" w:ascii="宋体" w:hAnsi="宋体"/>
          <w:bCs/>
          <w:sz w:val="48"/>
          <w:szCs w:val="48"/>
          <w:highlight w:val="none"/>
        </w:rPr>
      </w:pPr>
    </w:p>
    <w:p>
      <w:pPr>
        <w:spacing w:line="360" w:lineRule="auto"/>
        <w:jc w:val="center"/>
        <w:rPr>
          <w:rFonts w:hint="eastAsia" w:ascii="宋体" w:hAnsi="宋体"/>
          <w:b/>
          <w:bCs/>
          <w:sz w:val="24"/>
          <w:highlight w:val="none"/>
        </w:rPr>
      </w:pPr>
    </w:p>
    <w:p>
      <w:pPr>
        <w:spacing w:line="360" w:lineRule="auto"/>
        <w:jc w:val="center"/>
        <w:rPr>
          <w:rFonts w:hint="eastAsia" w:ascii="宋体" w:hAnsi="宋体"/>
          <w:b/>
          <w:bCs/>
          <w:sz w:val="24"/>
          <w:highlight w:val="none"/>
        </w:rPr>
      </w:pPr>
    </w:p>
    <w:p>
      <w:pPr>
        <w:spacing w:line="360" w:lineRule="auto"/>
        <w:jc w:val="center"/>
        <w:rPr>
          <w:rFonts w:hint="eastAsia" w:ascii="宋体" w:hAnsi="宋体"/>
          <w:b/>
          <w:bCs/>
          <w:sz w:val="24"/>
          <w:highlight w:val="none"/>
        </w:rPr>
      </w:pPr>
    </w:p>
    <w:p>
      <w:pPr>
        <w:spacing w:line="360" w:lineRule="auto"/>
        <w:jc w:val="center"/>
        <w:rPr>
          <w:rFonts w:hint="eastAsia" w:ascii="宋体" w:hAnsi="宋体"/>
          <w:b/>
          <w:bCs/>
          <w:sz w:val="24"/>
          <w:highlight w:val="none"/>
        </w:rPr>
      </w:pPr>
    </w:p>
    <w:p>
      <w:pPr>
        <w:spacing w:line="360" w:lineRule="auto"/>
        <w:jc w:val="center"/>
        <w:rPr>
          <w:rFonts w:hint="eastAsia" w:ascii="宋体" w:hAnsi="宋体"/>
          <w:b/>
          <w:bCs/>
          <w:sz w:val="24"/>
          <w:highlight w:val="none"/>
        </w:rPr>
      </w:pPr>
    </w:p>
    <w:p>
      <w:pPr>
        <w:spacing w:line="360" w:lineRule="auto"/>
        <w:rPr>
          <w:rFonts w:hint="eastAsia" w:ascii="宋体" w:hAnsi="宋体"/>
          <w:b/>
          <w:bCs/>
          <w:sz w:val="24"/>
          <w:highlight w:val="none"/>
        </w:rPr>
      </w:pPr>
    </w:p>
    <w:p>
      <w:pPr>
        <w:spacing w:line="360" w:lineRule="auto"/>
        <w:rPr>
          <w:rFonts w:hint="eastAsia" w:ascii="宋体" w:hAnsi="宋体"/>
          <w:b/>
          <w:bCs/>
          <w:sz w:val="24"/>
          <w:highlight w:val="none"/>
        </w:rPr>
      </w:pPr>
    </w:p>
    <w:p>
      <w:pPr>
        <w:spacing w:line="360" w:lineRule="auto"/>
        <w:rPr>
          <w:rFonts w:hint="eastAsia" w:ascii="宋体" w:hAnsi="宋体"/>
          <w:b/>
          <w:bCs/>
          <w:sz w:val="24"/>
          <w:highlight w:val="none"/>
        </w:rPr>
      </w:pPr>
    </w:p>
    <w:p>
      <w:pPr>
        <w:spacing w:line="360" w:lineRule="auto"/>
        <w:ind w:firstLine="2570" w:firstLineChars="800"/>
        <w:rPr>
          <w:rFonts w:hint="eastAsia" w:ascii="宋体" w:hAnsi="宋体"/>
          <w:b/>
          <w:highlight w:val="none"/>
        </w:rPr>
      </w:pPr>
      <w:r>
        <w:rPr>
          <w:rFonts w:hint="eastAsia" w:ascii="宋体" w:hAnsi="宋体"/>
          <w:b/>
          <w:bCs/>
          <w:sz w:val="32"/>
          <w:szCs w:val="32"/>
          <w:highlight w:val="none"/>
        </w:rPr>
        <w:t>住房和城乡建设部</w:t>
      </w:r>
    </w:p>
    <w:p>
      <w:pPr>
        <w:spacing w:line="360" w:lineRule="auto"/>
        <w:jc w:val="center"/>
        <w:rPr>
          <w:rFonts w:hint="eastAsia" w:ascii="宋体" w:hAnsi="宋体"/>
          <w:b/>
          <w:sz w:val="32"/>
          <w:szCs w:val="32"/>
          <w:highlight w:val="none"/>
        </w:rPr>
      </w:pPr>
      <w:r>
        <w:rPr>
          <w:rFonts w:hint="eastAsia" w:ascii="宋体" w:hAnsi="宋体"/>
          <w:b/>
          <w:highlight w:val="none"/>
        </w:rPr>
        <w:t xml:space="preserve">                                         </w:t>
      </w:r>
      <w:r>
        <w:rPr>
          <w:rFonts w:hint="eastAsia" w:ascii="宋体" w:hAnsi="宋体"/>
          <w:b/>
          <w:sz w:val="32"/>
          <w:szCs w:val="32"/>
          <w:highlight w:val="none"/>
        </w:rPr>
        <w:t>制定</w:t>
      </w:r>
    </w:p>
    <w:p>
      <w:pPr>
        <w:spacing w:line="360" w:lineRule="auto"/>
        <w:ind w:firstLine="2249" w:firstLineChars="700"/>
        <w:rPr>
          <w:rFonts w:hint="eastAsia" w:ascii="宋体" w:hAnsi="宋体"/>
          <w:b/>
          <w:highlight w:val="none"/>
        </w:rPr>
      </w:pPr>
      <w:r>
        <w:rPr>
          <w:rFonts w:hint="eastAsia" w:ascii="宋体" w:hAnsi="宋体"/>
          <w:b/>
          <w:bCs/>
          <w:sz w:val="32"/>
          <w:szCs w:val="32"/>
          <w:highlight w:val="none"/>
        </w:rPr>
        <w:t>国家工商行政管理总局</w:t>
      </w:r>
    </w:p>
    <w:p>
      <w:pPr>
        <w:spacing w:line="360" w:lineRule="auto"/>
        <w:jc w:val="center"/>
        <w:rPr>
          <w:rFonts w:hint="eastAsia" w:ascii="宋体" w:hAnsi="宋体"/>
          <w:b/>
          <w:bCs/>
          <w:sz w:val="24"/>
          <w:highlight w:val="none"/>
        </w:rPr>
      </w:pPr>
    </w:p>
    <w:p>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 xml:space="preserve"> </w:t>
      </w:r>
    </w:p>
    <w:p>
      <w:pPr>
        <w:pStyle w:val="4"/>
        <w:numPr>
          <w:ilvl w:val="1"/>
          <w:numId w:val="0"/>
        </w:numPr>
        <w:tabs>
          <w:tab w:val="left" w:pos="0"/>
        </w:tabs>
        <w:jc w:val="center"/>
        <w:rPr>
          <w:rFonts w:hint="eastAsia" w:ascii="宋体" w:hAnsi="宋体"/>
          <w:b/>
          <w:bCs/>
          <w:sz w:val="30"/>
          <w:szCs w:val="30"/>
          <w:highlight w:val="none"/>
        </w:rPr>
      </w:pPr>
      <w:bookmarkStart w:id="168" w:name="_Toc430696104"/>
      <w:bookmarkStart w:id="169" w:name="_Toc11995"/>
      <w:r>
        <w:rPr>
          <w:rFonts w:hint="eastAsia" w:ascii="宋体" w:hAnsi="宋体"/>
          <w:b/>
          <w:bCs/>
          <w:sz w:val="30"/>
          <w:szCs w:val="30"/>
          <w:highlight w:val="none"/>
        </w:rPr>
        <w:t>第一部分  协议书</w:t>
      </w:r>
      <w:bookmarkEnd w:id="168"/>
      <w:bookmarkEnd w:id="169"/>
    </w:p>
    <w:p>
      <w:pPr>
        <w:tabs>
          <w:tab w:val="left" w:pos="3120"/>
        </w:tabs>
        <w:spacing w:line="360" w:lineRule="auto"/>
        <w:ind w:firstLine="482" w:firstLineChars="200"/>
        <w:jc w:val="center"/>
        <w:rPr>
          <w:rFonts w:hint="eastAsia" w:ascii="宋体" w:hAnsi="宋体"/>
          <w:b/>
          <w:bCs/>
          <w:sz w:val="24"/>
          <w:szCs w:val="24"/>
          <w:highlight w:val="none"/>
        </w:rPr>
      </w:pPr>
    </w:p>
    <w:p>
      <w:pPr>
        <w:adjustRightInd w:val="0"/>
        <w:snapToGrid w:val="0"/>
        <w:spacing w:line="420" w:lineRule="exact"/>
        <w:ind w:firstLine="482" w:firstLineChars="200"/>
        <w:rPr>
          <w:rFonts w:hint="eastAsia" w:ascii="宋体" w:hAnsi="宋体"/>
          <w:b/>
          <w:sz w:val="24"/>
          <w:szCs w:val="24"/>
          <w:highlight w:val="none"/>
        </w:rPr>
      </w:pPr>
      <w:r>
        <w:rPr>
          <w:rFonts w:hint="eastAsia" w:ascii="宋体" w:hAnsi="宋体"/>
          <w:b/>
          <w:sz w:val="24"/>
          <w:szCs w:val="24"/>
          <w:highlight w:val="none"/>
        </w:rPr>
        <w:t>委托人（全称）：</w:t>
      </w:r>
      <w:r>
        <w:rPr>
          <w:rFonts w:hint="eastAsia" w:ascii="宋体" w:hAnsi="宋体"/>
          <w:b/>
          <w:sz w:val="24"/>
          <w:szCs w:val="24"/>
          <w:highlight w:val="none"/>
          <w:u w:val="single"/>
        </w:rPr>
        <w:t xml:space="preserve">                                        </w:t>
      </w:r>
    </w:p>
    <w:p>
      <w:pPr>
        <w:adjustRightInd w:val="0"/>
        <w:snapToGrid w:val="0"/>
        <w:spacing w:line="420" w:lineRule="exact"/>
        <w:ind w:firstLine="482" w:firstLineChars="200"/>
        <w:rPr>
          <w:rFonts w:hint="eastAsia" w:ascii="宋体" w:hAnsi="宋体"/>
          <w:sz w:val="24"/>
          <w:szCs w:val="24"/>
          <w:highlight w:val="none"/>
        </w:rPr>
      </w:pPr>
      <w:r>
        <w:rPr>
          <w:rFonts w:hint="eastAsia" w:ascii="宋体" w:hAnsi="宋体"/>
          <w:b/>
          <w:sz w:val="24"/>
          <w:szCs w:val="24"/>
          <w:highlight w:val="none"/>
        </w:rPr>
        <w:t>监理人（全称）：</w:t>
      </w:r>
      <w:r>
        <w:rPr>
          <w:rFonts w:hint="eastAsia" w:ascii="宋体" w:hAnsi="宋体"/>
          <w:b/>
          <w:sz w:val="24"/>
          <w:szCs w:val="24"/>
          <w:highlight w:val="none"/>
          <w:u w:val="single"/>
        </w:rPr>
        <w:t xml:space="preserve">                                     </w:t>
      </w:r>
      <w:r>
        <w:rPr>
          <w:rFonts w:hint="eastAsia" w:ascii="宋体" w:hAnsi="宋体"/>
          <w:sz w:val="24"/>
          <w:szCs w:val="24"/>
          <w:highlight w:val="none"/>
          <w:u w:val="single"/>
        </w:rPr>
        <w:t xml:space="preserve">   </w:t>
      </w:r>
    </w:p>
    <w:p>
      <w:pPr>
        <w:adjustRightInd w:val="0"/>
        <w:snapToGrid w:val="0"/>
        <w:spacing w:line="420" w:lineRule="exact"/>
        <w:ind w:firstLine="480" w:firstLineChars="200"/>
        <w:rPr>
          <w:rFonts w:hint="eastAsia" w:ascii="宋体" w:hAnsi="宋体"/>
          <w:sz w:val="24"/>
          <w:szCs w:val="24"/>
          <w:highlight w:val="none"/>
          <w:u w:val="single"/>
        </w:rPr>
      </w:pPr>
      <w:r>
        <w:rPr>
          <w:rFonts w:hint="eastAsia" w:ascii="宋体" w:hAnsi="宋体"/>
          <w:sz w:val="24"/>
          <w:szCs w:val="24"/>
          <w:highlight w:val="none"/>
        </w:rPr>
        <w:t>根据《中华人民共和国合同法》、《中华人民共和国建筑法》及其他有关法律、法规，遵循平等、自愿、公平和诚信的原则，双方就下述工程委托监理与相关服务事项协商一致，订立本合同。</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一、工程概况</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1. 工程名称：</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2. 工程地点：</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3. 工程规模：</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475" w:firstLineChars="198"/>
        <w:jc w:val="left"/>
        <w:rPr>
          <w:rFonts w:hint="eastAsia" w:ascii="宋体" w:hAnsi="宋体"/>
          <w:sz w:val="24"/>
          <w:szCs w:val="24"/>
          <w:highlight w:val="none"/>
        </w:rPr>
      </w:pPr>
      <w:r>
        <w:rPr>
          <w:rFonts w:hint="eastAsia" w:ascii="宋体" w:hAnsi="宋体"/>
          <w:sz w:val="24"/>
          <w:szCs w:val="24"/>
          <w:highlight w:val="none"/>
        </w:rPr>
        <w:t>4. 工程</w:t>
      </w:r>
      <w:r>
        <w:rPr>
          <w:rFonts w:hint="eastAsia" w:ascii="宋体" w:hAnsi="宋体"/>
          <w:kern w:val="0"/>
          <w:sz w:val="24"/>
          <w:szCs w:val="24"/>
          <w:highlight w:val="none"/>
        </w:rPr>
        <w:t>概算投资</w:t>
      </w:r>
      <w:r>
        <w:rPr>
          <w:rFonts w:hint="eastAsia" w:ascii="宋体" w:hAnsi="宋体" w:cs="宋体"/>
          <w:kern w:val="0"/>
          <w:sz w:val="24"/>
          <w:szCs w:val="24"/>
          <w:highlight w:val="none"/>
        </w:rPr>
        <w:t>额或建筑安装工程费</w:t>
      </w:r>
      <w:r>
        <w:rPr>
          <w:rFonts w:hint="eastAsia" w:ascii="宋体" w:hAnsi="宋体"/>
          <w:sz w:val="24"/>
          <w:szCs w:val="24"/>
          <w:highlight w:val="none"/>
        </w:rPr>
        <w:t>：</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二、词语限定</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协议书中相关词语的含义与通用条件中的定义与解释相同。</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三、组成本合同的文件</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1. 协议书；</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2. 中标通知书；</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3. 投标文件；</w:t>
      </w:r>
    </w:p>
    <w:p>
      <w:pPr>
        <w:adjustRightInd w:val="0"/>
        <w:snapToGrid w:val="0"/>
        <w:spacing w:line="420" w:lineRule="exact"/>
        <w:rPr>
          <w:rFonts w:hint="eastAsia" w:ascii="宋体" w:hAnsi="宋体"/>
          <w:sz w:val="24"/>
          <w:szCs w:val="24"/>
          <w:highlight w:val="none"/>
        </w:rPr>
      </w:pPr>
      <w:r>
        <w:rPr>
          <w:rFonts w:hint="eastAsia" w:ascii="宋体" w:hAnsi="宋体"/>
          <w:sz w:val="24"/>
          <w:szCs w:val="24"/>
          <w:highlight w:val="none"/>
        </w:rPr>
        <w:t xml:space="preserve">    4. 专用条件；</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5. 通用条件；</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6. 附录，即：</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附录A  相关服务的范围和内容</w:t>
      </w:r>
    </w:p>
    <w:p>
      <w:pPr>
        <w:adjustRightInd w:val="0"/>
        <w:snapToGrid w:val="0"/>
        <w:spacing w:line="420" w:lineRule="exact"/>
        <w:ind w:firstLine="480" w:firstLineChars="200"/>
        <w:rPr>
          <w:rFonts w:hint="eastAsia" w:ascii="宋体" w:hAnsi="宋体"/>
          <w:sz w:val="24"/>
          <w:szCs w:val="24"/>
          <w:highlight w:val="none"/>
        </w:rPr>
      </w:pPr>
      <w:r>
        <w:rPr>
          <w:rFonts w:hint="eastAsia" w:ascii="宋体" w:hAnsi="宋体"/>
          <w:sz w:val="24"/>
          <w:szCs w:val="24"/>
          <w:highlight w:val="none"/>
        </w:rPr>
        <w:t>附录B  委托人派遣的人员和提供的</w:t>
      </w:r>
      <w:r>
        <w:rPr>
          <w:rFonts w:hint="eastAsia" w:ascii="宋体" w:hAnsi="宋体"/>
          <w:bCs/>
          <w:sz w:val="24"/>
          <w:szCs w:val="24"/>
          <w:highlight w:val="none"/>
        </w:rPr>
        <w:t>房屋、资料</w:t>
      </w:r>
      <w:r>
        <w:rPr>
          <w:rFonts w:hint="eastAsia" w:ascii="宋体" w:hAnsi="宋体"/>
          <w:sz w:val="24"/>
          <w:szCs w:val="24"/>
          <w:highlight w:val="none"/>
        </w:rPr>
        <w:t>、设备</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本合同签订后，双方依法签订的补充协议也是本合同文件的组成部分。</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四、总监理工程师</w:t>
      </w:r>
    </w:p>
    <w:p>
      <w:pPr>
        <w:adjustRightInd w:val="0"/>
        <w:snapToGrid w:val="0"/>
        <w:spacing w:line="420" w:lineRule="exact"/>
        <w:ind w:firstLine="475" w:firstLineChars="198"/>
        <w:rPr>
          <w:rFonts w:hint="eastAsia" w:ascii="宋体" w:hAnsi="宋体"/>
          <w:kern w:val="0"/>
          <w:sz w:val="24"/>
          <w:szCs w:val="24"/>
          <w:highlight w:val="none"/>
        </w:rPr>
      </w:pPr>
      <w:r>
        <w:rPr>
          <w:rFonts w:hint="eastAsia" w:ascii="宋体" w:hAnsi="宋体"/>
          <w:kern w:val="0"/>
          <w:sz w:val="24"/>
          <w:szCs w:val="24"/>
          <w:highlight w:val="none"/>
        </w:rPr>
        <w:t>总监理工程师姓名：</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，身份证号码：</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，注册号：</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五、签约酬金</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签约酬金（大写）：</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包括：</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sz w:val="24"/>
          <w:szCs w:val="24"/>
          <w:highlight w:val="none"/>
        </w:rPr>
        <w:t>1. 监理酬金：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sz w:val="24"/>
          <w:szCs w:val="24"/>
          <w:highlight w:val="none"/>
        </w:rPr>
        <w:t>2. 相关服务酬金：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sz w:val="24"/>
          <w:szCs w:val="24"/>
          <w:highlight w:val="none"/>
        </w:rPr>
        <w:t>其中：</w:t>
      </w:r>
    </w:p>
    <w:p>
      <w:pPr>
        <w:adjustRightInd w:val="0"/>
        <w:snapToGrid w:val="0"/>
        <w:spacing w:line="420" w:lineRule="exact"/>
        <w:ind w:firstLine="960" w:firstLineChars="400"/>
        <w:rPr>
          <w:rFonts w:hint="eastAsia" w:ascii="宋体" w:hAnsi="宋体"/>
          <w:sz w:val="24"/>
          <w:szCs w:val="24"/>
          <w:highlight w:val="none"/>
        </w:rPr>
      </w:pPr>
      <w:r>
        <w:rPr>
          <w:rFonts w:hint="eastAsia" w:ascii="宋体" w:hAnsi="宋体"/>
          <w:kern w:val="0"/>
          <w:sz w:val="24"/>
          <w:szCs w:val="24"/>
          <w:highlight w:val="none"/>
        </w:rPr>
        <w:t>（1）勘察阶段服务</w:t>
      </w:r>
      <w:r>
        <w:rPr>
          <w:rFonts w:hint="eastAsia" w:ascii="宋体" w:hAnsi="宋体"/>
          <w:sz w:val="24"/>
          <w:szCs w:val="24"/>
          <w:highlight w:val="none"/>
        </w:rPr>
        <w:t>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960" w:firstLineChars="400"/>
        <w:rPr>
          <w:rFonts w:hint="eastAsia" w:ascii="宋体" w:hAnsi="宋体"/>
          <w:sz w:val="24"/>
          <w:szCs w:val="24"/>
          <w:highlight w:val="none"/>
        </w:rPr>
      </w:pPr>
      <w:r>
        <w:rPr>
          <w:rFonts w:hint="eastAsia" w:ascii="宋体" w:hAnsi="宋体"/>
          <w:kern w:val="0"/>
          <w:sz w:val="24"/>
          <w:szCs w:val="24"/>
          <w:highlight w:val="none"/>
        </w:rPr>
        <w:t>（2）设计阶段服务</w:t>
      </w:r>
      <w:r>
        <w:rPr>
          <w:rFonts w:hint="eastAsia" w:ascii="宋体" w:hAnsi="宋体"/>
          <w:sz w:val="24"/>
          <w:szCs w:val="24"/>
          <w:highlight w:val="none"/>
        </w:rPr>
        <w:t>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960" w:firstLineChars="400"/>
        <w:rPr>
          <w:rFonts w:hint="eastAsia" w:ascii="宋体" w:hAnsi="宋体"/>
          <w:sz w:val="24"/>
          <w:szCs w:val="24"/>
          <w:highlight w:val="none"/>
        </w:rPr>
      </w:pPr>
      <w:r>
        <w:rPr>
          <w:rFonts w:hint="eastAsia" w:ascii="宋体" w:hAnsi="宋体"/>
          <w:kern w:val="0"/>
          <w:sz w:val="24"/>
          <w:szCs w:val="24"/>
          <w:highlight w:val="none"/>
        </w:rPr>
        <w:t>（3）保修阶段服务</w:t>
      </w:r>
      <w:r>
        <w:rPr>
          <w:rFonts w:hint="eastAsia" w:ascii="宋体" w:hAnsi="宋体"/>
          <w:sz w:val="24"/>
          <w:szCs w:val="24"/>
          <w:highlight w:val="none"/>
        </w:rPr>
        <w:t>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firstLine="960" w:firstLineChars="400"/>
        <w:rPr>
          <w:rFonts w:hint="eastAsia" w:ascii="宋体" w:hAnsi="宋体"/>
          <w:sz w:val="24"/>
          <w:szCs w:val="24"/>
          <w:highlight w:val="none"/>
        </w:rPr>
      </w:pPr>
      <w:r>
        <w:rPr>
          <w:rFonts w:hint="eastAsia" w:ascii="宋体" w:hAnsi="宋体"/>
          <w:kern w:val="0"/>
          <w:sz w:val="24"/>
          <w:szCs w:val="24"/>
          <w:highlight w:val="none"/>
        </w:rPr>
        <w:t>（4）</w:t>
      </w:r>
      <w:r>
        <w:rPr>
          <w:rFonts w:hint="eastAsia" w:ascii="宋体" w:hAnsi="宋体"/>
          <w:sz w:val="24"/>
          <w:szCs w:val="24"/>
          <w:highlight w:val="none"/>
        </w:rPr>
        <w:t>其他相关服务酬金：</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六、期限</w:t>
      </w:r>
    </w:p>
    <w:p>
      <w:pPr>
        <w:adjustRightInd w:val="0"/>
        <w:snapToGrid w:val="0"/>
        <w:spacing w:line="420" w:lineRule="exact"/>
        <w:ind w:firstLine="600" w:firstLineChars="250"/>
        <w:jc w:val="left"/>
        <w:rPr>
          <w:rFonts w:hint="eastAsia" w:ascii="宋体" w:hAnsi="宋体"/>
          <w:sz w:val="24"/>
          <w:szCs w:val="24"/>
          <w:highlight w:val="none"/>
        </w:rPr>
      </w:pPr>
      <w:r>
        <w:rPr>
          <w:rFonts w:hint="eastAsia" w:ascii="宋体" w:hAnsi="宋体"/>
          <w:kern w:val="0"/>
          <w:sz w:val="24"/>
          <w:szCs w:val="24"/>
          <w:highlight w:val="none"/>
        </w:rPr>
        <w:t xml:space="preserve">1. </w:t>
      </w:r>
      <w:r>
        <w:rPr>
          <w:rFonts w:hint="eastAsia" w:ascii="宋体" w:hAnsi="宋体"/>
          <w:sz w:val="24"/>
          <w:szCs w:val="24"/>
          <w:highlight w:val="none"/>
        </w:rPr>
        <w:t>监理期限：</w:t>
      </w:r>
    </w:p>
    <w:p>
      <w:pPr>
        <w:adjustRightInd w:val="0"/>
        <w:snapToGrid w:val="0"/>
        <w:spacing w:line="420" w:lineRule="exact"/>
        <w:ind w:firstLine="600" w:firstLineChars="250"/>
        <w:jc w:val="left"/>
        <w:rPr>
          <w:rFonts w:hint="eastAsia" w:ascii="宋体" w:hAnsi="宋体"/>
          <w:sz w:val="24"/>
          <w:szCs w:val="24"/>
          <w:highlight w:val="none"/>
        </w:rPr>
      </w:pPr>
      <w:r>
        <w:rPr>
          <w:rFonts w:hint="eastAsia" w:ascii="宋体" w:hAnsi="宋体"/>
          <w:sz w:val="24"/>
          <w:szCs w:val="24"/>
          <w:highlight w:val="none"/>
        </w:rPr>
        <w:t>自</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日始，至</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日止。</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kern w:val="0"/>
          <w:sz w:val="24"/>
          <w:szCs w:val="24"/>
          <w:highlight w:val="none"/>
        </w:rPr>
        <w:t xml:space="preserve">2. </w:t>
      </w:r>
      <w:r>
        <w:rPr>
          <w:rFonts w:hint="eastAsia" w:ascii="宋体" w:hAnsi="宋体"/>
          <w:sz w:val="24"/>
          <w:szCs w:val="24"/>
          <w:highlight w:val="none"/>
        </w:rPr>
        <w:t>相关服务期限：</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kern w:val="0"/>
          <w:sz w:val="24"/>
          <w:szCs w:val="24"/>
          <w:highlight w:val="none"/>
        </w:rPr>
        <w:t>（1）勘察阶段</w:t>
      </w:r>
      <w:r>
        <w:rPr>
          <w:rFonts w:hint="eastAsia" w:ascii="宋体" w:hAnsi="宋体"/>
          <w:sz w:val="24"/>
          <w:szCs w:val="24"/>
          <w:highlight w:val="none"/>
        </w:rPr>
        <w:t>服务期限自</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日始，至</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日止。</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kern w:val="0"/>
          <w:sz w:val="24"/>
          <w:szCs w:val="24"/>
          <w:highlight w:val="none"/>
        </w:rPr>
        <w:t>（2）设计阶段</w:t>
      </w:r>
      <w:r>
        <w:rPr>
          <w:rFonts w:hint="eastAsia" w:ascii="宋体" w:hAnsi="宋体"/>
          <w:sz w:val="24"/>
          <w:szCs w:val="24"/>
          <w:highlight w:val="none"/>
        </w:rPr>
        <w:t>服务期限自</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日始，至</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日止。</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kern w:val="0"/>
          <w:sz w:val="24"/>
          <w:szCs w:val="24"/>
          <w:highlight w:val="none"/>
        </w:rPr>
        <w:t>（3）保修阶段</w:t>
      </w:r>
      <w:r>
        <w:rPr>
          <w:rFonts w:hint="eastAsia" w:ascii="宋体" w:hAnsi="宋体"/>
          <w:sz w:val="24"/>
          <w:szCs w:val="24"/>
          <w:highlight w:val="none"/>
        </w:rPr>
        <w:t>服务期限自</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日始，至</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日止。</w:t>
      </w:r>
    </w:p>
    <w:p>
      <w:pPr>
        <w:adjustRightInd w:val="0"/>
        <w:snapToGrid w:val="0"/>
        <w:spacing w:line="420" w:lineRule="exact"/>
        <w:ind w:firstLine="600" w:firstLineChars="250"/>
        <w:rPr>
          <w:rFonts w:hint="eastAsia" w:ascii="宋体" w:hAnsi="宋体"/>
          <w:sz w:val="24"/>
          <w:szCs w:val="24"/>
          <w:highlight w:val="none"/>
        </w:rPr>
      </w:pPr>
      <w:r>
        <w:rPr>
          <w:rFonts w:hint="eastAsia" w:ascii="宋体" w:hAnsi="宋体"/>
          <w:kern w:val="0"/>
          <w:sz w:val="24"/>
          <w:szCs w:val="24"/>
          <w:highlight w:val="none"/>
        </w:rPr>
        <w:t>（4）</w:t>
      </w:r>
      <w:r>
        <w:rPr>
          <w:rFonts w:hint="eastAsia" w:ascii="宋体" w:hAnsi="宋体"/>
          <w:sz w:val="24"/>
          <w:szCs w:val="24"/>
          <w:highlight w:val="none"/>
        </w:rPr>
        <w:t>其他相关服务期限自</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日始，至</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日止。</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七、双方承诺</w:t>
      </w:r>
    </w:p>
    <w:p>
      <w:pPr>
        <w:spacing w:line="420" w:lineRule="exact"/>
        <w:ind w:firstLine="475" w:firstLineChars="198"/>
        <w:rPr>
          <w:rFonts w:hint="eastAsia" w:ascii="宋体" w:hAnsi="宋体"/>
          <w:b/>
          <w:sz w:val="24"/>
          <w:szCs w:val="24"/>
          <w:highlight w:val="none"/>
        </w:rPr>
      </w:pPr>
      <w:r>
        <w:rPr>
          <w:rFonts w:hint="eastAsia" w:ascii="宋体" w:hAnsi="宋体"/>
          <w:sz w:val="24"/>
          <w:szCs w:val="24"/>
          <w:highlight w:val="none"/>
        </w:rPr>
        <w:t>1. 监理人向委托人承诺，按照本合同约定</w:t>
      </w:r>
      <w:r>
        <w:rPr>
          <w:rFonts w:hint="eastAsia" w:ascii="宋体" w:hAnsi="宋体"/>
          <w:kern w:val="0"/>
          <w:sz w:val="24"/>
          <w:szCs w:val="24"/>
          <w:highlight w:val="none"/>
        </w:rPr>
        <w:t>提供</w:t>
      </w:r>
      <w:r>
        <w:rPr>
          <w:rFonts w:hint="eastAsia" w:ascii="宋体" w:hAnsi="宋体"/>
          <w:sz w:val="24"/>
          <w:szCs w:val="24"/>
          <w:highlight w:val="none"/>
        </w:rPr>
        <w:t>监理与相关服务。</w:t>
      </w:r>
    </w:p>
    <w:p>
      <w:pPr>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2. 委托人向监理人承诺，按照本合同约定派遣相应的人员，提供</w:t>
      </w:r>
      <w:r>
        <w:rPr>
          <w:rFonts w:hint="eastAsia" w:ascii="宋体" w:hAnsi="宋体"/>
          <w:bCs/>
          <w:sz w:val="24"/>
          <w:szCs w:val="24"/>
          <w:highlight w:val="none"/>
        </w:rPr>
        <w:t>房屋、资料</w:t>
      </w:r>
      <w:r>
        <w:rPr>
          <w:rFonts w:hint="eastAsia" w:ascii="宋体" w:hAnsi="宋体"/>
          <w:sz w:val="24"/>
          <w:szCs w:val="24"/>
          <w:highlight w:val="none"/>
        </w:rPr>
        <w:t>、设备，并按本合同约定支付酬金。</w:t>
      </w:r>
    </w:p>
    <w:p>
      <w:pPr>
        <w:spacing w:line="420" w:lineRule="exact"/>
        <w:ind w:firstLine="477" w:firstLineChars="198"/>
        <w:rPr>
          <w:rFonts w:hint="eastAsia" w:ascii="宋体" w:hAnsi="宋体"/>
          <w:b/>
          <w:sz w:val="24"/>
          <w:szCs w:val="24"/>
          <w:highlight w:val="none"/>
        </w:rPr>
      </w:pPr>
      <w:r>
        <w:rPr>
          <w:rFonts w:hint="eastAsia" w:ascii="宋体" w:hAnsi="宋体"/>
          <w:b/>
          <w:sz w:val="24"/>
          <w:szCs w:val="24"/>
          <w:highlight w:val="none"/>
        </w:rPr>
        <w:t>八、合同订立</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1. 订立时间：</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2. 订立地点：</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420" w:lineRule="exact"/>
        <w:ind w:left="632" w:leftChars="301"/>
        <w:rPr>
          <w:rFonts w:hint="eastAsia" w:ascii="宋体" w:hAnsi="宋体"/>
          <w:sz w:val="24"/>
          <w:szCs w:val="24"/>
          <w:highlight w:val="none"/>
        </w:rPr>
      </w:pPr>
      <w:r>
        <w:rPr>
          <w:rFonts w:hint="eastAsia" w:ascii="宋体" w:hAnsi="宋体"/>
          <w:sz w:val="24"/>
          <w:szCs w:val="24"/>
          <w:highlight w:val="none"/>
        </w:rPr>
        <w:t>3. 本合同一式</w:t>
      </w:r>
      <w:r>
        <w:rPr>
          <w:rFonts w:hint="eastAsia" w:ascii="宋体" w:hAnsi="宋体"/>
          <w:sz w:val="24"/>
          <w:szCs w:val="24"/>
          <w:highlight w:val="none"/>
          <w:u w:val="single"/>
        </w:rPr>
        <w:t xml:space="preserve"> 陆 </w:t>
      </w:r>
      <w:r>
        <w:rPr>
          <w:rFonts w:hint="eastAsia" w:ascii="宋体" w:hAnsi="宋体"/>
          <w:sz w:val="24"/>
          <w:szCs w:val="24"/>
          <w:highlight w:val="none"/>
        </w:rPr>
        <w:t>份，具有同等法律效力，双方各执</w:t>
      </w:r>
      <w:r>
        <w:rPr>
          <w:rFonts w:hint="eastAsia" w:ascii="宋体" w:hAnsi="宋体"/>
          <w:sz w:val="24"/>
          <w:szCs w:val="24"/>
          <w:highlight w:val="none"/>
          <w:u w:val="single"/>
        </w:rPr>
        <w:t xml:space="preserve">       </w:t>
      </w:r>
      <w:r>
        <w:rPr>
          <w:rFonts w:hint="eastAsia" w:ascii="宋体" w:hAnsi="宋体"/>
          <w:sz w:val="24"/>
          <w:szCs w:val="24"/>
          <w:highlight w:val="none"/>
        </w:rPr>
        <w:t>份。</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委托人：</w:t>
      </w:r>
      <w:r>
        <w:rPr>
          <w:rFonts w:hint="eastAsia" w:ascii="宋体" w:hAnsi="宋体"/>
          <w:sz w:val="24"/>
          <w:szCs w:val="24"/>
          <w:highlight w:val="none"/>
          <w:u w:val="single"/>
        </w:rPr>
        <w:t xml:space="preserve">   （盖章）      </w:t>
      </w:r>
      <w:r>
        <w:rPr>
          <w:rFonts w:hint="eastAsia" w:ascii="宋体" w:hAnsi="宋体"/>
          <w:sz w:val="24"/>
          <w:szCs w:val="24"/>
          <w:highlight w:val="none"/>
        </w:rPr>
        <w:t xml:space="preserve">      监理人：</w:t>
      </w:r>
      <w:r>
        <w:rPr>
          <w:rFonts w:hint="eastAsia" w:ascii="宋体" w:hAnsi="宋体"/>
          <w:sz w:val="24"/>
          <w:szCs w:val="24"/>
          <w:highlight w:val="none"/>
          <w:u w:val="single"/>
        </w:rPr>
        <w:t xml:space="preserve">   （盖章）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住所：</w:t>
      </w:r>
      <w:r>
        <w:rPr>
          <w:rFonts w:hint="eastAsia" w:ascii="宋体" w:hAnsi="宋体"/>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住所：</w:t>
      </w:r>
      <w:r>
        <w:rPr>
          <w:rFonts w:hint="eastAsia" w:ascii="宋体" w:hAnsi="宋体"/>
          <w:sz w:val="24"/>
          <w:szCs w:val="24"/>
          <w:highlight w:val="none"/>
          <w:u w:val="single"/>
        </w:rPr>
        <w:t xml:space="preserve">                     </w:t>
      </w:r>
    </w:p>
    <w:p>
      <w:pPr>
        <w:adjustRightInd w:val="0"/>
        <w:snapToGrid w:val="0"/>
        <w:spacing w:line="420" w:lineRule="exact"/>
        <w:ind w:firstLine="480" w:firstLineChars="200"/>
        <w:rPr>
          <w:rFonts w:hint="eastAsia" w:ascii="宋体" w:hAnsi="宋体"/>
          <w:sz w:val="24"/>
          <w:szCs w:val="24"/>
          <w:highlight w:val="none"/>
        </w:rPr>
      </w:pPr>
      <w:r>
        <w:rPr>
          <w:rFonts w:hint="eastAsia" w:ascii="宋体" w:hAnsi="宋体"/>
          <w:sz w:val="24"/>
          <w:szCs w:val="24"/>
          <w:highlight w:val="none"/>
        </w:rPr>
        <w:t>邮政编码：</w:t>
      </w:r>
      <w:r>
        <w:rPr>
          <w:rFonts w:hint="eastAsia" w:ascii="宋体" w:hAnsi="宋体"/>
          <w:sz w:val="24"/>
          <w:szCs w:val="24"/>
          <w:highlight w:val="none"/>
          <w:u w:val="single"/>
        </w:rPr>
        <w:t xml:space="preserve">              </w:t>
      </w:r>
      <w:r>
        <w:rPr>
          <w:rFonts w:hint="eastAsia" w:ascii="宋体" w:hAnsi="宋体"/>
          <w:sz w:val="24"/>
          <w:szCs w:val="24"/>
          <w:highlight w:val="none"/>
        </w:rPr>
        <w:t xml:space="preserve">       邮政编码：</w:t>
      </w:r>
      <w:r>
        <w:rPr>
          <w:rFonts w:hint="eastAsia" w:ascii="宋体" w:hAnsi="宋体"/>
          <w:sz w:val="24"/>
          <w:szCs w:val="24"/>
          <w:highlight w:val="none"/>
          <w:u w:val="single"/>
        </w:rPr>
        <w:t xml:space="preserve">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法定代表人或其授权             法定代表人或其授权</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的代理人：</w:t>
      </w:r>
      <w:r>
        <w:rPr>
          <w:rFonts w:hint="eastAsia" w:ascii="宋体" w:hAnsi="宋体"/>
          <w:sz w:val="24"/>
          <w:szCs w:val="24"/>
          <w:highlight w:val="none"/>
          <w:u w:val="single"/>
        </w:rPr>
        <w:t xml:space="preserve">（签字）      </w:t>
      </w:r>
      <w:r>
        <w:rPr>
          <w:rFonts w:hint="eastAsia" w:ascii="宋体" w:hAnsi="宋体"/>
          <w:sz w:val="24"/>
          <w:szCs w:val="24"/>
          <w:highlight w:val="none"/>
        </w:rPr>
        <w:t xml:space="preserve">        的代理人：</w:t>
      </w:r>
      <w:r>
        <w:rPr>
          <w:rFonts w:hint="eastAsia" w:ascii="宋体" w:hAnsi="宋体"/>
          <w:sz w:val="24"/>
          <w:szCs w:val="24"/>
          <w:highlight w:val="none"/>
          <w:u w:val="single"/>
        </w:rPr>
        <w:t xml:space="preserve">（签字）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开户银行：</w:t>
      </w:r>
      <w:r>
        <w:rPr>
          <w:rFonts w:hint="eastAsia" w:ascii="宋体" w:hAnsi="宋体"/>
          <w:sz w:val="24"/>
          <w:szCs w:val="24"/>
          <w:highlight w:val="none"/>
          <w:u w:val="single"/>
        </w:rPr>
        <w:t xml:space="preserve">                 </w:t>
      </w:r>
      <w:r>
        <w:rPr>
          <w:rFonts w:hint="eastAsia" w:ascii="宋体" w:hAnsi="宋体"/>
          <w:sz w:val="24"/>
          <w:szCs w:val="24"/>
          <w:highlight w:val="none"/>
        </w:rPr>
        <w:t xml:space="preserve">    开户银行：</w:t>
      </w:r>
      <w:r>
        <w:rPr>
          <w:rFonts w:hint="eastAsia" w:ascii="宋体" w:hAnsi="宋体"/>
          <w:sz w:val="24"/>
          <w:szCs w:val="24"/>
          <w:highlight w:val="none"/>
          <w:u w:val="single"/>
        </w:rPr>
        <w:t xml:space="preserve">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账号：</w:t>
      </w:r>
      <w:r>
        <w:rPr>
          <w:rFonts w:hint="eastAsia" w:ascii="宋体" w:hAnsi="宋体"/>
          <w:sz w:val="24"/>
          <w:szCs w:val="24"/>
          <w:highlight w:val="none"/>
          <w:u w:val="single"/>
        </w:rPr>
        <w:t xml:space="preserve">                      </w:t>
      </w:r>
      <w:r>
        <w:rPr>
          <w:rFonts w:hint="eastAsia" w:ascii="宋体" w:hAnsi="宋体"/>
          <w:sz w:val="24"/>
          <w:szCs w:val="24"/>
          <w:highlight w:val="none"/>
        </w:rPr>
        <w:t xml:space="preserve">   账号：</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宋体" w:hAnsi="宋体"/>
          <w:sz w:val="24"/>
          <w:szCs w:val="24"/>
          <w:highlight w:val="none"/>
          <w:u w:val="single"/>
        </w:rPr>
        <w:t xml:space="preserve">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电话：</w:t>
      </w:r>
      <w:r>
        <w:rPr>
          <w:rFonts w:hint="eastAsia" w:ascii="宋体" w:hAnsi="宋体"/>
          <w:sz w:val="24"/>
          <w:szCs w:val="24"/>
          <w:highlight w:val="none"/>
          <w:u w:val="single"/>
        </w:rPr>
        <w:t xml:space="preserve">                      </w:t>
      </w:r>
      <w:r>
        <w:rPr>
          <w:rFonts w:hint="eastAsia" w:ascii="宋体" w:hAnsi="宋体"/>
          <w:sz w:val="24"/>
          <w:szCs w:val="24"/>
          <w:highlight w:val="none"/>
        </w:rPr>
        <w:t xml:space="preserve">   电话：</w:t>
      </w:r>
      <w:r>
        <w:rPr>
          <w:rFonts w:hint="eastAsia" w:ascii="宋体" w:hAnsi="宋体"/>
          <w:sz w:val="24"/>
          <w:szCs w:val="24"/>
          <w:highlight w:val="none"/>
          <w:u w:val="single"/>
        </w:rPr>
        <w:t xml:space="preserve">                       </w:t>
      </w:r>
    </w:p>
    <w:p>
      <w:pPr>
        <w:adjustRightInd w:val="0"/>
        <w:snapToGrid w:val="0"/>
        <w:spacing w:line="420" w:lineRule="exact"/>
        <w:ind w:firstLine="475" w:firstLineChars="198"/>
        <w:rPr>
          <w:rFonts w:hint="eastAsia" w:ascii="宋体" w:hAnsi="宋体"/>
          <w:sz w:val="24"/>
          <w:szCs w:val="24"/>
          <w:highlight w:val="none"/>
        </w:rPr>
      </w:pPr>
      <w:r>
        <w:rPr>
          <w:rFonts w:hint="eastAsia" w:ascii="宋体" w:hAnsi="宋体"/>
          <w:sz w:val="24"/>
          <w:szCs w:val="24"/>
          <w:highlight w:val="none"/>
        </w:rPr>
        <w:t>传真：</w:t>
      </w:r>
      <w:r>
        <w:rPr>
          <w:rFonts w:hint="eastAsia" w:ascii="宋体" w:hAnsi="宋体"/>
          <w:sz w:val="24"/>
          <w:szCs w:val="24"/>
          <w:highlight w:val="none"/>
          <w:u w:val="single"/>
        </w:rPr>
        <w:t xml:space="preserve">                      </w:t>
      </w:r>
      <w:r>
        <w:rPr>
          <w:rFonts w:hint="eastAsia" w:ascii="宋体" w:hAnsi="宋体"/>
          <w:sz w:val="24"/>
          <w:szCs w:val="24"/>
          <w:highlight w:val="none"/>
        </w:rPr>
        <w:t xml:space="preserve">   传真：</w:t>
      </w:r>
      <w:r>
        <w:rPr>
          <w:rFonts w:hint="eastAsia" w:ascii="宋体" w:hAnsi="宋体"/>
          <w:sz w:val="24"/>
          <w:szCs w:val="24"/>
          <w:highlight w:val="none"/>
          <w:u w:val="single"/>
        </w:rPr>
        <w:t xml:space="preserve">                       </w:t>
      </w:r>
    </w:p>
    <w:p>
      <w:pPr>
        <w:adjustRightInd w:val="0"/>
        <w:snapToGrid w:val="0"/>
        <w:spacing w:line="420" w:lineRule="exact"/>
        <w:ind w:firstLine="475" w:firstLineChars="198"/>
        <w:rPr>
          <w:rFonts w:hint="eastAsia" w:ascii="宋体" w:hAnsi="宋体"/>
          <w:sz w:val="24"/>
          <w:szCs w:val="24"/>
          <w:highlight w:val="none"/>
          <w:u w:val="single"/>
        </w:rPr>
      </w:pPr>
      <w:r>
        <w:rPr>
          <w:rFonts w:hint="eastAsia" w:ascii="宋体" w:hAnsi="宋体"/>
          <w:sz w:val="24"/>
          <w:szCs w:val="24"/>
          <w:highlight w:val="none"/>
        </w:rPr>
        <w:t>电子邮箱：</w:t>
      </w:r>
      <w:r>
        <w:rPr>
          <w:rFonts w:hint="eastAsia" w:ascii="宋体" w:hAnsi="宋体"/>
          <w:sz w:val="24"/>
          <w:szCs w:val="24"/>
          <w:highlight w:val="none"/>
          <w:u w:val="single"/>
        </w:rPr>
        <w:t xml:space="preserve">                 </w:t>
      </w:r>
      <w:r>
        <w:rPr>
          <w:rFonts w:hint="eastAsia" w:ascii="宋体" w:hAnsi="宋体"/>
          <w:sz w:val="24"/>
          <w:szCs w:val="24"/>
          <w:highlight w:val="none"/>
        </w:rPr>
        <w:t xml:space="preserve">    电子邮箱：</w:t>
      </w:r>
      <w:r>
        <w:rPr>
          <w:rFonts w:hint="eastAsia" w:ascii="宋体" w:hAnsi="宋体"/>
          <w:sz w:val="24"/>
          <w:szCs w:val="24"/>
          <w:highlight w:val="none"/>
          <w:u w:val="single"/>
        </w:rPr>
        <w:t xml:space="preserve">                  </w:t>
      </w:r>
    </w:p>
    <w:p>
      <w:pPr>
        <w:pStyle w:val="4"/>
        <w:numPr>
          <w:ilvl w:val="1"/>
          <w:numId w:val="0"/>
        </w:numPr>
        <w:tabs>
          <w:tab w:val="left" w:pos="0"/>
        </w:tabs>
        <w:rPr>
          <w:rFonts w:hint="eastAsia" w:ascii="宋体" w:hAnsi="宋体"/>
          <w:b/>
          <w:bCs/>
          <w:sz w:val="30"/>
          <w:szCs w:val="30"/>
          <w:highlight w:val="none"/>
        </w:rPr>
        <w:sectPr>
          <w:pgSz w:w="11906" w:h="16838"/>
          <w:pgMar w:top="1440" w:right="1466" w:bottom="1246" w:left="1588" w:header="851" w:footer="992" w:gutter="0"/>
          <w:pgNumType w:fmt="decimal"/>
          <w:cols w:space="720" w:num="1"/>
          <w:titlePg/>
          <w:docGrid w:type="lines" w:linePitch="312" w:charSpace="0"/>
        </w:sectPr>
      </w:pPr>
      <w:bookmarkStart w:id="170" w:name="_Toc430696105"/>
    </w:p>
    <w:p>
      <w:pPr>
        <w:pStyle w:val="4"/>
        <w:numPr>
          <w:ilvl w:val="1"/>
          <w:numId w:val="0"/>
        </w:numPr>
        <w:tabs>
          <w:tab w:val="left" w:pos="0"/>
        </w:tabs>
        <w:jc w:val="center"/>
        <w:rPr>
          <w:rFonts w:hint="eastAsia" w:ascii="宋体" w:hAnsi="宋体"/>
          <w:b/>
          <w:bCs/>
          <w:sz w:val="30"/>
          <w:szCs w:val="30"/>
          <w:highlight w:val="none"/>
        </w:rPr>
      </w:pPr>
      <w:bookmarkStart w:id="171" w:name="_Toc19429"/>
      <w:r>
        <w:rPr>
          <w:rFonts w:hint="eastAsia" w:ascii="宋体" w:hAnsi="宋体"/>
          <w:b/>
          <w:bCs/>
          <w:sz w:val="30"/>
          <w:szCs w:val="30"/>
          <w:highlight w:val="none"/>
        </w:rPr>
        <w:t>第二部分  通用条件</w:t>
      </w:r>
      <w:bookmarkEnd w:id="170"/>
      <w:bookmarkEnd w:id="171"/>
    </w:p>
    <w:p>
      <w:pPr>
        <w:spacing w:line="360" w:lineRule="auto"/>
        <w:rPr>
          <w:rFonts w:hint="eastAsia" w:ascii="宋体" w:hAnsi="宋体"/>
          <w:b/>
          <w:sz w:val="24"/>
          <w:szCs w:val="24"/>
          <w:highlight w:val="none"/>
        </w:rPr>
      </w:pPr>
      <w:r>
        <w:rPr>
          <w:rFonts w:hint="eastAsia" w:ascii="宋体" w:hAnsi="宋体"/>
          <w:b/>
          <w:sz w:val="24"/>
          <w:szCs w:val="24"/>
          <w:highlight w:val="none"/>
        </w:rPr>
        <w:t>1. 定义与解释</w:t>
      </w:r>
    </w:p>
    <w:p>
      <w:pPr>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1.1 </w:t>
      </w:r>
      <w:r>
        <w:rPr>
          <w:rFonts w:hint="eastAsia" w:ascii="宋体" w:hAnsi="宋体"/>
          <w:bCs/>
          <w:sz w:val="24"/>
          <w:szCs w:val="24"/>
          <w:highlight w:val="none"/>
        </w:rPr>
        <w:t>定义</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除根据上下文另有其意义外，组成本合同的全部文件中的下列名词和用语应具有本款所赋予的含义：</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 “工程”是指按照本合同约定实施监理与相关服务的建设工程。</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1.1.2 “委托人”是指本合同中委托监理与相关服务的一方，及其合法的继承人或受让人。</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1.1.3 “监理人”是指本合同中提供监理与相关服务的一方，及其合法的继承人。</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1.1.4 “承包人”是指在工程范围内与委托人签订勘察、设计、施工等有关合同的当事人，及其合法的继承人。</w:t>
      </w:r>
    </w:p>
    <w:p>
      <w:pPr>
        <w:pStyle w:val="14"/>
        <w:spacing w:line="360" w:lineRule="auto"/>
        <w:ind w:firstLine="570"/>
        <w:rPr>
          <w:rFonts w:hint="eastAsia" w:hAnsi="宋体"/>
          <w:sz w:val="24"/>
          <w:szCs w:val="24"/>
          <w:highlight w:val="none"/>
        </w:rPr>
      </w:pPr>
      <w:r>
        <w:rPr>
          <w:rFonts w:hint="eastAsia" w:hAnsi="宋体"/>
          <w:sz w:val="24"/>
          <w:szCs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1.1.6 “相关服务”是指监理人受委托人的委托 ，按照本合同约定，在勘察、设计、保修等阶段提供的服务活动。</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1.1.7 “正常工作”指本合同订立时通用条件和专用条件中约定的监理人的</w:t>
      </w:r>
      <w:r>
        <w:rPr>
          <w:rFonts w:hint="eastAsia" w:ascii="宋体" w:hAnsi="宋体"/>
          <w:color w:val="000000"/>
          <w:sz w:val="24"/>
          <w:szCs w:val="24"/>
          <w:highlight w:val="none"/>
        </w:rPr>
        <w:t>工作</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1.1.8 “附加工作”是指本合同约定的正常工作以外监理人的工作。</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1.1.9 “项目监理机构”是指监理人派驻工程负责履行本合同的组织机构。</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1.1.10 “总监理工程师”是指由监理人的法定代表人书面授权，全面负责履行本合同、主持项目监理机构工作的注册监理工程师。</w:t>
      </w:r>
    </w:p>
    <w:p>
      <w:pPr>
        <w:adjustRightInd w:val="0"/>
        <w:snapToGrid w:val="0"/>
        <w:spacing w:line="360" w:lineRule="auto"/>
        <w:ind w:firstLine="475" w:firstLineChars="198"/>
        <w:rPr>
          <w:rFonts w:hint="eastAsia" w:ascii="宋体" w:hAnsi="宋体"/>
          <w:sz w:val="24"/>
          <w:szCs w:val="24"/>
          <w:highlight w:val="none"/>
        </w:rPr>
      </w:pPr>
      <w:r>
        <w:rPr>
          <w:rFonts w:hint="eastAsia" w:ascii="宋体" w:hAnsi="宋体"/>
          <w:sz w:val="24"/>
          <w:szCs w:val="24"/>
          <w:highlight w:val="none"/>
        </w:rPr>
        <w:t>1.1.11 “酬金”是指监理人履行本合同义务，委托人按照本合同约定给付监理人的金额。</w:t>
      </w:r>
    </w:p>
    <w:p>
      <w:pPr>
        <w:adjustRightInd w:val="0"/>
        <w:snapToGrid w:val="0"/>
        <w:spacing w:line="360" w:lineRule="auto"/>
        <w:ind w:firstLine="475" w:firstLineChars="198"/>
        <w:rPr>
          <w:rFonts w:hint="eastAsia" w:ascii="宋体" w:hAnsi="宋体"/>
          <w:sz w:val="24"/>
          <w:szCs w:val="24"/>
          <w:highlight w:val="none"/>
        </w:rPr>
      </w:pPr>
      <w:r>
        <w:rPr>
          <w:rFonts w:hint="eastAsia" w:ascii="宋体" w:hAnsi="宋体"/>
          <w:sz w:val="24"/>
          <w:szCs w:val="24"/>
          <w:highlight w:val="none"/>
        </w:rPr>
        <w:t>1.1.12 “正常工作</w:t>
      </w:r>
      <w:r>
        <w:rPr>
          <w:rFonts w:hint="eastAsia" w:ascii="宋体" w:hAnsi="宋体" w:cs="宋体"/>
          <w:kern w:val="0"/>
          <w:sz w:val="24"/>
          <w:szCs w:val="24"/>
          <w:highlight w:val="none"/>
        </w:rPr>
        <w:t>酬金”</w:t>
      </w:r>
      <w:r>
        <w:rPr>
          <w:rFonts w:hint="eastAsia" w:ascii="宋体" w:hAnsi="宋体"/>
          <w:sz w:val="24"/>
          <w:szCs w:val="24"/>
          <w:highlight w:val="none"/>
        </w:rPr>
        <w:t>是指监理人完成正常工作，委托人应给付监理人并在协议书中载明的签约</w:t>
      </w:r>
      <w:r>
        <w:rPr>
          <w:rFonts w:hint="eastAsia" w:ascii="宋体" w:hAnsi="宋体" w:cs="宋体"/>
          <w:kern w:val="0"/>
          <w:sz w:val="24"/>
          <w:szCs w:val="24"/>
          <w:highlight w:val="none"/>
        </w:rPr>
        <w:t>酬金额</w:t>
      </w:r>
      <w:r>
        <w:rPr>
          <w:rFonts w:hint="eastAsia" w:ascii="宋体" w:hAnsi="宋体"/>
          <w:sz w:val="24"/>
          <w:szCs w:val="24"/>
          <w:highlight w:val="none"/>
        </w:rPr>
        <w:t>。</w:t>
      </w:r>
    </w:p>
    <w:p>
      <w:pPr>
        <w:adjustRightInd w:val="0"/>
        <w:snapToGrid w:val="0"/>
        <w:spacing w:line="360" w:lineRule="auto"/>
        <w:ind w:firstLine="475" w:firstLineChars="198"/>
        <w:rPr>
          <w:rFonts w:hint="eastAsia" w:ascii="宋体" w:hAnsi="宋体"/>
          <w:sz w:val="24"/>
          <w:szCs w:val="24"/>
          <w:highlight w:val="none"/>
        </w:rPr>
      </w:pPr>
      <w:r>
        <w:rPr>
          <w:rFonts w:hint="eastAsia" w:ascii="宋体" w:hAnsi="宋体"/>
          <w:sz w:val="24"/>
          <w:szCs w:val="24"/>
          <w:highlight w:val="none"/>
        </w:rPr>
        <w:t>1.1.13 “附加工作酬金”是指监理人完成附加工作，委托人应给付监理人的金额。</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1.1.14 “一方”是指委托人或监理人；“双方”是指委托人和监理人；“第三方”是指除委托人和监理人以外的有关方。</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1.1.15 “书面形式”是指合同书、信件和数据电文（包括电报、电传、传真、电子数据交换和电子邮件）等可以有形地表现所载内容的形式。</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1.1.16 “天”是指第一天零时至第二天零时的时间。</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1.1.17“月”是指按公历从一个月中任何一天开始的一个公历月时间。</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pPr>
        <w:adjustRightInd w:val="0"/>
        <w:snapToGrid w:val="0"/>
        <w:spacing w:line="360" w:lineRule="auto"/>
        <w:ind w:left="210" w:leftChars="100"/>
        <w:rPr>
          <w:rFonts w:hint="eastAsia" w:ascii="宋体" w:hAnsi="宋体"/>
          <w:sz w:val="24"/>
          <w:szCs w:val="24"/>
          <w:highlight w:val="none"/>
        </w:rPr>
      </w:pPr>
      <w:r>
        <w:rPr>
          <w:rFonts w:hint="eastAsia" w:ascii="宋体" w:hAnsi="宋体"/>
          <w:bCs/>
          <w:sz w:val="24"/>
          <w:szCs w:val="24"/>
          <w:highlight w:val="none"/>
        </w:rPr>
        <w:t xml:space="preserve">1.2 </w:t>
      </w:r>
      <w:r>
        <w:rPr>
          <w:rFonts w:hint="eastAsia" w:ascii="宋体" w:hAnsi="宋体"/>
          <w:sz w:val="24"/>
          <w:szCs w:val="24"/>
          <w:highlight w:val="none"/>
        </w:rPr>
        <w:t>解释</w:t>
      </w:r>
    </w:p>
    <w:p>
      <w:pPr>
        <w:tabs>
          <w:tab w:val="left" w:pos="6140"/>
        </w:tabs>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1.2.1本合同使用中文书写、解释和说明。如专用条件约定使用两种及以上语言文字时，应以中文为准。</w:t>
      </w:r>
    </w:p>
    <w:p>
      <w:pPr>
        <w:tabs>
          <w:tab w:val="left" w:pos="6140"/>
        </w:tabs>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1.2.2 组成本合同的下列文件彼此应能相互解释、互为说明。除专用条件另有约定外，本合同文件的解释顺序如下：</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（1）协议书；</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（2）中标通知书（适用于招标工程）或委托书（适用于非招标工程）；</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（3）专用条件及附录A、附录B；</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（4）通用条件；</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（5）投标文件（适用于招标工程）或监理与相关服务建议书（适用于非招标工程）。</w:t>
      </w:r>
    </w:p>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双方签订的补充协议与其他文件发生矛盾或歧义时，属于同一类内容的文件，应以最新签署的为准。</w:t>
      </w:r>
    </w:p>
    <w:p>
      <w:pPr>
        <w:spacing w:line="360" w:lineRule="auto"/>
        <w:rPr>
          <w:rFonts w:hint="eastAsia" w:ascii="宋体" w:hAnsi="宋体"/>
          <w:b/>
          <w:sz w:val="24"/>
          <w:szCs w:val="24"/>
          <w:highlight w:val="none"/>
        </w:rPr>
      </w:pPr>
      <w:r>
        <w:rPr>
          <w:rFonts w:hint="eastAsia" w:ascii="宋体" w:hAnsi="宋体"/>
          <w:b/>
          <w:sz w:val="24"/>
          <w:szCs w:val="24"/>
          <w:highlight w:val="none"/>
        </w:rPr>
        <w:t>2. 监理人的义务</w:t>
      </w:r>
    </w:p>
    <w:p>
      <w:pPr>
        <w:adjustRightInd w:val="0"/>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2.1 监理的范围和工作内容</w:t>
      </w:r>
    </w:p>
    <w:p>
      <w:pPr>
        <w:adjustRightInd w:val="0"/>
        <w:snapToGrid w:val="0"/>
        <w:spacing w:line="360" w:lineRule="auto"/>
        <w:ind w:left="420" w:leftChars="200"/>
        <w:rPr>
          <w:rFonts w:hint="eastAsia" w:ascii="宋体" w:hAnsi="宋体"/>
          <w:sz w:val="24"/>
          <w:szCs w:val="24"/>
          <w:highlight w:val="none"/>
        </w:rPr>
      </w:pPr>
      <w:r>
        <w:rPr>
          <w:rFonts w:hint="eastAsia" w:ascii="宋体" w:hAnsi="宋体"/>
          <w:sz w:val="24"/>
          <w:szCs w:val="24"/>
          <w:highlight w:val="none"/>
        </w:rPr>
        <w:t>2.1.1 监理范围在专用条件中约定。</w:t>
      </w:r>
    </w:p>
    <w:p>
      <w:pPr>
        <w:adjustRightInd w:val="0"/>
        <w:snapToGrid w:val="0"/>
        <w:spacing w:line="360" w:lineRule="auto"/>
        <w:ind w:left="420" w:leftChars="200"/>
        <w:rPr>
          <w:rFonts w:hint="eastAsia" w:ascii="宋体" w:hAnsi="宋体"/>
          <w:sz w:val="24"/>
          <w:szCs w:val="24"/>
          <w:highlight w:val="none"/>
        </w:rPr>
      </w:pPr>
      <w:r>
        <w:rPr>
          <w:rFonts w:hint="eastAsia" w:ascii="宋体" w:hAnsi="宋体"/>
          <w:sz w:val="24"/>
          <w:szCs w:val="24"/>
          <w:highlight w:val="none"/>
        </w:rPr>
        <w:t>2.1.2 除专用条件另有约定外，监理工作内容包括：</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（1）收到工程设计文件后编制监理规划，并在第一次工地会议7天前报委托人。根据有关规定和监理工作需要，编制监理实施细则；</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（2）熟悉工程设计文件，并参加由委托人主持的图纸会审和设计交底会议；</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（3）参加由委托人主持的第一次工地会议；主持监理例会并根据工程需要主持或参加专题会议；</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（4）审查施工承包人提交的施工组织设计，重点审查其中的质量安全技术措施、专项施工方案与工程建设强制性标准的符合性；</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 xml:space="preserve">（5）检查施工承包人工程质量、安全生产管理制度及组织机构和人员资格； </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（6）检查施工承包人专职安全生产管理人员的配备情况；</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（7）审查施工承包人提交的施工进度计划，核查承包人对施工进度计划的调整；</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（8）检查施工承包人的试验室；</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（9）审核施工分包人资质条件；</w:t>
      </w:r>
    </w:p>
    <w:p>
      <w:pPr>
        <w:rPr>
          <w:rFonts w:hint="eastAsia" w:ascii="宋体" w:hAnsi="宋体"/>
          <w:sz w:val="24"/>
          <w:szCs w:val="24"/>
          <w:highlight w:val="none"/>
        </w:rPr>
      </w:pPr>
      <w:r>
        <w:rPr>
          <w:rFonts w:hint="eastAsia" w:ascii="宋体" w:hAnsi="宋体"/>
          <w:sz w:val="24"/>
          <w:szCs w:val="24"/>
          <w:highlight w:val="none"/>
        </w:rPr>
        <w:t xml:space="preserve">    （10）查验施工承包人的施工测量放线成果；</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（11）审查工程开工条件，对条件具备的签发开工令；</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（12）审查施工承包人报送的工程材料、构配件、设备质量证明文件的有效性和符合性，并按规定对用于工程的材料采取平行检验或见证取样方式进行抽检；</w:t>
      </w:r>
    </w:p>
    <w:p>
      <w:pPr>
        <w:adjustRightInd w:val="0"/>
        <w:snapToGrid w:val="0"/>
        <w:spacing w:line="360" w:lineRule="auto"/>
        <w:ind w:left="-97" w:leftChars="-46"/>
        <w:rPr>
          <w:rFonts w:hint="eastAsia" w:ascii="宋体" w:hAnsi="宋体"/>
          <w:sz w:val="24"/>
          <w:szCs w:val="24"/>
          <w:highlight w:val="none"/>
        </w:rPr>
      </w:pPr>
      <w:r>
        <w:rPr>
          <w:rFonts w:hint="eastAsia" w:ascii="宋体" w:hAnsi="宋体"/>
          <w:sz w:val="24"/>
          <w:szCs w:val="24"/>
          <w:highlight w:val="none"/>
        </w:rPr>
        <w:t xml:space="preserve">     （13）审核施工承包人提交的工程款支付申请，签发或出具工程款支付证书，并报委托人审核、批准；</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（14）在巡视、旁站和检验过程中，发现工程质量、施工安全存在事故隐患的，要求施工承包人整改并报委托人；</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（15）经委托人同意，签发工程暂停令和复工令；</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（16）审查施工承包人提交的采用新材料、新工艺、新技术、新设备的论证材料及相关验收标准；</w:t>
      </w:r>
    </w:p>
    <w:p>
      <w:pPr>
        <w:adjustRightInd w:val="0"/>
        <w:snapToGrid w:val="0"/>
        <w:spacing w:line="360" w:lineRule="auto"/>
        <w:ind w:firstLine="660"/>
        <w:rPr>
          <w:rFonts w:hint="eastAsia" w:ascii="宋体" w:hAnsi="宋体"/>
          <w:sz w:val="24"/>
          <w:szCs w:val="24"/>
          <w:highlight w:val="none"/>
        </w:rPr>
      </w:pPr>
      <w:r>
        <w:rPr>
          <w:rFonts w:hint="eastAsia" w:ascii="宋体" w:hAnsi="宋体"/>
          <w:sz w:val="24"/>
          <w:szCs w:val="24"/>
          <w:highlight w:val="none"/>
        </w:rPr>
        <w:t>（17）验收隐蔽工程、分部分项工程；</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（18）审查施工承包人提交的工程变更申请，协调处理施工进度调整、费用索赔、合同争议等事项；</w:t>
      </w:r>
    </w:p>
    <w:p>
      <w:pPr>
        <w:adjustRightInd w:val="0"/>
        <w:snapToGrid w:val="0"/>
        <w:spacing w:line="360" w:lineRule="auto"/>
        <w:ind w:firstLine="645"/>
        <w:rPr>
          <w:rFonts w:hint="eastAsia" w:ascii="宋体" w:hAnsi="宋体"/>
          <w:sz w:val="24"/>
          <w:szCs w:val="24"/>
          <w:highlight w:val="none"/>
        </w:rPr>
      </w:pPr>
      <w:r>
        <w:rPr>
          <w:rFonts w:hint="eastAsia" w:ascii="宋体" w:hAnsi="宋体"/>
          <w:sz w:val="24"/>
          <w:szCs w:val="24"/>
          <w:highlight w:val="none"/>
        </w:rPr>
        <w:t>（19）审查施工承包人提交的竣工验收申请，编写工程质量评估报告；</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（20）参加工程竣工验收，签署竣工验收意见；</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（21）审查施工承包人提交的竣工结算申请并报委托人；</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（22）编制、整理工程监理归档文件并报委托人。</w:t>
      </w:r>
    </w:p>
    <w:p>
      <w:pPr>
        <w:spacing w:line="360" w:lineRule="auto"/>
        <w:ind w:left="420" w:leftChars="200" w:firstLine="120" w:firstLineChars="50"/>
        <w:rPr>
          <w:rFonts w:hint="eastAsia" w:ascii="宋体" w:hAnsi="宋体"/>
          <w:sz w:val="24"/>
          <w:szCs w:val="24"/>
          <w:highlight w:val="none"/>
        </w:rPr>
      </w:pPr>
      <w:r>
        <w:rPr>
          <w:rFonts w:hint="eastAsia" w:ascii="宋体" w:hAnsi="宋体"/>
          <w:sz w:val="24"/>
          <w:szCs w:val="24"/>
          <w:highlight w:val="none"/>
        </w:rPr>
        <w:t>2.1.3 相关服务的范围和内容在附录A中约定。</w:t>
      </w:r>
    </w:p>
    <w:p>
      <w:pPr>
        <w:spacing w:line="360" w:lineRule="auto"/>
        <w:ind w:firstLine="240" w:firstLineChars="100"/>
        <w:rPr>
          <w:rFonts w:hint="eastAsia" w:ascii="宋体" w:hAnsi="宋体"/>
          <w:bCs/>
          <w:sz w:val="24"/>
          <w:szCs w:val="24"/>
          <w:highlight w:val="none"/>
        </w:rPr>
      </w:pPr>
      <w:r>
        <w:rPr>
          <w:rFonts w:hint="eastAsia" w:ascii="宋体" w:hAnsi="宋体"/>
          <w:sz w:val="24"/>
          <w:szCs w:val="24"/>
          <w:highlight w:val="none"/>
        </w:rPr>
        <w:t xml:space="preserve">2.2 </w:t>
      </w:r>
      <w:r>
        <w:rPr>
          <w:rFonts w:hint="eastAsia" w:ascii="宋体" w:hAnsi="宋体"/>
          <w:bCs/>
          <w:sz w:val="24"/>
          <w:szCs w:val="24"/>
          <w:highlight w:val="none"/>
        </w:rPr>
        <w:t>监理与相关服务依据</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2.2.1 监理依据包括：</w:t>
      </w:r>
    </w:p>
    <w:p>
      <w:pPr>
        <w:adjustRightInd w:val="0"/>
        <w:snapToGrid w:val="0"/>
        <w:spacing w:line="360" w:lineRule="auto"/>
        <w:ind w:firstLine="600" w:firstLineChars="250"/>
        <w:rPr>
          <w:rFonts w:hint="eastAsia" w:ascii="宋体" w:hAnsi="宋体"/>
          <w:sz w:val="24"/>
          <w:szCs w:val="24"/>
          <w:highlight w:val="none"/>
        </w:rPr>
      </w:pPr>
      <w:r>
        <w:rPr>
          <w:rFonts w:hint="eastAsia" w:ascii="宋体" w:hAnsi="宋体"/>
          <w:sz w:val="24"/>
          <w:szCs w:val="24"/>
          <w:highlight w:val="none"/>
        </w:rPr>
        <w:t>（1）适用的法律、行政法规及部门规章；</w:t>
      </w:r>
    </w:p>
    <w:p>
      <w:pPr>
        <w:adjustRightInd w:val="0"/>
        <w:snapToGrid w:val="0"/>
        <w:spacing w:line="360" w:lineRule="auto"/>
        <w:ind w:firstLine="600" w:firstLineChars="250"/>
        <w:rPr>
          <w:rFonts w:hint="eastAsia" w:ascii="宋体" w:hAnsi="宋体"/>
          <w:sz w:val="24"/>
          <w:szCs w:val="24"/>
          <w:highlight w:val="none"/>
        </w:rPr>
      </w:pPr>
      <w:r>
        <w:rPr>
          <w:rFonts w:hint="eastAsia" w:ascii="宋体" w:hAnsi="宋体"/>
          <w:sz w:val="24"/>
          <w:szCs w:val="24"/>
          <w:highlight w:val="none"/>
        </w:rPr>
        <w:t>（2）与工程有关的标准；</w:t>
      </w:r>
    </w:p>
    <w:p>
      <w:pPr>
        <w:adjustRightInd w:val="0"/>
        <w:snapToGrid w:val="0"/>
        <w:spacing w:line="360" w:lineRule="auto"/>
        <w:ind w:firstLine="600" w:firstLineChars="250"/>
        <w:rPr>
          <w:rFonts w:hint="eastAsia" w:ascii="宋体" w:hAnsi="宋体"/>
          <w:sz w:val="24"/>
          <w:szCs w:val="24"/>
          <w:highlight w:val="none"/>
        </w:rPr>
      </w:pPr>
      <w:r>
        <w:rPr>
          <w:rFonts w:hint="eastAsia" w:ascii="宋体" w:hAnsi="宋体"/>
          <w:sz w:val="24"/>
          <w:szCs w:val="24"/>
          <w:highlight w:val="none"/>
        </w:rPr>
        <w:t>（3）工程设计及有关文件；</w:t>
      </w:r>
    </w:p>
    <w:p>
      <w:pPr>
        <w:adjustRightInd w:val="0"/>
        <w:snapToGrid w:val="0"/>
        <w:spacing w:line="360" w:lineRule="auto"/>
        <w:ind w:firstLine="600" w:firstLineChars="250"/>
        <w:rPr>
          <w:rFonts w:hint="eastAsia" w:ascii="宋体" w:hAnsi="宋体"/>
          <w:sz w:val="24"/>
          <w:szCs w:val="24"/>
          <w:highlight w:val="none"/>
        </w:rPr>
      </w:pPr>
      <w:r>
        <w:rPr>
          <w:rFonts w:hint="eastAsia" w:ascii="宋体" w:hAnsi="宋体"/>
          <w:sz w:val="24"/>
          <w:szCs w:val="24"/>
          <w:highlight w:val="none"/>
        </w:rPr>
        <w:t>（4）本合同及委托人与第三方签订的与实施工程有关的其他合同。</w:t>
      </w:r>
    </w:p>
    <w:p>
      <w:pPr>
        <w:spacing w:line="360" w:lineRule="auto"/>
        <w:ind w:left="210" w:leftChars="100" w:firstLine="480" w:firstLineChars="200"/>
        <w:rPr>
          <w:rFonts w:hint="eastAsia" w:ascii="宋体" w:hAnsi="宋体"/>
          <w:bCs/>
          <w:sz w:val="24"/>
          <w:szCs w:val="24"/>
          <w:highlight w:val="none"/>
        </w:rPr>
      </w:pPr>
      <w:r>
        <w:rPr>
          <w:rFonts w:hint="eastAsia" w:ascii="宋体" w:hAnsi="宋体"/>
          <w:bCs/>
          <w:sz w:val="24"/>
          <w:szCs w:val="24"/>
          <w:highlight w:val="none"/>
        </w:rPr>
        <w:t>双方根据工程的行业和地域特点，在专用条件中具体约定监理依据。</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2.2.2 相关服务依据在专用条件中约定。</w:t>
      </w:r>
    </w:p>
    <w:p>
      <w:pPr>
        <w:spacing w:line="360" w:lineRule="auto"/>
        <w:ind w:firstLine="240" w:firstLineChars="100"/>
        <w:rPr>
          <w:rFonts w:hint="eastAsia" w:ascii="宋体" w:hAnsi="宋体" w:cs="宋体"/>
          <w:kern w:val="0"/>
          <w:sz w:val="24"/>
          <w:szCs w:val="24"/>
          <w:highlight w:val="none"/>
        </w:rPr>
      </w:pPr>
      <w:r>
        <w:rPr>
          <w:rFonts w:hint="eastAsia" w:ascii="宋体" w:hAnsi="宋体"/>
          <w:kern w:val="0"/>
          <w:sz w:val="24"/>
          <w:szCs w:val="24"/>
          <w:highlight w:val="none"/>
        </w:rPr>
        <w:t xml:space="preserve">2.3 </w:t>
      </w:r>
      <w:r>
        <w:rPr>
          <w:rFonts w:hint="eastAsia" w:ascii="宋体" w:hAnsi="宋体" w:cs="宋体"/>
          <w:kern w:val="0"/>
          <w:sz w:val="24"/>
          <w:szCs w:val="24"/>
          <w:highlight w:val="none"/>
        </w:rPr>
        <w:t>项目监理机构和人员</w:t>
      </w:r>
    </w:p>
    <w:p>
      <w:pPr>
        <w:adjustRightInd w:val="0"/>
        <w:snapToGrid w:val="0"/>
        <w:spacing w:line="360" w:lineRule="auto"/>
        <w:ind w:firstLine="645"/>
        <w:rPr>
          <w:rFonts w:hint="eastAsia" w:ascii="宋体" w:hAnsi="宋体"/>
          <w:kern w:val="0"/>
          <w:sz w:val="24"/>
          <w:szCs w:val="24"/>
          <w:highlight w:val="none"/>
        </w:rPr>
      </w:pPr>
      <w:r>
        <w:rPr>
          <w:rFonts w:hint="eastAsia" w:ascii="宋体" w:hAnsi="宋体"/>
          <w:kern w:val="0"/>
          <w:sz w:val="24"/>
          <w:szCs w:val="24"/>
          <w:highlight w:val="none"/>
        </w:rPr>
        <w:t>2.3.1 监理人应组建满足工作需要的项目监理机构，配备必要的检测设备。项目监理机构的主要人员应具有相应的资格条件。</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2.3.2本合同履行过程中，总监理工程师及重要岗位监理人员应保持相对稳定，以保证监理工作正常进行。</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2.3.4 监理人应及时更换有下列情形之一的监理人员：</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（1）严重过失行为的；</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（2）有违法行为不能履行职责的；</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（3）涉嫌犯罪的；</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（4）不能胜任岗位职责的；</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（5）严重违反职业道德的；</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（6）专用条件约定的其他情形。</w:t>
      </w:r>
    </w:p>
    <w:p>
      <w:pPr>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2.3.5 委托人可要求监理人更换不能胜任本职工作的项目监理机构人员。</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2.4 </w:t>
      </w:r>
      <w:r>
        <w:rPr>
          <w:rFonts w:hint="eastAsia" w:ascii="宋体" w:hAnsi="宋体" w:cs="宋体"/>
          <w:kern w:val="0"/>
          <w:sz w:val="24"/>
          <w:szCs w:val="24"/>
          <w:highlight w:val="none"/>
        </w:rPr>
        <w:t>履行职责</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监理人应遵循职业道德准则和行为规范，严格按照法律法规、工程建设有关标准及本合同履行职责。</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2.4.2 当委托人与承包人之间的合同争议提交仲裁机构仲裁或人民法院审理时，监理人应提供必要的证明资料。</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2.4.3 监理人应在专用条件约定的授权范围内，处理委托人与承包人所签订合同的变更事宜。如果变更超过授权范围，应以书面形式报委托人批准。</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在紧急情况下，为了保护财产和人身安全，监理人所发出的指令未能事先报委托人批准时，应在发出指令后的24小时内以书面形式报委托人。</w:t>
      </w:r>
    </w:p>
    <w:p>
      <w:pPr>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2.4.4 除专用条件另有约定外，监理人发现承包人的人员不能胜任本职工作的，有权要求承包人予以调换。</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2.5 提交</w:t>
      </w:r>
      <w:r>
        <w:rPr>
          <w:rFonts w:hint="eastAsia" w:ascii="宋体" w:hAnsi="宋体" w:cs="宋体"/>
          <w:kern w:val="0"/>
          <w:sz w:val="24"/>
          <w:szCs w:val="24"/>
          <w:highlight w:val="none"/>
        </w:rPr>
        <w:t>报告</w:t>
      </w:r>
    </w:p>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监理人应按专用条件约定的种类、时间和份数向委托人提交监理与相关服务的报告。</w:t>
      </w:r>
    </w:p>
    <w:p>
      <w:pPr>
        <w:spacing w:line="360" w:lineRule="auto"/>
        <w:ind w:left="210" w:leftChars="100"/>
        <w:rPr>
          <w:rFonts w:hint="eastAsia" w:ascii="宋体" w:hAnsi="宋体"/>
          <w:kern w:val="0"/>
          <w:sz w:val="24"/>
          <w:szCs w:val="24"/>
          <w:highlight w:val="none"/>
        </w:rPr>
      </w:pPr>
      <w:r>
        <w:rPr>
          <w:rFonts w:hint="eastAsia" w:ascii="宋体" w:hAnsi="宋体"/>
          <w:kern w:val="0"/>
          <w:sz w:val="24"/>
          <w:szCs w:val="24"/>
          <w:highlight w:val="none"/>
        </w:rPr>
        <w:t>2.6 文件资料</w:t>
      </w:r>
    </w:p>
    <w:p>
      <w:pPr>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在本合同履行期内，监理人应在现场保留工作所用的图纸、报告及记录监理工</w:t>
      </w:r>
      <w:r>
        <w:rPr>
          <w:rFonts w:hint="eastAsia" w:ascii="宋体" w:hAnsi="宋体"/>
          <w:sz w:val="24"/>
          <w:szCs w:val="24"/>
          <w:highlight w:val="none"/>
        </w:rPr>
        <w:t>作的相关文件。工程竣工后，应当按照档案管理规定将监理有关文件归档。</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2.7 </w:t>
      </w:r>
      <w:r>
        <w:rPr>
          <w:rFonts w:hint="eastAsia" w:ascii="宋体" w:hAnsi="宋体" w:cs="宋体"/>
          <w:kern w:val="0"/>
          <w:sz w:val="24"/>
          <w:szCs w:val="24"/>
          <w:highlight w:val="none"/>
        </w:rPr>
        <w:t>使用委托人的财产</w:t>
      </w:r>
    </w:p>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spacing w:line="360" w:lineRule="auto"/>
        <w:rPr>
          <w:rFonts w:hint="eastAsia" w:ascii="宋体" w:hAnsi="宋体"/>
          <w:b/>
          <w:kern w:val="0"/>
          <w:sz w:val="24"/>
          <w:szCs w:val="24"/>
          <w:highlight w:val="none"/>
        </w:rPr>
      </w:pPr>
      <w:r>
        <w:rPr>
          <w:rFonts w:hint="eastAsia" w:ascii="宋体" w:hAnsi="宋体"/>
          <w:b/>
          <w:kern w:val="0"/>
          <w:sz w:val="24"/>
          <w:szCs w:val="24"/>
          <w:highlight w:val="none"/>
        </w:rPr>
        <w:t>3．委托人的义务</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3.1 </w:t>
      </w:r>
      <w:r>
        <w:rPr>
          <w:rFonts w:hint="eastAsia" w:ascii="宋体" w:hAnsi="宋体" w:cs="宋体"/>
          <w:kern w:val="0"/>
          <w:sz w:val="24"/>
          <w:szCs w:val="24"/>
          <w:highlight w:val="none"/>
        </w:rPr>
        <w:t>告知</w:t>
      </w:r>
    </w:p>
    <w:p>
      <w:pPr>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委托人应在委托人与承包人签订的合同中明确监理人、总监理工程师和授予项目监理机构的权限。如有变更，应及时通知承包人。</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3.2 </w:t>
      </w:r>
      <w:r>
        <w:rPr>
          <w:rFonts w:hint="eastAsia" w:ascii="宋体" w:hAnsi="宋体" w:cs="宋体"/>
          <w:kern w:val="0"/>
          <w:sz w:val="24"/>
          <w:szCs w:val="24"/>
          <w:highlight w:val="none"/>
        </w:rPr>
        <w:t>提供资料</w:t>
      </w:r>
    </w:p>
    <w:p>
      <w:pPr>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委托人应按照附录B约定，</w:t>
      </w:r>
      <w:r>
        <w:rPr>
          <w:rFonts w:hint="eastAsia" w:ascii="宋体" w:hAnsi="宋体"/>
          <w:color w:val="000000"/>
          <w:kern w:val="0"/>
          <w:sz w:val="24"/>
          <w:szCs w:val="24"/>
          <w:highlight w:val="none"/>
        </w:rPr>
        <w:t>无偿</w:t>
      </w:r>
      <w:r>
        <w:rPr>
          <w:rFonts w:hint="eastAsia" w:ascii="宋体" w:hAnsi="宋体"/>
          <w:kern w:val="0"/>
          <w:sz w:val="24"/>
          <w:szCs w:val="24"/>
          <w:highlight w:val="none"/>
        </w:rPr>
        <w:t>向监理人提供工程有关的资料。</w:t>
      </w:r>
      <w:r>
        <w:rPr>
          <w:rFonts w:hint="eastAsia" w:ascii="宋体" w:hAnsi="宋体"/>
          <w:sz w:val="24"/>
          <w:szCs w:val="24"/>
          <w:highlight w:val="none"/>
        </w:rPr>
        <w:t>在本合同履行过程中，委托人应及时向监理人提供最新的与工程有关的资料。</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3.3 </w:t>
      </w:r>
      <w:r>
        <w:rPr>
          <w:rFonts w:hint="eastAsia" w:ascii="宋体" w:hAnsi="宋体" w:cs="宋体"/>
          <w:kern w:val="0"/>
          <w:sz w:val="24"/>
          <w:szCs w:val="24"/>
          <w:highlight w:val="none"/>
        </w:rPr>
        <w:t>提供工作条件</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委托人应为监理人完成监理与相关服务提供必要的条件。</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 xml:space="preserve">3.3.1 </w:t>
      </w:r>
      <w:r>
        <w:rPr>
          <w:rFonts w:hint="eastAsia" w:ascii="宋体" w:hAnsi="宋体"/>
          <w:sz w:val="24"/>
          <w:szCs w:val="24"/>
          <w:highlight w:val="none"/>
        </w:rPr>
        <w:t>委托人应按照附录B约定，派遣相应的人员，提供房屋、设备，供监理人</w:t>
      </w:r>
      <w:r>
        <w:rPr>
          <w:rFonts w:hint="eastAsia" w:ascii="宋体" w:hAnsi="宋体"/>
          <w:kern w:val="0"/>
          <w:sz w:val="24"/>
          <w:szCs w:val="24"/>
          <w:highlight w:val="none"/>
        </w:rPr>
        <w:t>无偿</w:t>
      </w:r>
      <w:r>
        <w:rPr>
          <w:rFonts w:hint="eastAsia" w:ascii="宋体" w:hAnsi="宋体"/>
          <w:sz w:val="24"/>
          <w:szCs w:val="24"/>
          <w:highlight w:val="none"/>
        </w:rPr>
        <w:t>使用。</w:t>
      </w:r>
    </w:p>
    <w:p>
      <w:pPr>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 xml:space="preserve">3.3.2 </w:t>
      </w:r>
      <w:r>
        <w:rPr>
          <w:rFonts w:hint="eastAsia" w:ascii="宋体" w:hAnsi="宋体"/>
          <w:sz w:val="24"/>
          <w:szCs w:val="24"/>
          <w:highlight w:val="none"/>
        </w:rPr>
        <w:t>委托人应负责协调工程建设中所有外部关系，为监理人履行本合同提供必要的外部条件。</w:t>
      </w:r>
    </w:p>
    <w:p>
      <w:pPr>
        <w:snapToGrid w:val="0"/>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3.4 </w:t>
      </w:r>
      <w:r>
        <w:rPr>
          <w:rFonts w:hint="eastAsia" w:ascii="宋体" w:hAnsi="宋体" w:cs="宋体"/>
          <w:kern w:val="0"/>
          <w:sz w:val="24"/>
          <w:szCs w:val="24"/>
          <w:highlight w:val="none"/>
        </w:rPr>
        <w:t>委托人代表</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pPr>
        <w:snapToGrid w:val="0"/>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3.5 </w:t>
      </w:r>
      <w:r>
        <w:rPr>
          <w:rFonts w:hint="eastAsia" w:ascii="宋体" w:hAnsi="宋体" w:cs="宋体"/>
          <w:kern w:val="0"/>
          <w:sz w:val="24"/>
          <w:szCs w:val="24"/>
          <w:highlight w:val="none"/>
        </w:rPr>
        <w:t>委托人意见或要求</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在本合同约定的监理与相关服务工作范围内，委托人对承包人的任何意见或要求应通知监理人，由监理人向承包人发出相应指令。</w:t>
      </w:r>
    </w:p>
    <w:p>
      <w:pPr>
        <w:snapToGrid w:val="0"/>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3.6 </w:t>
      </w:r>
      <w:r>
        <w:rPr>
          <w:rFonts w:hint="eastAsia" w:ascii="宋体" w:hAnsi="宋体" w:cs="宋体"/>
          <w:kern w:val="0"/>
          <w:sz w:val="24"/>
          <w:szCs w:val="24"/>
          <w:highlight w:val="none"/>
        </w:rPr>
        <w:t>答复</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委托人应在专用条件约定的时间内，对监理人以书面形式提交并要求作出决定的事宜，给予书面答复。逾期未答复的，视为委托人认可。</w:t>
      </w:r>
    </w:p>
    <w:p>
      <w:pPr>
        <w:snapToGrid w:val="0"/>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3.7 </w:t>
      </w:r>
      <w:r>
        <w:rPr>
          <w:rFonts w:hint="eastAsia" w:ascii="宋体" w:hAnsi="宋体" w:cs="宋体"/>
          <w:kern w:val="0"/>
          <w:sz w:val="24"/>
          <w:szCs w:val="24"/>
          <w:highlight w:val="none"/>
        </w:rPr>
        <w:t>支付</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委托人应按本合同约定，向监理人支付酬金。</w:t>
      </w:r>
    </w:p>
    <w:p>
      <w:pPr>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4. 违约责任</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4.1 </w:t>
      </w:r>
      <w:r>
        <w:rPr>
          <w:rFonts w:hint="eastAsia" w:ascii="宋体" w:hAnsi="宋体" w:cs="宋体"/>
          <w:kern w:val="0"/>
          <w:sz w:val="24"/>
          <w:szCs w:val="24"/>
          <w:highlight w:val="none"/>
        </w:rPr>
        <w:t>监理人的违约责任</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监理人未履行本合同义务的，应承担相应的责任。</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4.1.1 因监理人</w:t>
      </w:r>
      <w:r>
        <w:rPr>
          <w:rFonts w:hint="eastAsia" w:ascii="宋体" w:hAnsi="宋体" w:cs="宋体"/>
          <w:kern w:val="0"/>
          <w:sz w:val="24"/>
          <w:szCs w:val="24"/>
          <w:highlight w:val="none"/>
        </w:rPr>
        <w:t>违反本合同约定</w:t>
      </w:r>
      <w:r>
        <w:rPr>
          <w:rFonts w:hint="eastAsia" w:ascii="宋体" w:hAnsi="宋体"/>
          <w:sz w:val="24"/>
          <w:szCs w:val="24"/>
          <w:highlight w:val="none"/>
        </w:rPr>
        <w:t>给委托人造成损失的，监理人应当赔偿委托人损失</w:t>
      </w:r>
      <w:r>
        <w:rPr>
          <w:rFonts w:hint="eastAsia" w:ascii="宋体" w:hAnsi="宋体"/>
          <w:kern w:val="0"/>
          <w:sz w:val="24"/>
          <w:szCs w:val="24"/>
          <w:highlight w:val="none"/>
        </w:rPr>
        <w:t>。赔偿金额的确定方法在专用条件中约定。监理人承担部分赔偿责任的，其承担赔偿金额由双方协商确定。</w:t>
      </w:r>
    </w:p>
    <w:p>
      <w:pPr>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4.1.2 监理人向委托人的索赔不成立时，监理人应赔偿委托人由此发生的费用。</w:t>
      </w:r>
    </w:p>
    <w:p>
      <w:pPr>
        <w:snapToGrid w:val="0"/>
        <w:spacing w:line="360" w:lineRule="auto"/>
        <w:ind w:firstLine="240" w:firstLineChars="100"/>
        <w:rPr>
          <w:rFonts w:hint="eastAsia" w:ascii="宋体" w:hAnsi="宋体" w:cs="宋体"/>
          <w:kern w:val="0"/>
          <w:sz w:val="24"/>
          <w:szCs w:val="24"/>
          <w:highlight w:val="none"/>
        </w:rPr>
      </w:pPr>
      <w:r>
        <w:rPr>
          <w:rFonts w:hint="eastAsia" w:ascii="宋体" w:hAnsi="宋体"/>
          <w:kern w:val="0"/>
          <w:sz w:val="24"/>
          <w:szCs w:val="24"/>
          <w:highlight w:val="none"/>
        </w:rPr>
        <w:t>4.2 委</w:t>
      </w:r>
      <w:r>
        <w:rPr>
          <w:rFonts w:hint="eastAsia" w:ascii="宋体" w:hAnsi="宋体" w:cs="宋体"/>
          <w:kern w:val="0"/>
          <w:sz w:val="24"/>
          <w:szCs w:val="24"/>
          <w:highlight w:val="none"/>
        </w:rPr>
        <w:t>托人的违约责任</w:t>
      </w:r>
    </w:p>
    <w:p>
      <w:pPr>
        <w:adjustRightInd w:val="0"/>
        <w:snapToGrid w:val="0"/>
        <w:spacing w:line="360" w:lineRule="auto"/>
        <w:ind w:firstLine="480" w:firstLineChars="200"/>
        <w:rPr>
          <w:rFonts w:hint="eastAsia" w:ascii="宋体" w:hAnsi="宋体" w:cs="宋体"/>
          <w:kern w:val="0"/>
          <w:sz w:val="24"/>
          <w:szCs w:val="24"/>
          <w:highlight w:val="none"/>
        </w:rPr>
      </w:pPr>
      <w:r>
        <w:rPr>
          <w:rFonts w:hint="eastAsia" w:ascii="宋体" w:hAnsi="宋体"/>
          <w:kern w:val="0"/>
          <w:sz w:val="24"/>
          <w:szCs w:val="24"/>
          <w:highlight w:val="none"/>
        </w:rPr>
        <w:t>委托人未履行本合同义务的，应承担相应的责任。</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4.2.1 委托人违反本合同约定造成监理人损失的，委托人应予以赔偿。</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4.2.2 委托人向监理人的索赔不成立时，应赔偿监理人由此引起的费用。</w:t>
      </w:r>
    </w:p>
    <w:p>
      <w:pPr>
        <w:spacing w:line="360" w:lineRule="auto"/>
        <w:ind w:firstLine="480" w:firstLineChars="200"/>
        <w:rPr>
          <w:rFonts w:hint="eastAsia" w:ascii="宋体" w:hAnsi="宋体"/>
          <w:kern w:val="0"/>
          <w:sz w:val="24"/>
          <w:szCs w:val="24"/>
          <w:highlight w:val="none"/>
        </w:rPr>
      </w:pPr>
      <w:r>
        <w:rPr>
          <w:rFonts w:hint="eastAsia" w:ascii="宋体" w:hAnsi="宋体"/>
          <w:sz w:val="24"/>
          <w:szCs w:val="24"/>
          <w:highlight w:val="none"/>
        </w:rPr>
        <w:t xml:space="preserve">4.2.3 </w:t>
      </w:r>
      <w:r>
        <w:rPr>
          <w:rFonts w:hint="eastAsia" w:ascii="宋体" w:hAnsi="宋体"/>
          <w:kern w:val="0"/>
          <w:sz w:val="24"/>
          <w:szCs w:val="24"/>
          <w:highlight w:val="none"/>
        </w:rPr>
        <w:t>委托人未能按期支付</w:t>
      </w:r>
      <w:r>
        <w:rPr>
          <w:rFonts w:hint="eastAsia" w:ascii="宋体" w:hAnsi="宋体"/>
          <w:sz w:val="24"/>
          <w:szCs w:val="24"/>
          <w:highlight w:val="none"/>
        </w:rPr>
        <w:t>酬金</w:t>
      </w:r>
      <w:r>
        <w:rPr>
          <w:rFonts w:hint="eastAsia" w:ascii="宋体" w:hAnsi="宋体"/>
          <w:kern w:val="0"/>
          <w:sz w:val="24"/>
          <w:szCs w:val="24"/>
          <w:highlight w:val="none"/>
        </w:rPr>
        <w:t>超过28天，</w:t>
      </w:r>
      <w:r>
        <w:rPr>
          <w:rFonts w:hint="eastAsia" w:ascii="宋体" w:hAnsi="宋体" w:cs="宋体"/>
          <w:kern w:val="0"/>
          <w:sz w:val="24"/>
          <w:szCs w:val="24"/>
          <w:highlight w:val="none"/>
        </w:rPr>
        <w:t>应按专用条件约定支付逾期付款利息</w:t>
      </w:r>
      <w:r>
        <w:rPr>
          <w:rFonts w:hint="eastAsia" w:ascii="宋体" w:hAnsi="宋体"/>
          <w:kern w:val="0"/>
          <w:sz w:val="24"/>
          <w:szCs w:val="24"/>
          <w:highlight w:val="none"/>
        </w:rPr>
        <w:t>。</w:t>
      </w:r>
    </w:p>
    <w:p>
      <w:pPr>
        <w:spacing w:line="360" w:lineRule="auto"/>
        <w:ind w:firstLine="240" w:firstLineChars="100"/>
        <w:rPr>
          <w:rFonts w:hint="eastAsia" w:ascii="宋体" w:hAnsi="宋体"/>
          <w:kern w:val="0"/>
          <w:sz w:val="24"/>
          <w:szCs w:val="24"/>
          <w:highlight w:val="none"/>
        </w:rPr>
      </w:pPr>
      <w:r>
        <w:rPr>
          <w:rFonts w:hint="eastAsia" w:ascii="宋体" w:hAnsi="宋体"/>
          <w:kern w:val="0"/>
          <w:sz w:val="24"/>
          <w:szCs w:val="24"/>
          <w:highlight w:val="none"/>
        </w:rPr>
        <w:t>4.3 除外责任</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因非监理人的原因，且监理人无过错，发生工程质量事故、安全事故、工期延误等造成的损失，监理人不承担赔偿责任。</w:t>
      </w:r>
    </w:p>
    <w:p>
      <w:pPr>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因不可抗力导致本合同全部或部分不能履行时，双方各自承担其因此而造成的损失、损害。</w:t>
      </w:r>
    </w:p>
    <w:p>
      <w:pPr>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5. 支付</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5.1 </w:t>
      </w:r>
      <w:r>
        <w:rPr>
          <w:rFonts w:hint="eastAsia" w:ascii="宋体" w:hAnsi="宋体"/>
          <w:bCs/>
          <w:sz w:val="24"/>
          <w:szCs w:val="24"/>
          <w:highlight w:val="none"/>
        </w:rPr>
        <w:t>支付货币</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除专用条件另有约定外，酬金均以人民币支付。涉及外币支付的，所采用的货币种类、比例和汇率在专用条件中约定。</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5.2 支付申请</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监理人应在本合同约定的每次应付款时间的7天前，向委托人提交支付申请书。支付申请书应当说明当期应付款总额，并列出当期应支付的款项及其金额。</w:t>
      </w:r>
    </w:p>
    <w:p>
      <w:pPr>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5.3 支付酬金</w:t>
      </w:r>
    </w:p>
    <w:p>
      <w:pPr>
        <w:snapToGrid w:val="0"/>
        <w:spacing w:line="360" w:lineRule="auto"/>
        <w:ind w:firstLine="480"/>
        <w:rPr>
          <w:rFonts w:hint="eastAsia" w:ascii="宋体" w:hAnsi="宋体"/>
          <w:sz w:val="24"/>
          <w:szCs w:val="24"/>
          <w:highlight w:val="none"/>
        </w:rPr>
      </w:pPr>
      <w:r>
        <w:rPr>
          <w:rFonts w:hint="eastAsia" w:ascii="宋体" w:hAnsi="宋体"/>
          <w:sz w:val="24"/>
          <w:szCs w:val="24"/>
          <w:highlight w:val="none"/>
        </w:rPr>
        <w:t>支付的酬金包括正常工作酬金、附加工作酬金、合理化建议奖励金额及费用。</w:t>
      </w:r>
    </w:p>
    <w:p>
      <w:pPr>
        <w:snapToGrid w:val="0"/>
        <w:spacing w:line="360" w:lineRule="auto"/>
        <w:rPr>
          <w:rFonts w:hint="eastAsia" w:ascii="宋体" w:hAnsi="宋体"/>
          <w:bCs/>
          <w:sz w:val="24"/>
          <w:szCs w:val="24"/>
          <w:highlight w:val="none"/>
        </w:rPr>
      </w:pPr>
      <w:r>
        <w:rPr>
          <w:rFonts w:hint="eastAsia" w:ascii="宋体" w:hAnsi="宋体"/>
          <w:sz w:val="24"/>
          <w:szCs w:val="24"/>
          <w:highlight w:val="none"/>
        </w:rPr>
        <w:t xml:space="preserve">  5.4 </w:t>
      </w:r>
      <w:r>
        <w:rPr>
          <w:rFonts w:hint="eastAsia" w:ascii="宋体" w:hAnsi="宋体"/>
          <w:bCs/>
          <w:sz w:val="24"/>
          <w:szCs w:val="24"/>
          <w:highlight w:val="none"/>
        </w:rPr>
        <w:t>有争议部分的付款</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pPr>
        <w:snapToGrid w:val="0"/>
        <w:spacing w:line="360" w:lineRule="auto"/>
        <w:rPr>
          <w:rFonts w:hint="eastAsia" w:ascii="宋体" w:hAnsi="宋体"/>
          <w:b/>
          <w:bCs/>
          <w:color w:val="FF0000"/>
          <w:sz w:val="24"/>
          <w:szCs w:val="24"/>
          <w:highlight w:val="none"/>
        </w:rPr>
      </w:pPr>
      <w:r>
        <w:rPr>
          <w:rFonts w:hint="eastAsia" w:ascii="宋体" w:hAnsi="宋体"/>
          <w:b/>
          <w:bCs/>
          <w:sz w:val="24"/>
          <w:szCs w:val="24"/>
          <w:highlight w:val="none"/>
        </w:rPr>
        <w:t>6. 合同生效、变更、暂停、解除与终止</w:t>
      </w:r>
    </w:p>
    <w:p>
      <w:pPr>
        <w:spacing w:line="360" w:lineRule="auto"/>
        <w:ind w:left="210" w:leftChars="100"/>
        <w:rPr>
          <w:rFonts w:hint="eastAsia" w:ascii="宋体" w:hAnsi="宋体"/>
          <w:sz w:val="24"/>
          <w:szCs w:val="24"/>
          <w:highlight w:val="none"/>
        </w:rPr>
      </w:pPr>
      <w:r>
        <w:rPr>
          <w:rFonts w:hint="eastAsia" w:ascii="宋体" w:hAnsi="宋体"/>
          <w:sz w:val="24"/>
          <w:szCs w:val="24"/>
          <w:highlight w:val="none"/>
        </w:rPr>
        <w:t>6.1生效</w:t>
      </w:r>
    </w:p>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除法律另有规定或者专用条件另有约定外，委托人和监理人的法定代表人或其授权代理人在协议书上签字并盖单位章后本合同生效。</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6.2</w:t>
      </w:r>
      <w:r>
        <w:rPr>
          <w:rFonts w:hint="eastAsia" w:ascii="宋体" w:hAnsi="宋体"/>
          <w:bCs/>
          <w:sz w:val="24"/>
          <w:szCs w:val="24"/>
          <w:highlight w:val="none"/>
        </w:rPr>
        <w:t>变更</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6.2.1 任何一方提出变更请求时，双方经协商一致后可进行变更。</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6.2.4合同签订后，遇有与工程相关的法律法规、标准颁布或修订的，双方应遵照执行。由此引起监理与相关服务的范围、时间、酬金变化的，双方应通过协商进行相应调整。</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6.2.5 因非监理人原因造成工程概算投资额或建筑安装工程费增加时，正常工作酬金应作相应调整。调整方法在专用条件中约定。</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6.2.6 因工程规模、监理范围的变化导致监理人的正常工作量减少时，正常工作酬金应作相应调整。调整方法在专用条件中约定。</w:t>
      </w:r>
    </w:p>
    <w:p>
      <w:pPr>
        <w:snapToGrid w:val="0"/>
        <w:spacing w:line="360" w:lineRule="auto"/>
        <w:rPr>
          <w:rFonts w:hint="eastAsia" w:ascii="宋体" w:hAnsi="宋体"/>
          <w:bCs/>
          <w:sz w:val="24"/>
          <w:szCs w:val="24"/>
          <w:highlight w:val="none"/>
        </w:rPr>
      </w:pPr>
      <w:r>
        <w:rPr>
          <w:rFonts w:hint="eastAsia" w:ascii="宋体" w:hAnsi="宋体"/>
          <w:sz w:val="24"/>
          <w:szCs w:val="24"/>
          <w:highlight w:val="none"/>
        </w:rPr>
        <w:t xml:space="preserve">  6.3 暂停与</w:t>
      </w:r>
      <w:r>
        <w:rPr>
          <w:rFonts w:hint="eastAsia" w:ascii="宋体" w:hAnsi="宋体"/>
          <w:bCs/>
          <w:sz w:val="24"/>
          <w:szCs w:val="24"/>
          <w:highlight w:val="none"/>
        </w:rPr>
        <w:t>解除</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除双方协商一致可以解除本合同外，当一方无正当理由未履行本合同约定的义务时，另一方可以根据本合同约定暂停履行本合同直至解除本合同。</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因解除本合同或解除监理人的部分义务导致监理人遭受的损失，除依法可以免除责任的情况外，应由委托人予以补偿，补偿金额由双方协商确定。</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解除本合同的协议必须采取书面形式，协议未达成之前，本合同仍然有效。</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宋体" w:hAnsi="宋体"/>
          <w:kern w:val="0"/>
          <w:sz w:val="24"/>
          <w:szCs w:val="24"/>
          <w:highlight w:val="none"/>
        </w:rPr>
        <w:t>的</w:t>
      </w:r>
      <w:r>
        <w:rPr>
          <w:rFonts w:hint="eastAsia" w:ascii="宋体" w:hAnsi="宋体"/>
          <w:sz w:val="24"/>
          <w:szCs w:val="24"/>
          <w:highlight w:val="none"/>
        </w:rPr>
        <w:t>酬金支付至本合同解除日，且应承担第4.2款约定的责任。</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kern w:val="0"/>
          <w:sz w:val="24"/>
          <w:szCs w:val="24"/>
          <w:highlight w:val="none"/>
        </w:rPr>
        <w:t>的</w:t>
      </w:r>
      <w:r>
        <w:rPr>
          <w:rFonts w:hint="eastAsia" w:ascii="宋体" w:hAnsi="宋体"/>
          <w:sz w:val="24"/>
          <w:szCs w:val="24"/>
          <w:highlight w:val="none"/>
        </w:rPr>
        <w:t>酬金支付至</w:t>
      </w:r>
      <w:r>
        <w:rPr>
          <w:rFonts w:hint="eastAsia" w:ascii="宋体" w:hAnsi="宋体"/>
          <w:kern w:val="0"/>
          <w:sz w:val="24"/>
          <w:szCs w:val="24"/>
          <w:highlight w:val="none"/>
        </w:rPr>
        <w:t>限期改正通知到达监理人之日</w:t>
      </w:r>
      <w:r>
        <w:rPr>
          <w:rFonts w:hint="eastAsia" w:ascii="宋体" w:hAnsi="宋体"/>
          <w:sz w:val="24"/>
          <w:szCs w:val="24"/>
          <w:highlight w:val="none"/>
        </w:rPr>
        <w:t>，但监理人应承担第4.1款约定的责任。</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pPr>
        <w:snapToGrid w:val="0"/>
        <w:spacing w:line="360" w:lineRule="auto"/>
        <w:ind w:firstLine="480" w:firstLineChars="200"/>
        <w:rPr>
          <w:rFonts w:hint="eastAsia" w:ascii="宋体" w:hAnsi="宋体"/>
          <w:kern w:val="0"/>
          <w:sz w:val="24"/>
          <w:szCs w:val="24"/>
          <w:highlight w:val="none"/>
        </w:rPr>
      </w:pPr>
      <w:r>
        <w:rPr>
          <w:rFonts w:hint="eastAsia" w:ascii="宋体" w:hAnsi="宋体"/>
          <w:sz w:val="24"/>
          <w:szCs w:val="24"/>
          <w:highlight w:val="none"/>
        </w:rPr>
        <w:t>6.3.5 因不可抗力致使本合同部分或全部不能履行时，一方应立即通知另一方，可暂停或解除本合同。</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6.3.6 本合同解除后，本合同约定的有关结算、清理、争议解决方式的条件仍然有效。</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6.4 </w:t>
      </w:r>
      <w:r>
        <w:rPr>
          <w:rFonts w:hint="eastAsia" w:ascii="宋体" w:hAnsi="宋体"/>
          <w:bCs/>
          <w:sz w:val="24"/>
          <w:szCs w:val="24"/>
          <w:highlight w:val="none"/>
        </w:rPr>
        <w:t>终止</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以下条件全部满足时，本合同即告终止：</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（1）监理人完成本合同约定的全部工作；</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（2）委托人与监理人结清并支付全部酬金。</w:t>
      </w:r>
    </w:p>
    <w:p>
      <w:pPr>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7. 争议解决</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7.1</w:t>
      </w:r>
      <w:r>
        <w:rPr>
          <w:rFonts w:hint="eastAsia" w:ascii="宋体" w:hAnsi="宋体"/>
          <w:bCs/>
          <w:sz w:val="24"/>
          <w:szCs w:val="24"/>
          <w:highlight w:val="none"/>
        </w:rPr>
        <w:t>协商</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双方应本着诚信原则协商解决彼此间的争议。</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7.2</w:t>
      </w:r>
      <w:r>
        <w:rPr>
          <w:rFonts w:hint="eastAsia" w:ascii="宋体" w:hAnsi="宋体"/>
          <w:bCs/>
          <w:sz w:val="24"/>
          <w:szCs w:val="24"/>
          <w:highlight w:val="none"/>
        </w:rPr>
        <w:t>调解</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如果双方不能在14天内或双方商定的其他时间内解决本合同争议，可以将其提交给专用条件约定的或事后达成协议的调解人进行调解。</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7.3</w:t>
      </w:r>
      <w:r>
        <w:rPr>
          <w:rFonts w:hint="eastAsia" w:ascii="宋体" w:hAnsi="宋体"/>
          <w:bCs/>
          <w:sz w:val="24"/>
          <w:szCs w:val="24"/>
          <w:highlight w:val="none"/>
        </w:rPr>
        <w:t>仲裁或诉讼</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双方均有权不经调解直接向专用条件约定的仲裁机构申请仲裁或向有管辖权的人民法院提起诉讼。</w:t>
      </w:r>
    </w:p>
    <w:p>
      <w:pPr>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8. 其他</w:t>
      </w:r>
    </w:p>
    <w:p>
      <w:pPr>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8.1 </w:t>
      </w:r>
      <w:r>
        <w:rPr>
          <w:rFonts w:hint="eastAsia" w:ascii="宋体" w:hAnsi="宋体"/>
          <w:bCs/>
          <w:sz w:val="24"/>
          <w:szCs w:val="24"/>
          <w:highlight w:val="none"/>
        </w:rPr>
        <w:t>外出考察费用</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经委托人同意，监理人员外出考察发生的费用由委托人审核后支付。</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8.2 </w:t>
      </w:r>
      <w:r>
        <w:rPr>
          <w:rFonts w:hint="eastAsia" w:ascii="宋体" w:hAnsi="宋体"/>
          <w:bCs/>
          <w:sz w:val="24"/>
          <w:szCs w:val="24"/>
          <w:highlight w:val="none"/>
        </w:rPr>
        <w:t>检测费用</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委托人要求监理人进行的材料和设备检测所发生的费用，由委托人支付，支付时间在专用条件中约定。</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8.3 </w:t>
      </w:r>
      <w:r>
        <w:rPr>
          <w:rFonts w:hint="eastAsia" w:ascii="宋体" w:hAnsi="宋体"/>
          <w:bCs/>
          <w:sz w:val="24"/>
          <w:szCs w:val="24"/>
          <w:highlight w:val="none"/>
        </w:rPr>
        <w:t>咨询费用</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经委托人同意，根据工程需要由监理人组织的相关咨询论证会以及聘请相关专家等发生的费用由委托人支付，支付时间在专用条件中约定。</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8.4 </w:t>
      </w:r>
      <w:r>
        <w:rPr>
          <w:rFonts w:hint="eastAsia" w:ascii="宋体" w:hAnsi="宋体"/>
          <w:bCs/>
          <w:sz w:val="24"/>
          <w:szCs w:val="24"/>
          <w:highlight w:val="none"/>
        </w:rPr>
        <w:t>奖励</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8.5 </w:t>
      </w:r>
      <w:r>
        <w:rPr>
          <w:rFonts w:hint="eastAsia" w:ascii="宋体" w:hAnsi="宋体"/>
          <w:bCs/>
          <w:sz w:val="24"/>
          <w:szCs w:val="24"/>
          <w:highlight w:val="none"/>
        </w:rPr>
        <w:t>守法诚信</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监理人及其工作人员不得从与实施工程有关的第三方处获得任何经济利益。</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8.6 </w:t>
      </w:r>
      <w:r>
        <w:rPr>
          <w:rFonts w:hint="eastAsia" w:ascii="宋体" w:hAnsi="宋体"/>
          <w:bCs/>
          <w:sz w:val="24"/>
          <w:szCs w:val="24"/>
          <w:highlight w:val="none"/>
        </w:rPr>
        <w:t>保密</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双方不得泄露对方申明的保密资料，亦不得泄露与实施工程有关的第三方所提供的保密资料，保密事项在专用条件中约定。</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8.7 </w:t>
      </w:r>
      <w:r>
        <w:rPr>
          <w:rFonts w:hint="eastAsia" w:ascii="宋体" w:hAnsi="宋体"/>
          <w:bCs/>
          <w:sz w:val="24"/>
          <w:szCs w:val="24"/>
          <w:highlight w:val="none"/>
        </w:rPr>
        <w:t>通知</w:t>
      </w:r>
    </w:p>
    <w:p>
      <w:pPr>
        <w:snapToGrid w:val="0"/>
        <w:spacing w:line="360" w:lineRule="auto"/>
        <w:ind w:firstLine="480" w:firstLineChars="200"/>
        <w:rPr>
          <w:rFonts w:hint="eastAsia" w:ascii="宋体" w:hAnsi="宋体"/>
          <w:bCs/>
          <w:sz w:val="24"/>
          <w:szCs w:val="24"/>
          <w:highlight w:val="none"/>
        </w:rPr>
      </w:pPr>
      <w:r>
        <w:rPr>
          <w:rFonts w:hint="eastAsia" w:ascii="宋体" w:hAnsi="宋体"/>
          <w:sz w:val="24"/>
          <w:szCs w:val="24"/>
          <w:highlight w:val="none"/>
        </w:rPr>
        <w:t>本合同涉及的通知均应当采用书面形式，并在送达对方时生效，收件人应书面签收。</w:t>
      </w:r>
    </w:p>
    <w:p>
      <w:pPr>
        <w:snapToGrid w:val="0"/>
        <w:spacing w:line="360" w:lineRule="auto"/>
        <w:ind w:left="210" w:leftChars="100"/>
        <w:rPr>
          <w:rFonts w:hint="eastAsia" w:ascii="宋体" w:hAnsi="宋体"/>
          <w:bCs/>
          <w:sz w:val="24"/>
          <w:szCs w:val="24"/>
          <w:highlight w:val="none"/>
        </w:rPr>
      </w:pPr>
      <w:r>
        <w:rPr>
          <w:rFonts w:hint="eastAsia" w:ascii="宋体" w:hAnsi="宋体"/>
          <w:sz w:val="24"/>
          <w:szCs w:val="24"/>
          <w:highlight w:val="none"/>
        </w:rPr>
        <w:t xml:space="preserve">8.8 </w:t>
      </w:r>
      <w:r>
        <w:rPr>
          <w:rFonts w:hint="eastAsia" w:ascii="宋体" w:hAnsi="宋体"/>
          <w:bCs/>
          <w:sz w:val="24"/>
          <w:szCs w:val="24"/>
          <w:highlight w:val="none"/>
        </w:rPr>
        <w:t>著作权</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监理人对其编制的文件拥有著作权。</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pPr>
        <w:pageBreakBefore/>
        <w:spacing w:line="360" w:lineRule="auto"/>
        <w:jc w:val="center"/>
        <w:outlineLvl w:val="1"/>
        <w:rPr>
          <w:rFonts w:hint="eastAsia" w:ascii="宋体" w:hAnsi="宋体"/>
          <w:b/>
          <w:sz w:val="30"/>
          <w:szCs w:val="30"/>
          <w:highlight w:val="none"/>
        </w:rPr>
      </w:pPr>
      <w:bookmarkStart w:id="172" w:name="_Toc15857"/>
      <w:bookmarkStart w:id="173" w:name="_Toc430696106"/>
      <w:r>
        <w:rPr>
          <w:rFonts w:hint="eastAsia" w:ascii="宋体" w:hAnsi="宋体"/>
          <w:b/>
          <w:bCs/>
          <w:spacing w:val="4"/>
          <w:sz w:val="30"/>
          <w:szCs w:val="30"/>
          <w:highlight w:val="none"/>
        </w:rPr>
        <w:t>第三部分  专用条件</w:t>
      </w:r>
      <w:bookmarkEnd w:id="172"/>
      <w:bookmarkEnd w:id="173"/>
    </w:p>
    <w:p>
      <w:pPr>
        <w:adjustRightInd w:val="0"/>
        <w:snapToGrid w:val="0"/>
        <w:spacing w:line="360" w:lineRule="auto"/>
        <w:rPr>
          <w:rFonts w:hint="eastAsia" w:ascii="宋体" w:hAnsi="宋体"/>
          <w:b/>
          <w:sz w:val="24"/>
          <w:szCs w:val="24"/>
          <w:highlight w:val="none"/>
        </w:rPr>
      </w:pPr>
      <w:r>
        <w:rPr>
          <w:rFonts w:hint="eastAsia" w:ascii="宋体" w:hAnsi="宋体"/>
          <w:b/>
          <w:sz w:val="24"/>
          <w:szCs w:val="24"/>
          <w:highlight w:val="none"/>
        </w:rPr>
        <w:t>1. 定义与解释</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1.2  解释</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1.2.1 本合同文件除使用中文外，还可用</w:t>
      </w:r>
      <w:r>
        <w:rPr>
          <w:rFonts w:hint="eastAsia" w:ascii="宋体" w:hAnsi="宋体"/>
          <w:sz w:val="24"/>
          <w:szCs w:val="24"/>
          <w:highlight w:val="none"/>
          <w:u w:val="single"/>
        </w:rPr>
        <w:t xml:space="preserve">  /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1.2.2 约定本合同文件的解释顺序为：</w:t>
      </w:r>
      <w:r>
        <w:rPr>
          <w:rFonts w:hint="eastAsia" w:ascii="宋体" w:hAnsi="宋体"/>
          <w:sz w:val="24"/>
          <w:szCs w:val="24"/>
          <w:highlight w:val="none"/>
          <w:u w:val="single"/>
        </w:rPr>
        <w:t xml:space="preserve"> 按合同通用条款执行  </w:t>
      </w:r>
      <w:r>
        <w:rPr>
          <w:rFonts w:hint="eastAsia" w:ascii="宋体" w:hAnsi="宋体"/>
          <w:sz w:val="24"/>
          <w:szCs w:val="24"/>
          <w:highlight w:val="none"/>
        </w:rPr>
        <w:t>。</w:t>
      </w:r>
    </w:p>
    <w:p>
      <w:pPr>
        <w:adjustRightInd w:val="0"/>
        <w:snapToGrid w:val="0"/>
        <w:spacing w:line="360" w:lineRule="auto"/>
        <w:rPr>
          <w:rFonts w:hint="eastAsia" w:ascii="宋体" w:hAnsi="宋体"/>
          <w:b/>
          <w:sz w:val="24"/>
          <w:szCs w:val="24"/>
          <w:highlight w:val="none"/>
        </w:rPr>
      </w:pPr>
      <w:r>
        <w:rPr>
          <w:rFonts w:hint="eastAsia" w:ascii="宋体" w:hAnsi="宋体"/>
          <w:b/>
          <w:sz w:val="24"/>
          <w:szCs w:val="24"/>
          <w:highlight w:val="none"/>
        </w:rPr>
        <w:t>2. 监理人义务</w:t>
      </w:r>
    </w:p>
    <w:p>
      <w:pPr>
        <w:adjustRightInd w:val="0"/>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2.1 监理的范围和</w:t>
      </w:r>
      <w:r>
        <w:rPr>
          <w:rFonts w:hint="eastAsia" w:ascii="宋体" w:hAnsi="宋体"/>
          <w:bCs/>
          <w:sz w:val="24"/>
          <w:szCs w:val="24"/>
          <w:highlight w:val="none"/>
        </w:rPr>
        <w:t>内容</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2.1.1 监理范围包括：</w:t>
      </w:r>
      <w:r>
        <w:rPr>
          <w:rFonts w:hint="eastAsia" w:ascii="宋体" w:hAnsi="宋体"/>
          <w:sz w:val="24"/>
          <w:szCs w:val="24"/>
          <w:highlight w:val="none"/>
          <w:u w:val="single"/>
        </w:rPr>
        <w:t xml:space="preserve">  </w:t>
      </w:r>
      <w:r>
        <w:rPr>
          <w:rFonts w:hint="eastAsia" w:ascii="宋体" w:hAnsi="宋体"/>
          <w:bCs/>
          <w:sz w:val="24"/>
          <w:szCs w:val="24"/>
          <w:highlight w:val="none"/>
          <w:u w:val="single"/>
        </w:rPr>
        <w:t>工程施工及保修阶段的监理</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2.1.2 监理工作内容还包括：</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2.2 监理与相关服务依据</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2.2.1 监理依据包括：</w:t>
      </w:r>
      <w:r>
        <w:rPr>
          <w:rFonts w:hint="eastAsia" w:ascii="宋体" w:hAnsi="宋体"/>
          <w:sz w:val="24"/>
          <w:szCs w:val="24"/>
          <w:highlight w:val="none"/>
          <w:u w:val="single"/>
        </w:rPr>
        <w:t xml:space="preserve">  按合同通用条款执行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dstrike/>
          <w:sz w:val="24"/>
          <w:szCs w:val="24"/>
          <w:highlight w:val="none"/>
        </w:rPr>
      </w:pPr>
      <w:r>
        <w:rPr>
          <w:rFonts w:hint="eastAsia" w:ascii="宋体" w:hAnsi="宋体"/>
          <w:sz w:val="24"/>
          <w:szCs w:val="24"/>
          <w:highlight w:val="none"/>
        </w:rPr>
        <w:t>2.2.2 相关服务依据包括：</w:t>
      </w:r>
      <w:r>
        <w:rPr>
          <w:rFonts w:hint="eastAsia" w:ascii="宋体" w:hAnsi="宋体"/>
          <w:sz w:val="24"/>
          <w:szCs w:val="24"/>
          <w:highlight w:val="none"/>
          <w:u w:val="single"/>
        </w:rPr>
        <w:t xml:space="preserve">          /                  </w:t>
      </w:r>
      <w:r>
        <w:rPr>
          <w:rFonts w:hint="eastAsia" w:ascii="宋体" w:hAnsi="宋体"/>
          <w:sz w:val="24"/>
          <w:szCs w:val="24"/>
          <w:highlight w:val="none"/>
        </w:rPr>
        <w:t>。</w:t>
      </w:r>
    </w:p>
    <w:p>
      <w:pPr>
        <w:spacing w:line="360" w:lineRule="auto"/>
        <w:rPr>
          <w:rFonts w:hint="eastAsia" w:ascii="宋体" w:hAnsi="宋体"/>
          <w:sz w:val="24"/>
          <w:szCs w:val="24"/>
          <w:highlight w:val="none"/>
        </w:rPr>
      </w:pPr>
      <w:r>
        <w:rPr>
          <w:rFonts w:hint="eastAsia" w:ascii="宋体" w:hAnsi="宋体"/>
          <w:sz w:val="24"/>
          <w:szCs w:val="24"/>
          <w:highlight w:val="none"/>
        </w:rPr>
        <w:t xml:space="preserve">  2.3</w:t>
      </w:r>
      <w:r>
        <w:rPr>
          <w:rFonts w:hint="eastAsia" w:ascii="宋体" w:hAnsi="宋体" w:cs="宋体"/>
          <w:kern w:val="0"/>
          <w:sz w:val="24"/>
          <w:szCs w:val="24"/>
          <w:highlight w:val="none"/>
        </w:rPr>
        <w:t>项目监理机构和人员</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 xml:space="preserve">2.3.4 </w:t>
      </w:r>
      <w:r>
        <w:rPr>
          <w:rFonts w:hint="eastAsia" w:ascii="宋体" w:hAnsi="宋体"/>
          <w:kern w:val="0"/>
          <w:sz w:val="24"/>
          <w:szCs w:val="24"/>
          <w:highlight w:val="none"/>
        </w:rPr>
        <w:t>更换监理人员的其他情形：</w:t>
      </w:r>
      <w:r>
        <w:rPr>
          <w:rFonts w:hint="eastAsia" w:ascii="宋体" w:hAnsi="宋体"/>
          <w:kern w:val="0"/>
          <w:sz w:val="24"/>
          <w:szCs w:val="24"/>
          <w:highlight w:val="none"/>
          <w:u w:val="single"/>
        </w:rPr>
        <w:t xml:space="preserve">          </w:t>
      </w:r>
      <w:r>
        <w:rPr>
          <w:rFonts w:hint="eastAsia" w:ascii="宋体" w:hAnsi="宋体"/>
          <w:sz w:val="24"/>
          <w:szCs w:val="24"/>
          <w:highlight w:val="none"/>
          <w:u w:val="single"/>
        </w:rPr>
        <w:t>/</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p>
    <w:p>
      <w:pPr>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 xml:space="preserve">2.4 </w:t>
      </w:r>
      <w:r>
        <w:rPr>
          <w:rFonts w:hint="eastAsia" w:ascii="宋体" w:hAnsi="宋体" w:cs="宋体"/>
          <w:kern w:val="0"/>
          <w:sz w:val="24"/>
          <w:szCs w:val="24"/>
          <w:highlight w:val="none"/>
        </w:rPr>
        <w:t>履行职责</w:t>
      </w:r>
    </w:p>
    <w:p>
      <w:pPr>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2.4.3 对监理人的授权范围：</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在涉及工程延期</w:t>
      </w:r>
      <w:r>
        <w:rPr>
          <w:rFonts w:hint="eastAsia" w:ascii="宋体" w:hAnsi="宋体"/>
          <w:sz w:val="24"/>
          <w:szCs w:val="24"/>
          <w:highlight w:val="none"/>
          <w:u w:val="single"/>
        </w:rPr>
        <w:t xml:space="preserve">      </w:t>
      </w:r>
      <w:r>
        <w:rPr>
          <w:rFonts w:hint="eastAsia" w:ascii="宋体" w:hAnsi="宋体"/>
          <w:sz w:val="24"/>
          <w:szCs w:val="24"/>
          <w:highlight w:val="none"/>
        </w:rPr>
        <w:t>天内和（或）金额</w:t>
      </w:r>
      <w:r>
        <w:rPr>
          <w:rFonts w:hint="eastAsia" w:ascii="宋体" w:hAnsi="宋体"/>
          <w:sz w:val="24"/>
          <w:szCs w:val="24"/>
          <w:highlight w:val="none"/>
          <w:u w:val="single"/>
        </w:rPr>
        <w:t xml:space="preserve">       </w:t>
      </w:r>
      <w:r>
        <w:rPr>
          <w:rFonts w:hint="eastAsia" w:ascii="宋体" w:hAnsi="宋体"/>
          <w:sz w:val="24"/>
          <w:szCs w:val="24"/>
          <w:highlight w:val="none"/>
        </w:rPr>
        <w:t>万元内的变更，监理人不需请示委托人即可向承包人发布变更通知。</w:t>
      </w:r>
    </w:p>
    <w:p>
      <w:pPr>
        <w:adjustRightInd w:val="0"/>
        <w:snapToGrid w:val="0"/>
        <w:spacing w:line="360" w:lineRule="auto"/>
        <w:ind w:firstLine="360" w:firstLineChars="150"/>
        <w:rPr>
          <w:rFonts w:hint="eastAsia" w:ascii="宋体" w:hAnsi="宋体"/>
          <w:sz w:val="24"/>
          <w:szCs w:val="24"/>
          <w:highlight w:val="none"/>
        </w:rPr>
      </w:pPr>
      <w:r>
        <w:rPr>
          <w:rFonts w:hint="eastAsia" w:ascii="宋体" w:hAnsi="宋体"/>
          <w:kern w:val="0"/>
          <w:sz w:val="24"/>
          <w:szCs w:val="24"/>
          <w:highlight w:val="none"/>
        </w:rPr>
        <w:t>2.4.4 监理人有权要求承包人调换其人员</w:t>
      </w:r>
      <w:r>
        <w:rPr>
          <w:rFonts w:hint="eastAsia" w:ascii="宋体" w:hAnsi="宋体"/>
          <w:sz w:val="24"/>
          <w:szCs w:val="24"/>
          <w:highlight w:val="none"/>
        </w:rPr>
        <w:t>的限制条件：</w:t>
      </w:r>
      <w:r>
        <w:rPr>
          <w:rFonts w:hint="eastAsia" w:ascii="宋体" w:hAnsi="宋体"/>
          <w:sz w:val="24"/>
          <w:szCs w:val="24"/>
          <w:highlight w:val="none"/>
          <w:u w:val="single"/>
        </w:rPr>
        <w:t xml:space="preserve">  按合同通用条款执行</w:t>
      </w:r>
      <w:r>
        <w:rPr>
          <w:rFonts w:hint="eastAsia" w:ascii="宋体" w:hAnsi="宋体"/>
          <w:sz w:val="24"/>
          <w:szCs w:val="24"/>
          <w:highlight w:val="none"/>
        </w:rPr>
        <w:t xml:space="preserve">。  </w:t>
      </w:r>
    </w:p>
    <w:p>
      <w:pPr>
        <w:adjustRightInd w:val="0"/>
        <w:snapToGrid w:val="0"/>
        <w:spacing w:line="360" w:lineRule="auto"/>
        <w:ind w:firstLine="120" w:firstLineChars="50"/>
        <w:rPr>
          <w:rFonts w:hint="eastAsia" w:ascii="宋体" w:hAnsi="宋体"/>
          <w:sz w:val="24"/>
          <w:szCs w:val="24"/>
          <w:highlight w:val="none"/>
        </w:rPr>
      </w:pPr>
      <w:r>
        <w:rPr>
          <w:rFonts w:hint="eastAsia" w:ascii="宋体" w:hAnsi="宋体"/>
          <w:kern w:val="0"/>
          <w:sz w:val="24"/>
          <w:szCs w:val="24"/>
          <w:highlight w:val="none"/>
        </w:rPr>
        <w:t xml:space="preserve">2.5 </w:t>
      </w:r>
      <w:r>
        <w:rPr>
          <w:rFonts w:hint="eastAsia" w:ascii="宋体" w:hAnsi="宋体"/>
          <w:sz w:val="24"/>
          <w:szCs w:val="24"/>
          <w:highlight w:val="none"/>
        </w:rPr>
        <w:t>提交</w:t>
      </w:r>
      <w:r>
        <w:rPr>
          <w:rFonts w:hint="eastAsia" w:ascii="宋体" w:hAnsi="宋体" w:cs="宋体"/>
          <w:kern w:val="0"/>
          <w:sz w:val="24"/>
          <w:szCs w:val="24"/>
          <w:highlight w:val="none"/>
        </w:rPr>
        <w:t>报告</w:t>
      </w:r>
    </w:p>
    <w:p>
      <w:pPr>
        <w:adjustRightInd w:val="0"/>
        <w:snapToGrid w:val="0"/>
        <w:spacing w:line="360" w:lineRule="auto"/>
        <w:ind w:firstLine="525"/>
        <w:rPr>
          <w:rFonts w:hint="eastAsia" w:ascii="宋体" w:hAnsi="宋体"/>
          <w:sz w:val="24"/>
          <w:szCs w:val="24"/>
          <w:highlight w:val="none"/>
          <w:u w:val="single"/>
        </w:rPr>
      </w:pPr>
      <w:r>
        <w:rPr>
          <w:rFonts w:hint="eastAsia" w:ascii="宋体" w:hAnsi="宋体"/>
          <w:sz w:val="24"/>
          <w:szCs w:val="24"/>
          <w:highlight w:val="none"/>
        </w:rPr>
        <w:t>监理人应提交报告的种类(</w:t>
      </w:r>
      <w:r>
        <w:rPr>
          <w:rFonts w:hint="eastAsia" w:ascii="宋体" w:hAnsi="宋体" w:cs="宋体"/>
          <w:kern w:val="0"/>
          <w:sz w:val="24"/>
          <w:szCs w:val="24"/>
          <w:highlight w:val="none"/>
        </w:rPr>
        <w:t>包括监理规划、监理月报及约定的专项报告)</w:t>
      </w:r>
      <w:r>
        <w:rPr>
          <w:rFonts w:hint="eastAsia" w:ascii="宋体" w:hAnsi="宋体"/>
          <w:sz w:val="24"/>
          <w:szCs w:val="24"/>
          <w:highlight w:val="none"/>
        </w:rPr>
        <w:t>、时间和份数</w:t>
      </w:r>
      <w:r>
        <w:rPr>
          <w:rFonts w:hint="eastAsia" w:ascii="宋体" w:hAnsi="宋体" w:cs="宋体"/>
          <w:kern w:val="0"/>
          <w:sz w:val="24"/>
          <w:szCs w:val="24"/>
          <w:highlight w:val="none"/>
        </w:rPr>
        <w:t>：</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360" w:lineRule="auto"/>
        <w:rPr>
          <w:rFonts w:hint="eastAsia" w:ascii="宋体" w:hAnsi="宋体" w:cs="宋体"/>
          <w:kern w:val="0"/>
          <w:sz w:val="24"/>
          <w:szCs w:val="24"/>
          <w:highlight w:val="none"/>
        </w:rPr>
      </w:pPr>
      <w:r>
        <w:rPr>
          <w:rFonts w:hint="eastAsia" w:ascii="宋体" w:hAnsi="宋体"/>
          <w:kern w:val="0"/>
          <w:sz w:val="24"/>
          <w:szCs w:val="24"/>
          <w:highlight w:val="none"/>
        </w:rPr>
        <w:t xml:space="preserve"> 2.7 </w:t>
      </w:r>
      <w:r>
        <w:rPr>
          <w:rFonts w:hint="eastAsia" w:ascii="宋体" w:hAnsi="宋体" w:cs="宋体"/>
          <w:kern w:val="0"/>
          <w:sz w:val="24"/>
          <w:szCs w:val="24"/>
          <w:highlight w:val="none"/>
        </w:rPr>
        <w:t>使用委托人的财产</w:t>
      </w:r>
    </w:p>
    <w:p>
      <w:pPr>
        <w:spacing w:line="360" w:lineRule="auto"/>
        <w:rPr>
          <w:rFonts w:hint="eastAsia" w:ascii="宋体" w:hAnsi="宋体"/>
          <w:kern w:val="0"/>
          <w:sz w:val="24"/>
          <w:szCs w:val="24"/>
          <w:highlight w:val="none"/>
        </w:rPr>
      </w:pPr>
      <w:r>
        <w:rPr>
          <w:rFonts w:hint="eastAsia" w:ascii="宋体" w:hAnsi="宋体" w:cs="宋体"/>
          <w:kern w:val="0"/>
          <w:sz w:val="24"/>
          <w:szCs w:val="24"/>
          <w:highlight w:val="none"/>
        </w:rPr>
        <w:t xml:space="preserve">  </w:t>
      </w:r>
      <w:r>
        <w:rPr>
          <w:rFonts w:hint="eastAsia" w:ascii="宋体" w:hAnsi="宋体"/>
          <w:kern w:val="0"/>
          <w:sz w:val="24"/>
          <w:szCs w:val="24"/>
          <w:highlight w:val="none"/>
        </w:rPr>
        <w:t xml:space="preserve">   </w:t>
      </w:r>
      <w:r>
        <w:rPr>
          <w:rFonts w:hint="eastAsia" w:ascii="宋体" w:hAnsi="宋体"/>
          <w:sz w:val="24"/>
          <w:szCs w:val="24"/>
          <w:highlight w:val="none"/>
        </w:rPr>
        <w:t>附录B中由委托人无偿提供的房屋、设备的所有权属于：</w:t>
      </w:r>
      <w:r>
        <w:rPr>
          <w:rFonts w:hint="eastAsia" w:ascii="宋体" w:hAnsi="宋体"/>
          <w:sz w:val="24"/>
          <w:szCs w:val="24"/>
          <w:highlight w:val="none"/>
          <w:u w:val="single"/>
        </w:rPr>
        <w:t xml:space="preserve">    属于委托人的财产  </w:t>
      </w:r>
      <w:r>
        <w:rPr>
          <w:rFonts w:hint="eastAsia" w:ascii="宋体" w:hAnsi="宋体"/>
          <w:sz w:val="24"/>
          <w:szCs w:val="24"/>
          <w:highlight w:val="none"/>
        </w:rPr>
        <w:t>。</w:t>
      </w:r>
    </w:p>
    <w:p>
      <w:pPr>
        <w:spacing w:line="360" w:lineRule="auto"/>
        <w:ind w:firstLine="480" w:firstLineChars="200"/>
        <w:rPr>
          <w:rFonts w:hint="eastAsia" w:ascii="宋体" w:hAnsi="宋体"/>
          <w:kern w:val="0"/>
          <w:sz w:val="24"/>
          <w:szCs w:val="24"/>
          <w:highlight w:val="none"/>
        </w:rPr>
      </w:pPr>
      <w:r>
        <w:rPr>
          <w:rFonts w:hint="eastAsia" w:ascii="宋体" w:hAnsi="宋体"/>
          <w:sz w:val="24"/>
          <w:szCs w:val="24"/>
          <w:highlight w:val="none"/>
        </w:rPr>
        <w:t>监理人应在本合同终止后</w:t>
      </w:r>
      <w:r>
        <w:rPr>
          <w:rFonts w:hint="eastAsia" w:ascii="宋体" w:hAnsi="宋体"/>
          <w:sz w:val="24"/>
          <w:szCs w:val="24"/>
          <w:highlight w:val="none"/>
          <w:u w:val="single"/>
        </w:rPr>
        <w:t xml:space="preserve">  7  </w:t>
      </w:r>
      <w:r>
        <w:rPr>
          <w:rFonts w:hint="eastAsia" w:ascii="宋体" w:hAnsi="宋体"/>
          <w:sz w:val="24"/>
          <w:szCs w:val="24"/>
          <w:highlight w:val="none"/>
        </w:rPr>
        <w:t>天内移交委托人无偿提供的房屋、设备，移交的时间和方式为：</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360" w:lineRule="auto"/>
        <w:rPr>
          <w:rFonts w:hint="eastAsia" w:ascii="宋体" w:hAnsi="宋体"/>
          <w:b/>
          <w:sz w:val="24"/>
          <w:szCs w:val="24"/>
          <w:highlight w:val="none"/>
        </w:rPr>
      </w:pPr>
      <w:r>
        <w:rPr>
          <w:rFonts w:hint="eastAsia" w:ascii="宋体" w:hAnsi="宋体"/>
          <w:b/>
          <w:kern w:val="0"/>
          <w:sz w:val="24"/>
          <w:szCs w:val="24"/>
          <w:highlight w:val="none"/>
        </w:rPr>
        <w:t xml:space="preserve">3. 委托人义务   </w:t>
      </w:r>
    </w:p>
    <w:p>
      <w:pPr>
        <w:snapToGrid w:val="0"/>
        <w:spacing w:line="360" w:lineRule="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kern w:val="0"/>
          <w:sz w:val="24"/>
          <w:szCs w:val="24"/>
          <w:highlight w:val="none"/>
        </w:rPr>
        <w:t xml:space="preserve">3.4 </w:t>
      </w:r>
      <w:r>
        <w:rPr>
          <w:rFonts w:hint="eastAsia" w:ascii="宋体" w:hAnsi="宋体" w:cs="宋体"/>
          <w:kern w:val="0"/>
          <w:sz w:val="24"/>
          <w:szCs w:val="24"/>
          <w:highlight w:val="none"/>
        </w:rPr>
        <w:t>委托人代表</w:t>
      </w:r>
    </w:p>
    <w:p>
      <w:pPr>
        <w:adjustRightInd w:val="0"/>
        <w:snapToGrid w:val="0"/>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委托人代表为：</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360" w:lineRule="auto"/>
        <w:ind w:firstLine="235" w:firstLineChars="98"/>
        <w:rPr>
          <w:rFonts w:hint="eastAsia" w:ascii="宋体" w:hAnsi="宋体" w:cs="宋体"/>
          <w:kern w:val="0"/>
          <w:sz w:val="24"/>
          <w:szCs w:val="24"/>
          <w:highlight w:val="none"/>
        </w:rPr>
      </w:pPr>
      <w:r>
        <w:rPr>
          <w:rFonts w:hint="eastAsia" w:ascii="宋体" w:hAnsi="宋体"/>
          <w:kern w:val="0"/>
          <w:sz w:val="24"/>
          <w:szCs w:val="24"/>
          <w:highlight w:val="none"/>
        </w:rPr>
        <w:t xml:space="preserve">3.6 </w:t>
      </w:r>
      <w:r>
        <w:rPr>
          <w:rFonts w:hint="eastAsia" w:ascii="宋体" w:hAnsi="宋体" w:cs="宋体"/>
          <w:kern w:val="0"/>
          <w:sz w:val="24"/>
          <w:szCs w:val="24"/>
          <w:highlight w:val="none"/>
        </w:rPr>
        <w:t>答复</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委托人同意在</w:t>
      </w:r>
      <w:r>
        <w:rPr>
          <w:rFonts w:hint="eastAsia" w:ascii="宋体" w:hAnsi="宋体"/>
          <w:sz w:val="24"/>
          <w:szCs w:val="24"/>
          <w:highlight w:val="none"/>
          <w:u w:val="single"/>
        </w:rPr>
        <w:t xml:space="preserve"> 7 </w:t>
      </w:r>
      <w:r>
        <w:rPr>
          <w:rFonts w:hint="eastAsia" w:ascii="宋体" w:hAnsi="宋体"/>
          <w:sz w:val="24"/>
          <w:szCs w:val="24"/>
          <w:highlight w:val="none"/>
        </w:rPr>
        <w:t>天内，对监理人书面提交并要求做出决定的事宜给予书面答复。</w:t>
      </w:r>
    </w:p>
    <w:p>
      <w:pPr>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4. 违约责任</w:t>
      </w:r>
    </w:p>
    <w:p>
      <w:pPr>
        <w:spacing w:line="360" w:lineRule="auto"/>
        <w:ind w:left="210" w:leftChars="100"/>
        <w:rPr>
          <w:rFonts w:hint="eastAsia" w:ascii="宋体" w:hAnsi="宋体" w:cs="宋体"/>
          <w:kern w:val="0"/>
          <w:sz w:val="24"/>
          <w:szCs w:val="24"/>
          <w:highlight w:val="none"/>
        </w:rPr>
      </w:pPr>
      <w:r>
        <w:rPr>
          <w:rFonts w:hint="eastAsia" w:ascii="宋体" w:hAnsi="宋体"/>
          <w:kern w:val="0"/>
          <w:sz w:val="24"/>
          <w:szCs w:val="24"/>
          <w:highlight w:val="none"/>
        </w:rPr>
        <w:t xml:space="preserve">4.1 </w:t>
      </w:r>
      <w:r>
        <w:rPr>
          <w:rFonts w:hint="eastAsia" w:ascii="宋体" w:hAnsi="宋体" w:cs="宋体"/>
          <w:kern w:val="0"/>
          <w:sz w:val="24"/>
          <w:szCs w:val="24"/>
          <w:highlight w:val="none"/>
        </w:rPr>
        <w:t>监理人的违约责任</w:t>
      </w:r>
    </w:p>
    <w:p>
      <w:pPr>
        <w:adjustRightInd w:val="0"/>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4.1.1监理人赔偿金额按下列方法确定：</w:t>
      </w:r>
    </w:p>
    <w:p>
      <w:pPr>
        <w:adjustRightInd w:val="0"/>
        <w:snapToGrid w:val="0"/>
        <w:spacing w:line="360" w:lineRule="auto"/>
        <w:ind w:firstLine="480" w:firstLineChars="200"/>
        <w:rPr>
          <w:rFonts w:hint="eastAsia" w:ascii="宋体" w:hAnsi="宋体" w:cs="宋体"/>
          <w:kern w:val="0"/>
          <w:sz w:val="24"/>
          <w:szCs w:val="24"/>
          <w:highlight w:val="none"/>
        </w:rPr>
      </w:pPr>
      <w:r>
        <w:rPr>
          <w:rFonts w:hint="eastAsia" w:ascii="宋体" w:hAnsi="宋体"/>
          <w:sz w:val="24"/>
          <w:szCs w:val="24"/>
          <w:highlight w:val="none"/>
        </w:rPr>
        <w:t>赔偿金＝直接经济损失×正常工作酬金÷工程概算</w:t>
      </w:r>
      <w:r>
        <w:rPr>
          <w:rFonts w:hint="eastAsia" w:ascii="宋体" w:hAnsi="宋体" w:cs="宋体"/>
          <w:kern w:val="0"/>
          <w:sz w:val="24"/>
          <w:szCs w:val="24"/>
          <w:highlight w:val="none"/>
        </w:rPr>
        <w:t>投资额（或建筑安装工程费）</w:t>
      </w:r>
    </w:p>
    <w:p>
      <w:pPr>
        <w:snapToGrid w:val="0"/>
        <w:spacing w:line="360" w:lineRule="auto"/>
        <w:ind w:firstLine="240" w:firstLineChars="100"/>
        <w:rPr>
          <w:rFonts w:hint="eastAsia" w:ascii="宋体" w:hAnsi="宋体" w:cs="宋体"/>
          <w:kern w:val="0"/>
          <w:sz w:val="24"/>
          <w:szCs w:val="24"/>
          <w:highlight w:val="none"/>
        </w:rPr>
      </w:pPr>
      <w:r>
        <w:rPr>
          <w:rFonts w:hint="eastAsia" w:ascii="宋体" w:hAnsi="宋体"/>
          <w:kern w:val="0"/>
          <w:sz w:val="24"/>
          <w:szCs w:val="24"/>
          <w:highlight w:val="none"/>
        </w:rPr>
        <w:t>4.2 委</w:t>
      </w:r>
      <w:r>
        <w:rPr>
          <w:rFonts w:hint="eastAsia" w:ascii="宋体" w:hAnsi="宋体" w:cs="宋体"/>
          <w:kern w:val="0"/>
          <w:sz w:val="24"/>
          <w:szCs w:val="24"/>
          <w:highlight w:val="none"/>
        </w:rPr>
        <w:t>托人的违约责任</w:t>
      </w:r>
    </w:p>
    <w:p>
      <w:pPr>
        <w:spacing w:line="360" w:lineRule="auto"/>
        <w:ind w:firstLine="480" w:firstLineChars="200"/>
        <w:rPr>
          <w:rFonts w:hint="eastAsia" w:ascii="宋体" w:hAnsi="宋体"/>
          <w:kern w:val="0"/>
          <w:sz w:val="24"/>
          <w:szCs w:val="24"/>
          <w:highlight w:val="none"/>
        </w:rPr>
      </w:pPr>
      <w:r>
        <w:rPr>
          <w:rFonts w:hint="eastAsia" w:ascii="宋体" w:hAnsi="宋体"/>
          <w:sz w:val="24"/>
          <w:szCs w:val="24"/>
          <w:highlight w:val="none"/>
        </w:rPr>
        <w:t>4.2.3 委托人</w:t>
      </w:r>
      <w:r>
        <w:rPr>
          <w:rFonts w:hint="eastAsia" w:ascii="宋体" w:hAnsi="宋体"/>
          <w:kern w:val="0"/>
          <w:sz w:val="24"/>
          <w:szCs w:val="24"/>
          <w:highlight w:val="none"/>
        </w:rPr>
        <w:t>逾期付款利息按下列方法确定：</w:t>
      </w:r>
    </w:p>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逾期付款利息＝当期应付款总额×银行同期贷款利率×拖延支付天数</w:t>
      </w:r>
    </w:p>
    <w:p>
      <w:pPr>
        <w:snapToGrid w:val="0"/>
        <w:spacing w:line="360" w:lineRule="auto"/>
        <w:rPr>
          <w:rFonts w:hint="eastAsia" w:ascii="宋体" w:hAnsi="宋体"/>
          <w:b/>
          <w:sz w:val="24"/>
          <w:szCs w:val="24"/>
          <w:highlight w:val="none"/>
        </w:rPr>
      </w:pPr>
      <w:r>
        <w:rPr>
          <w:rFonts w:hint="eastAsia" w:ascii="宋体" w:hAnsi="宋体"/>
          <w:b/>
          <w:bCs/>
          <w:sz w:val="24"/>
          <w:szCs w:val="24"/>
          <w:highlight w:val="none"/>
        </w:rPr>
        <w:t>5. 支付</w:t>
      </w:r>
    </w:p>
    <w:p>
      <w:pPr>
        <w:snapToGrid w:val="0"/>
        <w:spacing w:line="360" w:lineRule="auto"/>
        <w:rPr>
          <w:rFonts w:hint="eastAsia" w:ascii="宋体" w:hAnsi="宋体"/>
          <w:bCs/>
          <w:sz w:val="24"/>
          <w:szCs w:val="24"/>
          <w:highlight w:val="none"/>
        </w:rPr>
      </w:pPr>
      <w:r>
        <w:rPr>
          <w:rFonts w:hint="eastAsia" w:ascii="宋体" w:hAnsi="宋体"/>
          <w:sz w:val="24"/>
          <w:szCs w:val="24"/>
          <w:highlight w:val="none"/>
        </w:rPr>
        <w:t xml:space="preserve">  5.1 </w:t>
      </w:r>
      <w:r>
        <w:rPr>
          <w:rFonts w:hint="eastAsia" w:ascii="宋体" w:hAnsi="宋体"/>
          <w:bCs/>
          <w:sz w:val="24"/>
          <w:szCs w:val="24"/>
          <w:highlight w:val="none"/>
        </w:rPr>
        <w:t>支付货币</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币种为：</w:t>
      </w:r>
      <w:r>
        <w:rPr>
          <w:rFonts w:hint="eastAsia" w:ascii="宋体" w:hAnsi="宋体"/>
          <w:sz w:val="24"/>
          <w:szCs w:val="24"/>
          <w:highlight w:val="none"/>
          <w:u w:val="single"/>
        </w:rPr>
        <w:t xml:space="preserve">人民币 </w:t>
      </w:r>
      <w:r>
        <w:rPr>
          <w:rFonts w:hint="eastAsia" w:ascii="宋体" w:hAnsi="宋体"/>
          <w:sz w:val="24"/>
          <w:szCs w:val="24"/>
          <w:highlight w:val="none"/>
        </w:rPr>
        <w:t>，比例为：</w:t>
      </w:r>
      <w:r>
        <w:rPr>
          <w:rFonts w:hint="eastAsia" w:ascii="宋体" w:hAnsi="宋体"/>
          <w:sz w:val="24"/>
          <w:szCs w:val="24"/>
          <w:highlight w:val="none"/>
          <w:u w:val="single"/>
        </w:rPr>
        <w:t xml:space="preserve">  ／   </w:t>
      </w:r>
      <w:r>
        <w:rPr>
          <w:rFonts w:hint="eastAsia" w:ascii="宋体" w:hAnsi="宋体"/>
          <w:sz w:val="24"/>
          <w:szCs w:val="24"/>
          <w:highlight w:val="none"/>
        </w:rPr>
        <w:t>，汇率为：</w:t>
      </w:r>
      <w:r>
        <w:rPr>
          <w:rFonts w:hint="eastAsia" w:ascii="宋体" w:hAnsi="宋体"/>
          <w:sz w:val="24"/>
          <w:szCs w:val="24"/>
          <w:highlight w:val="none"/>
          <w:u w:val="single"/>
        </w:rPr>
        <w:t xml:space="preserve">  ／  </w:t>
      </w:r>
      <w:r>
        <w:rPr>
          <w:rFonts w:hint="eastAsia" w:ascii="宋体" w:hAnsi="宋体"/>
          <w:sz w:val="24"/>
          <w:szCs w:val="24"/>
          <w:highlight w:val="none"/>
        </w:rPr>
        <w:t xml:space="preserve">。 </w:t>
      </w:r>
    </w:p>
    <w:p>
      <w:pPr>
        <w:snapToGrid w:val="0"/>
        <w:spacing w:line="360" w:lineRule="auto"/>
        <w:ind w:firstLine="240" w:firstLineChars="100"/>
        <w:rPr>
          <w:rFonts w:hint="eastAsia" w:ascii="宋体" w:hAnsi="宋体"/>
          <w:kern w:val="0"/>
          <w:sz w:val="24"/>
          <w:szCs w:val="24"/>
          <w:highlight w:val="none"/>
        </w:rPr>
      </w:pPr>
      <w:r>
        <w:rPr>
          <w:rFonts w:hint="eastAsia" w:ascii="宋体" w:hAnsi="宋体"/>
          <w:kern w:val="0"/>
          <w:sz w:val="24"/>
          <w:szCs w:val="24"/>
          <w:highlight w:val="none"/>
        </w:rPr>
        <w:t>5.3 支付酬金</w:t>
      </w:r>
    </w:p>
    <w:p>
      <w:pPr>
        <w:snapToGrid w:val="0"/>
        <w:spacing w:line="360" w:lineRule="auto"/>
        <w:ind w:firstLine="480" w:firstLineChars="200"/>
        <w:rPr>
          <w:rFonts w:hint="eastAsia" w:ascii="宋体" w:hAnsi="宋体" w:cs="宋体"/>
          <w:kern w:val="0"/>
          <w:sz w:val="24"/>
          <w:szCs w:val="24"/>
          <w:highlight w:val="none"/>
        </w:rPr>
      </w:pPr>
      <w:r>
        <w:rPr>
          <w:rFonts w:hint="eastAsia" w:ascii="宋体" w:hAnsi="宋体"/>
          <w:kern w:val="0"/>
          <w:sz w:val="24"/>
          <w:szCs w:val="24"/>
          <w:highlight w:val="none"/>
        </w:rPr>
        <w:t>正常工作</w:t>
      </w:r>
      <w:r>
        <w:rPr>
          <w:rFonts w:hint="eastAsia" w:ascii="宋体" w:hAnsi="宋体"/>
          <w:sz w:val="24"/>
          <w:szCs w:val="24"/>
          <w:highlight w:val="none"/>
        </w:rPr>
        <w:t>酬金的</w:t>
      </w:r>
      <w:r>
        <w:rPr>
          <w:rFonts w:hint="eastAsia" w:ascii="宋体" w:hAnsi="宋体" w:cs="宋体"/>
          <w:kern w:val="0"/>
          <w:sz w:val="24"/>
          <w:szCs w:val="24"/>
          <w:highlight w:val="none"/>
        </w:rPr>
        <w:t>支付</w:t>
      </w:r>
      <w:r>
        <w:rPr>
          <w:rFonts w:hint="eastAsia" w:ascii="宋体" w:hAnsi="宋体"/>
          <w:sz w:val="24"/>
          <w:szCs w:val="24"/>
          <w:highlight w:val="none"/>
        </w:rPr>
        <w:t>：</w:t>
      </w:r>
    </w:p>
    <w:tbl>
      <w:tblPr>
        <w:tblStyle w:val="25"/>
        <w:tblW w:w="839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2439"/>
        <w:gridCol w:w="1559"/>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noWrap w:val="0"/>
            <w:vAlign w:val="center"/>
          </w:tcPr>
          <w:p>
            <w:pPr>
              <w:spacing w:line="360" w:lineRule="auto"/>
              <w:jc w:val="center"/>
              <w:rPr>
                <w:rFonts w:hint="eastAsia" w:ascii="宋体" w:hAnsi="宋体"/>
                <w:sz w:val="24"/>
                <w:szCs w:val="24"/>
                <w:highlight w:val="none"/>
              </w:rPr>
            </w:pPr>
            <w:r>
              <w:rPr>
                <w:rFonts w:hint="eastAsia" w:ascii="宋体" w:hAnsi="宋体"/>
                <w:sz w:val="24"/>
                <w:szCs w:val="24"/>
                <w:highlight w:val="none"/>
              </w:rPr>
              <w:t>支付次数</w:t>
            </w:r>
          </w:p>
        </w:tc>
        <w:tc>
          <w:tcPr>
            <w:tcW w:w="2439" w:type="dxa"/>
            <w:noWrap w:val="0"/>
            <w:vAlign w:val="center"/>
          </w:tcPr>
          <w:p>
            <w:pPr>
              <w:spacing w:line="360" w:lineRule="auto"/>
              <w:jc w:val="center"/>
              <w:rPr>
                <w:rFonts w:hint="eastAsia" w:ascii="宋体" w:hAnsi="宋体"/>
                <w:sz w:val="24"/>
                <w:szCs w:val="24"/>
                <w:highlight w:val="none"/>
              </w:rPr>
            </w:pPr>
            <w:r>
              <w:rPr>
                <w:rFonts w:hint="eastAsia" w:ascii="宋体" w:hAnsi="宋体"/>
                <w:sz w:val="24"/>
                <w:szCs w:val="24"/>
                <w:highlight w:val="none"/>
              </w:rPr>
              <w:t>支付时间</w:t>
            </w:r>
          </w:p>
        </w:tc>
        <w:tc>
          <w:tcPr>
            <w:tcW w:w="1559"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支付比例</w:t>
            </w:r>
          </w:p>
        </w:tc>
        <w:tc>
          <w:tcPr>
            <w:tcW w:w="2835" w:type="dxa"/>
            <w:noWrap w:val="0"/>
            <w:vAlign w:val="center"/>
          </w:tcPr>
          <w:p>
            <w:pPr>
              <w:spacing w:line="360" w:lineRule="auto"/>
              <w:jc w:val="center"/>
              <w:rPr>
                <w:rFonts w:hint="eastAsia" w:ascii="宋体" w:hAnsi="宋体"/>
                <w:sz w:val="24"/>
                <w:szCs w:val="24"/>
                <w:highlight w:val="none"/>
              </w:rPr>
            </w:pPr>
            <w:r>
              <w:rPr>
                <w:rFonts w:hint="eastAsia" w:ascii="宋体" w:hAnsi="宋体"/>
                <w:sz w:val="24"/>
                <w:szCs w:val="24"/>
                <w:highlight w:val="none"/>
              </w:rPr>
              <w:t>支付金额（万元）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首付款</w:t>
            </w:r>
          </w:p>
        </w:tc>
        <w:tc>
          <w:tcPr>
            <w:tcW w:w="2439" w:type="dxa"/>
            <w:noWrap w:val="0"/>
            <w:vAlign w:val="top"/>
          </w:tcPr>
          <w:p>
            <w:pPr>
              <w:spacing w:line="360" w:lineRule="auto"/>
              <w:jc w:val="center"/>
              <w:rPr>
                <w:rFonts w:hint="eastAsia" w:ascii="宋体" w:hAnsi="宋体"/>
                <w:sz w:val="24"/>
                <w:szCs w:val="24"/>
                <w:highlight w:val="none"/>
              </w:rPr>
            </w:pPr>
          </w:p>
        </w:tc>
        <w:tc>
          <w:tcPr>
            <w:tcW w:w="1559" w:type="dxa"/>
            <w:noWrap w:val="0"/>
            <w:vAlign w:val="top"/>
          </w:tcPr>
          <w:p>
            <w:pPr>
              <w:spacing w:line="360" w:lineRule="auto"/>
              <w:rPr>
                <w:rFonts w:hint="eastAsia" w:ascii="宋体" w:hAnsi="宋体"/>
                <w:sz w:val="24"/>
                <w:szCs w:val="24"/>
                <w:highlight w:val="none"/>
              </w:rPr>
            </w:pPr>
          </w:p>
        </w:tc>
        <w:tc>
          <w:tcPr>
            <w:tcW w:w="2835"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第二次付款</w:t>
            </w:r>
          </w:p>
        </w:tc>
        <w:tc>
          <w:tcPr>
            <w:tcW w:w="2439" w:type="dxa"/>
            <w:noWrap w:val="0"/>
            <w:vAlign w:val="top"/>
          </w:tcPr>
          <w:p>
            <w:pPr>
              <w:spacing w:line="360" w:lineRule="auto"/>
              <w:ind w:firstLine="360" w:firstLineChars="150"/>
              <w:rPr>
                <w:rFonts w:hint="eastAsia" w:ascii="宋体" w:hAnsi="宋体"/>
                <w:sz w:val="24"/>
                <w:szCs w:val="24"/>
                <w:highlight w:val="none"/>
              </w:rPr>
            </w:pPr>
          </w:p>
        </w:tc>
        <w:tc>
          <w:tcPr>
            <w:tcW w:w="1559" w:type="dxa"/>
            <w:noWrap w:val="0"/>
            <w:vAlign w:val="top"/>
          </w:tcPr>
          <w:p>
            <w:pPr>
              <w:spacing w:line="360" w:lineRule="auto"/>
              <w:rPr>
                <w:rFonts w:hint="eastAsia" w:ascii="宋体" w:hAnsi="宋体"/>
                <w:sz w:val="24"/>
                <w:szCs w:val="24"/>
                <w:highlight w:val="none"/>
              </w:rPr>
            </w:pPr>
          </w:p>
        </w:tc>
        <w:tc>
          <w:tcPr>
            <w:tcW w:w="2835" w:type="dxa"/>
            <w:noWrap w:val="0"/>
            <w:vAlign w:val="top"/>
          </w:tcPr>
          <w:p>
            <w:pPr>
              <w:spacing w:line="360" w:lineRule="auto"/>
              <w:ind w:firstLine="840" w:firstLineChars="350"/>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59"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第三次付款</w:t>
            </w:r>
          </w:p>
        </w:tc>
        <w:tc>
          <w:tcPr>
            <w:tcW w:w="2439" w:type="dxa"/>
            <w:noWrap w:val="0"/>
            <w:vAlign w:val="top"/>
          </w:tcPr>
          <w:p>
            <w:pPr>
              <w:spacing w:line="360" w:lineRule="auto"/>
              <w:ind w:firstLine="360" w:firstLineChars="150"/>
              <w:rPr>
                <w:rFonts w:hint="eastAsia" w:ascii="宋体" w:hAnsi="宋体"/>
                <w:sz w:val="24"/>
                <w:szCs w:val="24"/>
                <w:highlight w:val="none"/>
              </w:rPr>
            </w:pPr>
          </w:p>
        </w:tc>
        <w:tc>
          <w:tcPr>
            <w:tcW w:w="1559" w:type="dxa"/>
            <w:noWrap w:val="0"/>
            <w:vAlign w:val="top"/>
          </w:tcPr>
          <w:p>
            <w:pPr>
              <w:spacing w:line="360" w:lineRule="auto"/>
              <w:rPr>
                <w:rFonts w:hint="eastAsia" w:ascii="宋体" w:hAnsi="宋体"/>
                <w:sz w:val="24"/>
                <w:szCs w:val="24"/>
                <w:highlight w:val="none"/>
              </w:rPr>
            </w:pPr>
          </w:p>
        </w:tc>
        <w:tc>
          <w:tcPr>
            <w:tcW w:w="2835"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w:t>
            </w:r>
          </w:p>
        </w:tc>
        <w:tc>
          <w:tcPr>
            <w:tcW w:w="2439" w:type="dxa"/>
            <w:noWrap w:val="0"/>
            <w:vAlign w:val="top"/>
          </w:tcPr>
          <w:p>
            <w:pPr>
              <w:spacing w:line="360" w:lineRule="auto"/>
              <w:rPr>
                <w:rFonts w:hint="eastAsia" w:ascii="宋体" w:hAnsi="宋体"/>
                <w:sz w:val="24"/>
                <w:szCs w:val="24"/>
                <w:highlight w:val="none"/>
              </w:rPr>
            </w:pPr>
          </w:p>
        </w:tc>
        <w:tc>
          <w:tcPr>
            <w:tcW w:w="1559" w:type="dxa"/>
            <w:noWrap w:val="0"/>
            <w:vAlign w:val="top"/>
          </w:tcPr>
          <w:p>
            <w:pPr>
              <w:spacing w:line="360" w:lineRule="auto"/>
              <w:rPr>
                <w:rFonts w:hint="eastAsia" w:ascii="宋体" w:hAnsi="宋体"/>
                <w:sz w:val="24"/>
                <w:szCs w:val="24"/>
                <w:highlight w:val="none"/>
              </w:rPr>
            </w:pPr>
          </w:p>
        </w:tc>
        <w:tc>
          <w:tcPr>
            <w:tcW w:w="2835"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最后付款</w:t>
            </w:r>
          </w:p>
        </w:tc>
        <w:tc>
          <w:tcPr>
            <w:tcW w:w="2439" w:type="dxa"/>
            <w:noWrap w:val="0"/>
            <w:vAlign w:val="top"/>
          </w:tcPr>
          <w:p>
            <w:pPr>
              <w:spacing w:line="360" w:lineRule="auto"/>
              <w:rPr>
                <w:rFonts w:hint="eastAsia" w:ascii="宋体" w:hAnsi="宋体"/>
                <w:sz w:val="24"/>
                <w:szCs w:val="24"/>
                <w:highlight w:val="none"/>
              </w:rPr>
            </w:pPr>
          </w:p>
        </w:tc>
        <w:tc>
          <w:tcPr>
            <w:tcW w:w="1559" w:type="dxa"/>
            <w:noWrap w:val="0"/>
            <w:vAlign w:val="top"/>
          </w:tcPr>
          <w:p>
            <w:pPr>
              <w:spacing w:line="360" w:lineRule="auto"/>
              <w:jc w:val="center"/>
              <w:rPr>
                <w:rFonts w:hint="eastAsia" w:ascii="宋体" w:hAnsi="宋体"/>
                <w:sz w:val="24"/>
                <w:szCs w:val="24"/>
                <w:highlight w:val="none"/>
              </w:rPr>
            </w:pPr>
          </w:p>
        </w:tc>
        <w:tc>
          <w:tcPr>
            <w:tcW w:w="2835" w:type="dxa"/>
            <w:noWrap w:val="0"/>
            <w:vAlign w:val="top"/>
          </w:tcPr>
          <w:p>
            <w:pPr>
              <w:spacing w:line="360" w:lineRule="auto"/>
              <w:jc w:val="center"/>
              <w:rPr>
                <w:rFonts w:hint="eastAsia" w:ascii="宋体" w:hAnsi="宋体"/>
                <w:sz w:val="24"/>
                <w:szCs w:val="24"/>
                <w:highlight w:val="none"/>
              </w:rPr>
            </w:pPr>
          </w:p>
        </w:tc>
      </w:tr>
    </w:tbl>
    <w:p>
      <w:pPr>
        <w:snapToGrid w:val="0"/>
        <w:spacing w:line="360" w:lineRule="auto"/>
        <w:rPr>
          <w:rFonts w:hint="eastAsia" w:ascii="宋体" w:hAnsi="宋体"/>
          <w:b/>
          <w:bCs/>
          <w:color w:val="FF0000"/>
          <w:sz w:val="24"/>
          <w:szCs w:val="24"/>
          <w:highlight w:val="none"/>
        </w:rPr>
      </w:pPr>
      <w:r>
        <w:rPr>
          <w:rFonts w:hint="eastAsia" w:ascii="宋体" w:hAnsi="宋体"/>
          <w:bCs/>
          <w:sz w:val="24"/>
          <w:szCs w:val="24"/>
          <w:highlight w:val="none"/>
        </w:rPr>
        <w:t>6</w:t>
      </w:r>
      <w:r>
        <w:rPr>
          <w:rFonts w:hint="eastAsia" w:ascii="宋体" w:hAnsi="宋体"/>
          <w:b/>
          <w:bCs/>
          <w:sz w:val="24"/>
          <w:szCs w:val="24"/>
          <w:highlight w:val="none"/>
        </w:rPr>
        <w:t>. 合同生效、变更、暂停、解除与终止</w:t>
      </w:r>
    </w:p>
    <w:p>
      <w:pPr>
        <w:adjustRightInd w:val="0"/>
        <w:snapToGrid w:val="0"/>
        <w:spacing w:line="360" w:lineRule="auto"/>
        <w:ind w:firstLine="240" w:firstLineChars="100"/>
        <w:rPr>
          <w:rFonts w:hint="eastAsia" w:ascii="宋体" w:hAnsi="宋体"/>
          <w:sz w:val="24"/>
          <w:szCs w:val="24"/>
          <w:highlight w:val="none"/>
        </w:rPr>
      </w:pPr>
      <w:r>
        <w:rPr>
          <w:rFonts w:hint="eastAsia" w:ascii="宋体" w:hAnsi="宋体"/>
          <w:sz w:val="24"/>
          <w:szCs w:val="24"/>
          <w:highlight w:val="none"/>
        </w:rPr>
        <w:t>6.1 生效</w:t>
      </w:r>
    </w:p>
    <w:p>
      <w:pPr>
        <w:adjustRightInd w:val="0"/>
        <w:snapToGrid w:val="0"/>
        <w:spacing w:line="360" w:lineRule="auto"/>
        <w:ind w:firstLine="480"/>
        <w:rPr>
          <w:rFonts w:hint="eastAsia" w:ascii="宋体" w:hAnsi="宋体"/>
          <w:sz w:val="24"/>
          <w:szCs w:val="24"/>
          <w:highlight w:val="none"/>
        </w:rPr>
      </w:pPr>
      <w:r>
        <w:rPr>
          <w:rFonts w:hint="eastAsia" w:ascii="宋体" w:hAnsi="宋体"/>
          <w:sz w:val="24"/>
          <w:szCs w:val="24"/>
          <w:highlight w:val="none"/>
        </w:rPr>
        <w:t>本合同生效条件：</w:t>
      </w:r>
      <w:r>
        <w:rPr>
          <w:rFonts w:hint="eastAsia" w:ascii="宋体" w:hAnsi="宋体"/>
          <w:sz w:val="24"/>
          <w:szCs w:val="24"/>
          <w:highlight w:val="none"/>
          <w:u w:val="single"/>
        </w:rPr>
        <w:t xml:space="preserve">    合同双方签字并盖单位章后   </w:t>
      </w:r>
      <w:r>
        <w:rPr>
          <w:rFonts w:hint="eastAsia" w:ascii="宋体" w:hAnsi="宋体"/>
          <w:sz w:val="24"/>
          <w:szCs w:val="24"/>
          <w:highlight w:val="none"/>
        </w:rPr>
        <w:t>。</w:t>
      </w:r>
    </w:p>
    <w:p>
      <w:pPr>
        <w:adjustRightInd w:val="0"/>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6.2 变更</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6.2.2 除不可抗力外， 因非监理人原因导致本合同期限延长时，附加工作酬金按下列方法确定：</w:t>
      </w:r>
    </w:p>
    <w:p>
      <w:pPr>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附加工作</w:t>
      </w:r>
      <w:r>
        <w:rPr>
          <w:rFonts w:hint="eastAsia" w:ascii="宋体" w:hAnsi="宋体"/>
          <w:sz w:val="24"/>
          <w:szCs w:val="24"/>
          <w:highlight w:val="none"/>
        </w:rPr>
        <w:t>酬金</w:t>
      </w:r>
      <w:r>
        <w:rPr>
          <w:rFonts w:hint="eastAsia" w:ascii="宋体" w:hAnsi="宋体"/>
          <w:kern w:val="0"/>
          <w:sz w:val="24"/>
          <w:szCs w:val="24"/>
          <w:highlight w:val="none"/>
        </w:rPr>
        <w:t>=</w:t>
      </w:r>
      <w:r>
        <w:rPr>
          <w:rFonts w:hint="eastAsia" w:ascii="宋体" w:hAnsi="宋体"/>
          <w:sz w:val="24"/>
          <w:szCs w:val="24"/>
          <w:highlight w:val="none"/>
        </w:rPr>
        <w:t>本合同期限延长</w:t>
      </w:r>
      <w:r>
        <w:rPr>
          <w:rFonts w:hint="eastAsia" w:ascii="宋体" w:hAnsi="宋体"/>
          <w:kern w:val="0"/>
          <w:sz w:val="24"/>
          <w:szCs w:val="24"/>
          <w:highlight w:val="none"/>
        </w:rPr>
        <w:t>时间（天）×正常工作酬金÷</w:t>
      </w:r>
      <w:r>
        <w:rPr>
          <w:rFonts w:hint="eastAsia" w:ascii="宋体" w:hAnsi="宋体"/>
          <w:sz w:val="24"/>
          <w:szCs w:val="24"/>
          <w:highlight w:val="none"/>
        </w:rPr>
        <w:t>协议书约定的监理与相关服务期限</w:t>
      </w:r>
      <w:r>
        <w:rPr>
          <w:rFonts w:hint="eastAsia" w:ascii="宋体" w:hAnsi="宋体"/>
          <w:kern w:val="0"/>
          <w:sz w:val="24"/>
          <w:szCs w:val="24"/>
          <w:highlight w:val="none"/>
        </w:rPr>
        <w:t>（天）</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6.2.3附加工作酬金按下列方法确定：</w:t>
      </w:r>
    </w:p>
    <w:p>
      <w:pPr>
        <w:snapToGrid w:val="0"/>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附加工作</w:t>
      </w:r>
      <w:r>
        <w:rPr>
          <w:rFonts w:hint="eastAsia" w:ascii="宋体" w:hAnsi="宋体"/>
          <w:sz w:val="24"/>
          <w:szCs w:val="24"/>
          <w:highlight w:val="none"/>
        </w:rPr>
        <w:t>酬金</w:t>
      </w:r>
      <w:r>
        <w:rPr>
          <w:rFonts w:hint="eastAsia" w:ascii="宋体" w:hAnsi="宋体"/>
          <w:kern w:val="0"/>
          <w:sz w:val="24"/>
          <w:szCs w:val="24"/>
          <w:highlight w:val="none"/>
        </w:rPr>
        <w:t>=善后工作及恢复服务的准备工作时间（天）×正常工作酬金÷</w:t>
      </w:r>
      <w:r>
        <w:rPr>
          <w:rFonts w:hint="eastAsia" w:ascii="宋体" w:hAnsi="宋体"/>
          <w:sz w:val="24"/>
          <w:szCs w:val="24"/>
          <w:highlight w:val="none"/>
        </w:rPr>
        <w:t>协议书约定的监理与相关服务期限</w:t>
      </w:r>
      <w:r>
        <w:rPr>
          <w:rFonts w:hint="eastAsia" w:ascii="宋体" w:hAnsi="宋体"/>
          <w:kern w:val="0"/>
          <w:sz w:val="24"/>
          <w:szCs w:val="24"/>
          <w:highlight w:val="none"/>
        </w:rPr>
        <w:t>（天）</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 xml:space="preserve">6.2.5 正常工作酬金增加额按下列方法确定： </w:t>
      </w:r>
    </w:p>
    <w:p>
      <w:pPr>
        <w:adjustRightInd w:val="0"/>
        <w:snapToGrid w:val="0"/>
        <w:spacing w:line="360" w:lineRule="auto"/>
        <w:ind w:firstLine="480"/>
        <w:rPr>
          <w:rFonts w:hint="eastAsia" w:ascii="宋体" w:hAnsi="宋体"/>
          <w:kern w:val="0"/>
          <w:sz w:val="24"/>
          <w:szCs w:val="24"/>
          <w:highlight w:val="none"/>
        </w:rPr>
      </w:pPr>
      <w:r>
        <w:rPr>
          <w:rFonts w:hint="eastAsia" w:ascii="宋体" w:hAnsi="宋体"/>
          <w:sz w:val="24"/>
          <w:szCs w:val="24"/>
          <w:highlight w:val="none"/>
        </w:rPr>
        <w:t>正常工作酬金增加额</w:t>
      </w:r>
      <w:r>
        <w:rPr>
          <w:rFonts w:hint="eastAsia" w:ascii="宋体" w:hAnsi="宋体"/>
          <w:kern w:val="0"/>
          <w:sz w:val="24"/>
          <w:szCs w:val="24"/>
          <w:highlight w:val="none"/>
        </w:rPr>
        <w:t>=工程投资额</w:t>
      </w:r>
      <w:r>
        <w:rPr>
          <w:rFonts w:hint="eastAsia" w:ascii="宋体" w:hAnsi="宋体"/>
          <w:sz w:val="24"/>
          <w:szCs w:val="24"/>
          <w:highlight w:val="none"/>
        </w:rPr>
        <w:t>或建筑安装工程费</w:t>
      </w:r>
      <w:r>
        <w:rPr>
          <w:rFonts w:hint="eastAsia" w:ascii="宋体" w:hAnsi="宋体"/>
          <w:kern w:val="0"/>
          <w:sz w:val="24"/>
          <w:szCs w:val="24"/>
          <w:highlight w:val="none"/>
        </w:rPr>
        <w:t>增加额×正常工作酬金÷工程概算投资额（或建筑安装工程费）</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6.2.6 因工程规模、监理范围的变化导致监理人的正常工作量减少时，按减少工作量的比例从协议书约定的正常工作酬金中扣减相同比例的酬金。</w:t>
      </w:r>
    </w:p>
    <w:p>
      <w:pPr>
        <w:snapToGrid w:val="0"/>
        <w:spacing w:line="360" w:lineRule="auto"/>
        <w:rPr>
          <w:rFonts w:hint="eastAsia" w:ascii="宋体" w:hAnsi="宋体"/>
          <w:b/>
          <w:sz w:val="24"/>
          <w:szCs w:val="24"/>
          <w:highlight w:val="none"/>
        </w:rPr>
      </w:pPr>
      <w:r>
        <w:rPr>
          <w:rFonts w:hint="eastAsia" w:ascii="宋体" w:hAnsi="宋体"/>
          <w:b/>
          <w:bCs/>
          <w:sz w:val="24"/>
          <w:szCs w:val="24"/>
          <w:highlight w:val="none"/>
        </w:rPr>
        <w:t>7. 争议解决</w:t>
      </w:r>
    </w:p>
    <w:p>
      <w:pPr>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 xml:space="preserve">7.2 </w:t>
      </w:r>
      <w:r>
        <w:rPr>
          <w:rFonts w:hint="eastAsia" w:ascii="宋体" w:hAnsi="宋体"/>
          <w:bCs/>
          <w:sz w:val="24"/>
          <w:szCs w:val="24"/>
          <w:highlight w:val="none"/>
        </w:rPr>
        <w:t>调解</w:t>
      </w:r>
    </w:p>
    <w:p>
      <w:pPr>
        <w:snapToGrid w:val="0"/>
        <w:spacing w:line="360" w:lineRule="auto"/>
        <w:ind w:firstLine="470" w:firstLineChars="196"/>
        <w:rPr>
          <w:rFonts w:hint="eastAsia" w:ascii="宋体" w:hAnsi="宋体"/>
          <w:sz w:val="24"/>
          <w:szCs w:val="24"/>
          <w:highlight w:val="none"/>
        </w:rPr>
      </w:pPr>
      <w:r>
        <w:rPr>
          <w:rFonts w:hint="eastAsia" w:ascii="宋体" w:hAnsi="宋体"/>
          <w:sz w:val="24"/>
          <w:szCs w:val="24"/>
          <w:highlight w:val="none"/>
        </w:rPr>
        <w:t>本合同争议进行调解时，可提交</w:t>
      </w:r>
      <w:r>
        <w:rPr>
          <w:rFonts w:hint="eastAsia" w:ascii="宋体" w:hAnsi="宋体"/>
          <w:sz w:val="24"/>
          <w:szCs w:val="24"/>
          <w:highlight w:val="none"/>
          <w:u w:val="single"/>
        </w:rPr>
        <w:t xml:space="preserve">   ／   </w:t>
      </w:r>
      <w:r>
        <w:rPr>
          <w:rFonts w:hint="eastAsia" w:ascii="宋体" w:hAnsi="宋体"/>
          <w:sz w:val="24"/>
          <w:szCs w:val="24"/>
          <w:highlight w:val="none"/>
        </w:rPr>
        <w:t>进行调解。</w:t>
      </w:r>
    </w:p>
    <w:p>
      <w:pPr>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 xml:space="preserve">7.3 </w:t>
      </w:r>
      <w:r>
        <w:rPr>
          <w:rFonts w:hint="eastAsia" w:ascii="宋体" w:hAnsi="宋体"/>
          <w:bCs/>
          <w:sz w:val="24"/>
          <w:szCs w:val="24"/>
          <w:highlight w:val="none"/>
        </w:rPr>
        <w:t>仲裁或诉讼</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合同争议的最终解决方式为下列第</w:t>
      </w:r>
      <w:r>
        <w:rPr>
          <w:rFonts w:hint="eastAsia" w:ascii="宋体" w:hAnsi="宋体"/>
          <w:sz w:val="24"/>
          <w:szCs w:val="24"/>
          <w:highlight w:val="none"/>
          <w:u w:val="single"/>
        </w:rPr>
        <w:t xml:space="preserve">   1    </w:t>
      </w:r>
      <w:r>
        <w:rPr>
          <w:rFonts w:hint="eastAsia" w:ascii="宋体" w:hAnsi="宋体"/>
          <w:sz w:val="24"/>
          <w:szCs w:val="24"/>
          <w:highlight w:val="none"/>
        </w:rPr>
        <w:t>种方式：</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（1）提请</w:t>
      </w:r>
      <w:r>
        <w:rPr>
          <w:rFonts w:hint="eastAsia" w:ascii="宋体" w:hAnsi="宋体"/>
          <w:sz w:val="24"/>
          <w:szCs w:val="24"/>
          <w:highlight w:val="none"/>
          <w:u w:val="single"/>
        </w:rPr>
        <w:t xml:space="preserve"> 驻马店市 </w:t>
      </w:r>
      <w:r>
        <w:rPr>
          <w:rFonts w:hint="eastAsia" w:ascii="宋体" w:hAnsi="宋体"/>
          <w:sz w:val="24"/>
          <w:szCs w:val="24"/>
          <w:highlight w:val="none"/>
        </w:rPr>
        <w:t>仲裁委员会进行仲裁。</w:t>
      </w:r>
    </w:p>
    <w:p>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（2）向</w:t>
      </w:r>
      <w:r>
        <w:rPr>
          <w:rFonts w:hint="eastAsia" w:ascii="宋体" w:hAnsi="宋体"/>
          <w:sz w:val="24"/>
          <w:szCs w:val="24"/>
          <w:highlight w:val="none"/>
          <w:u w:val="single"/>
        </w:rPr>
        <w:t xml:space="preserve">   ／   </w:t>
      </w:r>
      <w:r>
        <w:rPr>
          <w:rFonts w:hint="eastAsia" w:ascii="宋体" w:hAnsi="宋体"/>
          <w:sz w:val="24"/>
          <w:szCs w:val="24"/>
          <w:highlight w:val="none"/>
        </w:rPr>
        <w:t>人民法院提起诉讼。</w:t>
      </w:r>
    </w:p>
    <w:p>
      <w:pPr>
        <w:adjustRightInd w:val="0"/>
        <w:snapToGrid w:val="0"/>
        <w:spacing w:line="360" w:lineRule="auto"/>
        <w:rPr>
          <w:rFonts w:hint="eastAsia" w:ascii="宋体" w:hAnsi="宋体"/>
          <w:b/>
          <w:bCs/>
          <w:sz w:val="24"/>
          <w:szCs w:val="24"/>
          <w:highlight w:val="none"/>
        </w:rPr>
      </w:pPr>
      <w:r>
        <w:rPr>
          <w:rFonts w:hint="eastAsia" w:ascii="宋体" w:hAnsi="宋体"/>
          <w:b/>
          <w:bCs/>
          <w:sz w:val="24"/>
          <w:szCs w:val="24"/>
          <w:highlight w:val="none"/>
        </w:rPr>
        <w:t>8. 其他</w:t>
      </w:r>
    </w:p>
    <w:p>
      <w:pPr>
        <w:adjustRightInd w:val="0"/>
        <w:snapToGrid w:val="0"/>
        <w:spacing w:line="360" w:lineRule="auto"/>
        <w:rPr>
          <w:rFonts w:hint="eastAsia" w:ascii="宋体" w:hAnsi="宋体"/>
          <w:bCs/>
          <w:sz w:val="24"/>
          <w:szCs w:val="24"/>
          <w:highlight w:val="none"/>
        </w:rPr>
      </w:pPr>
      <w:r>
        <w:rPr>
          <w:rFonts w:hint="eastAsia" w:ascii="宋体" w:hAnsi="宋体"/>
          <w:b/>
          <w:bCs/>
          <w:sz w:val="24"/>
          <w:szCs w:val="24"/>
          <w:highlight w:val="none"/>
        </w:rPr>
        <w:t xml:space="preserve">  </w:t>
      </w:r>
      <w:r>
        <w:rPr>
          <w:rFonts w:hint="eastAsia" w:ascii="宋体" w:hAnsi="宋体"/>
          <w:bCs/>
          <w:sz w:val="24"/>
          <w:szCs w:val="24"/>
          <w:highlight w:val="none"/>
        </w:rPr>
        <w:t>8.2 检测费用</w:t>
      </w:r>
    </w:p>
    <w:p>
      <w:pPr>
        <w:adjustRightInd w:val="0"/>
        <w:snapToGrid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    委托人应在检测工作完成后</w:t>
      </w:r>
      <w:r>
        <w:rPr>
          <w:rFonts w:hint="eastAsia" w:ascii="宋体" w:hAnsi="宋体"/>
          <w:sz w:val="24"/>
          <w:szCs w:val="24"/>
          <w:highlight w:val="none"/>
          <w:u w:val="single"/>
        </w:rPr>
        <w:t xml:space="preserve">     </w:t>
      </w:r>
      <w:r>
        <w:rPr>
          <w:rFonts w:hint="eastAsia" w:ascii="宋体" w:hAnsi="宋体"/>
          <w:bCs/>
          <w:sz w:val="24"/>
          <w:szCs w:val="24"/>
          <w:highlight w:val="none"/>
        </w:rPr>
        <w:t>天内支付检测费用。</w:t>
      </w:r>
    </w:p>
    <w:p>
      <w:pPr>
        <w:adjustRightInd w:val="0"/>
        <w:snapToGrid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  8.3 咨询费用</w:t>
      </w:r>
    </w:p>
    <w:p>
      <w:pPr>
        <w:adjustRightInd w:val="0"/>
        <w:snapToGrid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    委托人应在咨询工作完成后</w:t>
      </w:r>
      <w:r>
        <w:rPr>
          <w:rFonts w:hint="eastAsia" w:ascii="宋体" w:hAnsi="宋体"/>
          <w:sz w:val="24"/>
          <w:szCs w:val="24"/>
          <w:highlight w:val="none"/>
          <w:u w:val="single"/>
        </w:rPr>
        <w:t xml:space="preserve">     </w:t>
      </w:r>
      <w:r>
        <w:rPr>
          <w:rFonts w:hint="eastAsia" w:ascii="宋体" w:hAnsi="宋体"/>
          <w:bCs/>
          <w:sz w:val="24"/>
          <w:szCs w:val="24"/>
          <w:highlight w:val="none"/>
        </w:rPr>
        <w:t>天内支付咨询费用。</w:t>
      </w:r>
    </w:p>
    <w:p>
      <w:pPr>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8.4 奖励</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合理化建议的奖励金额按下列方法确定为：</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奖励金额＝工程投资节省额×奖励金额的比率；</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奖励金额的比率为</w:t>
      </w:r>
      <w:r>
        <w:rPr>
          <w:rFonts w:hint="eastAsia" w:ascii="宋体" w:hAnsi="宋体"/>
          <w:sz w:val="24"/>
          <w:szCs w:val="24"/>
          <w:highlight w:val="none"/>
          <w:u w:val="single"/>
        </w:rPr>
        <w:t xml:space="preserve">       </w:t>
      </w:r>
      <w:r>
        <w:rPr>
          <w:rFonts w:hint="eastAsia" w:ascii="宋体" w:hAnsi="宋体"/>
          <w:sz w:val="24"/>
          <w:szCs w:val="24"/>
          <w:highlight w:val="none"/>
        </w:rPr>
        <w:t>%。</w:t>
      </w:r>
    </w:p>
    <w:p>
      <w:pPr>
        <w:adjustRightInd w:val="0"/>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8.6 保密</w:t>
      </w:r>
    </w:p>
    <w:p>
      <w:pPr>
        <w:adjustRightInd w:val="0"/>
        <w:snapToGrid w:val="0"/>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委托人申明的保密事项和期限：</w:t>
      </w:r>
      <w:r>
        <w:rPr>
          <w:rFonts w:hint="eastAsia" w:ascii="宋体" w:hAnsi="宋体"/>
          <w:sz w:val="24"/>
          <w:szCs w:val="24"/>
          <w:highlight w:val="none"/>
          <w:u w:val="single"/>
        </w:rPr>
        <w:t xml:space="preserve">       ／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监理人申明的保密事项和期限：</w:t>
      </w:r>
      <w:r>
        <w:rPr>
          <w:rFonts w:hint="eastAsia" w:ascii="宋体" w:hAnsi="宋体"/>
          <w:sz w:val="24"/>
          <w:szCs w:val="24"/>
          <w:highlight w:val="none"/>
          <w:u w:val="single"/>
        </w:rPr>
        <w:t xml:space="preserve">       ／                </w:t>
      </w:r>
      <w:r>
        <w:rPr>
          <w:rFonts w:hint="eastAsia" w:ascii="宋体" w:hAnsi="宋体"/>
          <w:sz w:val="24"/>
          <w:szCs w:val="24"/>
          <w:highlight w:val="none"/>
        </w:rPr>
        <w:t>。</w:t>
      </w:r>
    </w:p>
    <w:p>
      <w:pPr>
        <w:adjustRightInd w:val="0"/>
        <w:snapToGrid w:val="0"/>
        <w:spacing w:line="360" w:lineRule="auto"/>
        <w:ind w:firstLine="480" w:firstLineChars="200"/>
        <w:rPr>
          <w:rFonts w:hint="eastAsia" w:ascii="宋体" w:hAnsi="宋体"/>
          <w:sz w:val="24"/>
          <w:szCs w:val="24"/>
          <w:highlight w:val="none"/>
          <w:u w:val="single"/>
        </w:rPr>
      </w:pPr>
      <w:r>
        <w:rPr>
          <w:rFonts w:hint="eastAsia" w:ascii="宋体" w:hAnsi="宋体"/>
          <w:sz w:val="24"/>
          <w:szCs w:val="24"/>
          <w:highlight w:val="none"/>
        </w:rPr>
        <w:t>第三方申明的保密事项和期限：</w:t>
      </w:r>
      <w:r>
        <w:rPr>
          <w:rFonts w:hint="eastAsia" w:ascii="宋体" w:hAnsi="宋体"/>
          <w:sz w:val="24"/>
          <w:szCs w:val="24"/>
          <w:highlight w:val="none"/>
          <w:u w:val="single"/>
        </w:rPr>
        <w:t xml:space="preserve">      ／                </w:t>
      </w:r>
      <w:r>
        <w:rPr>
          <w:rFonts w:hint="eastAsia" w:ascii="宋体" w:hAnsi="宋体"/>
          <w:sz w:val="24"/>
          <w:szCs w:val="24"/>
          <w:highlight w:val="none"/>
        </w:rPr>
        <w:t>。</w:t>
      </w:r>
    </w:p>
    <w:p>
      <w:pPr>
        <w:snapToGrid w:val="0"/>
        <w:spacing w:line="360" w:lineRule="auto"/>
        <w:ind w:firstLine="235" w:firstLineChars="98"/>
        <w:rPr>
          <w:rFonts w:hint="eastAsia" w:ascii="宋体" w:hAnsi="宋体"/>
          <w:bCs/>
          <w:sz w:val="24"/>
          <w:szCs w:val="24"/>
          <w:highlight w:val="none"/>
        </w:rPr>
      </w:pPr>
      <w:r>
        <w:rPr>
          <w:rFonts w:hint="eastAsia" w:ascii="宋体" w:hAnsi="宋体"/>
          <w:sz w:val="24"/>
          <w:szCs w:val="24"/>
          <w:highlight w:val="none"/>
        </w:rPr>
        <w:t>8.8</w:t>
      </w:r>
      <w:r>
        <w:rPr>
          <w:rFonts w:hint="eastAsia" w:ascii="宋体" w:hAnsi="宋体"/>
          <w:bCs/>
          <w:sz w:val="24"/>
          <w:szCs w:val="24"/>
          <w:highlight w:val="none"/>
        </w:rPr>
        <w:t>著作权</w:t>
      </w:r>
    </w:p>
    <w:p>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监理人在本合同履行期间及本合同终止后两年内出版涉及本工程的有关监理与相关服务的资料的限制条件：</w:t>
      </w:r>
    </w:p>
    <w:p>
      <w:pPr>
        <w:adjustRightInd w:val="0"/>
        <w:snapToGrid w:val="0"/>
        <w:spacing w:before="156" w:beforeLines="50" w:after="156" w:afterLines="50" w:line="360" w:lineRule="auto"/>
        <w:rPr>
          <w:rFonts w:hint="eastAsia" w:ascii="宋体" w:hAnsi="宋体"/>
          <w:sz w:val="24"/>
          <w:szCs w:val="24"/>
          <w:highlight w:val="none"/>
          <w:u w:val="single"/>
        </w:rPr>
      </w:pPr>
      <w:r>
        <w:rPr>
          <w:rFonts w:hint="eastAsia" w:ascii="宋体" w:hAnsi="宋体"/>
          <w:sz w:val="24"/>
          <w:szCs w:val="24"/>
          <w:highlight w:val="none"/>
          <w:u w:val="single"/>
        </w:rPr>
        <w:t xml:space="preserve">  按合同通用条款执行     </w:t>
      </w:r>
      <w:r>
        <w:rPr>
          <w:rFonts w:hint="eastAsia" w:ascii="宋体" w:hAnsi="宋体"/>
          <w:sz w:val="24"/>
          <w:szCs w:val="24"/>
          <w:highlight w:val="none"/>
        </w:rPr>
        <w:t>。</w:t>
      </w:r>
    </w:p>
    <w:p>
      <w:pPr>
        <w:snapToGrid w:val="0"/>
        <w:spacing w:line="360" w:lineRule="auto"/>
        <w:ind w:firstLine="235" w:firstLineChars="98"/>
        <w:rPr>
          <w:rFonts w:hint="eastAsia" w:ascii="宋体" w:hAnsi="宋体"/>
          <w:sz w:val="24"/>
          <w:szCs w:val="24"/>
          <w:highlight w:val="none"/>
        </w:rPr>
      </w:pPr>
      <w:r>
        <w:rPr>
          <w:rFonts w:hint="eastAsia" w:ascii="宋体" w:hAnsi="宋体"/>
          <w:sz w:val="24"/>
          <w:szCs w:val="24"/>
          <w:highlight w:val="none"/>
        </w:rPr>
        <w:t>9. 补充条款</w:t>
      </w:r>
    </w:p>
    <w:p>
      <w:pPr>
        <w:spacing w:line="480" w:lineRule="exact"/>
        <w:ind w:firstLine="480" w:firstLineChars="200"/>
        <w:rPr>
          <w:rFonts w:hint="eastAsia" w:ascii="宋体" w:hAnsi="宋体"/>
          <w:sz w:val="24"/>
          <w:highlight w:val="none"/>
        </w:rPr>
      </w:pPr>
      <w:r>
        <w:rPr>
          <w:rFonts w:hint="eastAsia" w:ascii="宋体" w:hAnsi="宋体"/>
          <w:sz w:val="24"/>
          <w:highlight w:val="none"/>
        </w:rPr>
        <w:t>1、监理人对本工程的施工全过程进行监理。</w:t>
      </w:r>
    </w:p>
    <w:p>
      <w:pPr>
        <w:spacing w:line="480" w:lineRule="exact"/>
        <w:ind w:firstLine="480" w:firstLineChars="200"/>
        <w:rPr>
          <w:rFonts w:hint="eastAsia" w:ascii="宋体" w:hAnsi="宋体"/>
          <w:sz w:val="24"/>
          <w:highlight w:val="none"/>
        </w:rPr>
      </w:pPr>
      <w:r>
        <w:rPr>
          <w:rFonts w:hint="eastAsia" w:ascii="宋体" w:hAnsi="宋体"/>
          <w:sz w:val="24"/>
          <w:highlight w:val="none"/>
        </w:rPr>
        <w:t>2、本工程施工监理项目机构人员配备要求如下：</w:t>
      </w:r>
    </w:p>
    <w:tbl>
      <w:tblPr>
        <w:tblStyle w:val="25"/>
        <w:tblW w:w="92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6"/>
        <w:gridCol w:w="6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2916" w:type="dxa"/>
            <w:tcBorders>
              <w:top w:val="single" w:color="auto" w:sz="8" w:space="0"/>
              <w:left w:val="single" w:color="auto" w:sz="8" w:space="0"/>
            </w:tcBorders>
            <w:noWrap w:val="0"/>
            <w:vAlign w:val="center"/>
          </w:tcPr>
          <w:p>
            <w:pPr>
              <w:spacing w:line="480" w:lineRule="exact"/>
              <w:jc w:val="center"/>
              <w:rPr>
                <w:rFonts w:hint="eastAsia" w:ascii="宋体" w:hAnsi="宋体"/>
                <w:sz w:val="24"/>
                <w:highlight w:val="none"/>
              </w:rPr>
            </w:pPr>
            <w:r>
              <w:rPr>
                <w:rFonts w:hint="eastAsia" w:ascii="宋体" w:hAnsi="宋体"/>
                <w:sz w:val="24"/>
                <w:highlight w:val="none"/>
              </w:rPr>
              <w:t>施工阶段监理人员配备（人）</w:t>
            </w:r>
          </w:p>
        </w:tc>
        <w:tc>
          <w:tcPr>
            <w:tcW w:w="6376" w:type="dxa"/>
            <w:tcBorders>
              <w:top w:val="single" w:color="auto" w:sz="8" w:space="0"/>
              <w:right w:val="single" w:color="auto" w:sz="8" w:space="0"/>
            </w:tcBorders>
            <w:noWrap w:val="0"/>
            <w:vAlign w:val="center"/>
          </w:tcPr>
          <w:p>
            <w:pPr>
              <w:spacing w:line="480" w:lineRule="exact"/>
              <w:jc w:val="center"/>
              <w:rPr>
                <w:rFonts w:hint="eastAsia"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4" w:hRule="atLeast"/>
        </w:trPr>
        <w:tc>
          <w:tcPr>
            <w:tcW w:w="2916" w:type="dxa"/>
            <w:tcBorders>
              <w:left w:val="single" w:color="auto" w:sz="8" w:space="0"/>
            </w:tcBorders>
            <w:noWrap w:val="0"/>
            <w:vAlign w:val="center"/>
          </w:tcPr>
          <w:p>
            <w:pPr>
              <w:spacing w:line="480" w:lineRule="exact"/>
              <w:jc w:val="center"/>
              <w:rPr>
                <w:rFonts w:hint="eastAsia" w:ascii="宋体" w:hAnsi="宋体"/>
                <w:sz w:val="24"/>
                <w:highlight w:val="none"/>
              </w:rPr>
            </w:pPr>
            <w:r>
              <w:rPr>
                <w:rFonts w:hint="eastAsia" w:ascii="宋体" w:hAnsi="宋体"/>
                <w:sz w:val="24"/>
                <w:highlight w:val="none"/>
              </w:rPr>
              <w:t>4</w:t>
            </w:r>
          </w:p>
        </w:tc>
        <w:tc>
          <w:tcPr>
            <w:tcW w:w="6376" w:type="dxa"/>
            <w:tcBorders>
              <w:right w:val="single" w:color="auto" w:sz="8" w:space="0"/>
            </w:tcBorders>
            <w:noWrap w:val="0"/>
            <w:vAlign w:val="center"/>
          </w:tcPr>
          <w:p>
            <w:pPr>
              <w:spacing w:line="440" w:lineRule="exact"/>
              <w:rPr>
                <w:rFonts w:hint="eastAsia" w:ascii="宋体" w:hAnsi="宋体"/>
                <w:sz w:val="24"/>
                <w:highlight w:val="none"/>
              </w:rPr>
            </w:pPr>
            <w:r>
              <w:rPr>
                <w:rFonts w:hint="eastAsia" w:ascii="宋体" w:hAnsi="宋体"/>
                <w:sz w:val="24"/>
                <w:highlight w:val="none"/>
              </w:rPr>
              <w:t>1、总监理工程师包括在本表中的监理人员人数内；</w:t>
            </w:r>
          </w:p>
          <w:p>
            <w:pPr>
              <w:spacing w:line="440" w:lineRule="exact"/>
              <w:rPr>
                <w:rFonts w:hint="eastAsia" w:ascii="宋体" w:hAnsi="宋体"/>
                <w:sz w:val="24"/>
                <w:highlight w:val="none"/>
              </w:rPr>
            </w:pPr>
            <w:r>
              <w:rPr>
                <w:rFonts w:hint="eastAsia" w:ascii="宋体" w:hAnsi="宋体"/>
                <w:sz w:val="24"/>
                <w:highlight w:val="none"/>
              </w:rPr>
              <w:t>2、专业均为相关专业，监理人员配备数量、专业合理。监理人员中具有3年以上监理工作经验的注册监理工程师（本单位注册）在投标监理项目部人员配备及项目实施常驻阶段不低于50%；</w:t>
            </w:r>
          </w:p>
          <w:p>
            <w:pPr>
              <w:spacing w:line="480" w:lineRule="exact"/>
              <w:rPr>
                <w:rFonts w:hint="eastAsia" w:ascii="宋体" w:hAnsi="宋体"/>
                <w:sz w:val="24"/>
                <w:highlight w:val="none"/>
              </w:rPr>
            </w:pPr>
            <w:r>
              <w:rPr>
                <w:rFonts w:hint="eastAsia" w:ascii="宋体" w:hAnsi="宋体"/>
                <w:sz w:val="24"/>
                <w:highlight w:val="none"/>
              </w:rPr>
              <w:t>3、人员均为投标人本单位在职职工(以岗位证书注明的单位和社保金交纳凭证为准)。</w:t>
            </w:r>
          </w:p>
        </w:tc>
      </w:tr>
    </w:tbl>
    <w:p>
      <w:pPr>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3、监理项目机构人员全部到位承诺书、主要检测设备仪器到位承诺书均为本合同组成部分。监理人员可以根据工程的进度安排分期到位，但不能影响工程监理正常的需要。</w:t>
      </w:r>
    </w:p>
    <w:p>
      <w:pPr>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4、总监理工程师及其他监理人员必须常驻项目现场，业主将执行考勤制度，有特殊情况的，需书面报送并获得业主同意；总监理工程师常驻项目现场每月不少于20日历天，每无故缺勤1天，支付违约金人民币</w:t>
      </w:r>
      <w:r>
        <w:rPr>
          <w:rFonts w:hint="eastAsia" w:ascii="宋体" w:hAnsi="宋体"/>
          <w:sz w:val="24"/>
          <w:szCs w:val="24"/>
          <w:highlight w:val="none"/>
          <w:u w:val="single"/>
        </w:rPr>
        <w:t xml:space="preserve">     </w:t>
      </w:r>
      <w:r>
        <w:rPr>
          <w:rFonts w:hint="eastAsia" w:ascii="宋体" w:hAnsi="宋体"/>
          <w:sz w:val="24"/>
          <w:szCs w:val="24"/>
          <w:highlight w:val="none"/>
        </w:rPr>
        <w:t>元，监理项目机构其他监理人员常驻项目现场每月不少于20天，每无故缺勤1天，支付违约金人民币</w:t>
      </w:r>
      <w:r>
        <w:rPr>
          <w:rFonts w:hint="eastAsia" w:ascii="宋体" w:hAnsi="宋体"/>
          <w:sz w:val="24"/>
          <w:szCs w:val="24"/>
          <w:highlight w:val="none"/>
          <w:u w:val="single"/>
        </w:rPr>
        <w:t xml:space="preserve">     </w:t>
      </w:r>
      <w:r>
        <w:rPr>
          <w:rFonts w:hint="eastAsia" w:ascii="宋体" w:hAnsi="宋体"/>
          <w:sz w:val="24"/>
          <w:szCs w:val="24"/>
          <w:highlight w:val="none"/>
        </w:rPr>
        <w:t>元。</w:t>
      </w:r>
    </w:p>
    <w:p>
      <w:pPr>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注：①、总监理工程师和其他监理人员未按合同规定履行职责，或抽查无故未在岗、未参加工地例会，均视同未到位，每人次罚款人民币</w:t>
      </w:r>
      <w:r>
        <w:rPr>
          <w:rFonts w:hint="eastAsia" w:ascii="宋体" w:hAnsi="宋体"/>
          <w:sz w:val="24"/>
          <w:szCs w:val="24"/>
          <w:highlight w:val="none"/>
          <w:u w:val="single"/>
        </w:rPr>
        <w:t xml:space="preserve">     </w:t>
      </w:r>
      <w:r>
        <w:rPr>
          <w:rFonts w:hint="eastAsia" w:ascii="宋体" w:hAnsi="宋体"/>
          <w:sz w:val="24"/>
          <w:szCs w:val="24"/>
          <w:highlight w:val="none"/>
        </w:rPr>
        <w:t>元。</w:t>
      </w:r>
    </w:p>
    <w:p>
      <w:pPr>
        <w:spacing w:line="480" w:lineRule="exact"/>
        <w:ind w:firstLine="960" w:firstLineChars="400"/>
        <w:rPr>
          <w:rFonts w:hint="eastAsia" w:ascii="宋体" w:hAnsi="宋体"/>
          <w:sz w:val="24"/>
          <w:szCs w:val="24"/>
          <w:highlight w:val="none"/>
        </w:rPr>
      </w:pPr>
      <w:r>
        <w:rPr>
          <w:rFonts w:hint="eastAsia" w:ascii="宋体" w:hAnsi="宋体"/>
          <w:sz w:val="24"/>
          <w:szCs w:val="24"/>
          <w:highlight w:val="none"/>
        </w:rPr>
        <w:t>②、以上违约金可直接从合同价款中扣除。</w:t>
      </w:r>
    </w:p>
    <w:p>
      <w:pPr>
        <w:spacing w:line="480" w:lineRule="exact"/>
        <w:ind w:firstLine="960" w:firstLineChars="400"/>
        <w:rPr>
          <w:rFonts w:hint="eastAsia" w:ascii="宋体" w:hAnsi="宋体"/>
          <w:sz w:val="24"/>
          <w:szCs w:val="24"/>
          <w:highlight w:val="none"/>
        </w:rPr>
      </w:pPr>
      <w:r>
        <w:rPr>
          <w:rFonts w:hint="eastAsia" w:ascii="宋体" w:hAnsi="宋体"/>
          <w:sz w:val="24"/>
          <w:szCs w:val="24"/>
          <w:highlight w:val="none"/>
        </w:rPr>
        <w:t>③、拟派本工程的总监理工程师及其他监理人员不得擅自更换，特殊情况经委托人同意后方可更换。若擅自更换总监理工程师，发包人有权中止合同。</w:t>
      </w:r>
    </w:p>
    <w:p>
      <w:pPr>
        <w:spacing w:line="480" w:lineRule="exact"/>
        <w:ind w:firstLine="960" w:firstLineChars="400"/>
        <w:rPr>
          <w:rFonts w:hint="eastAsia" w:ascii="宋体" w:hAnsi="宋体"/>
          <w:sz w:val="24"/>
          <w:szCs w:val="24"/>
          <w:highlight w:val="none"/>
        </w:rPr>
      </w:pPr>
      <w:r>
        <w:rPr>
          <w:rFonts w:hint="eastAsia" w:ascii="宋体" w:hAnsi="宋体"/>
          <w:sz w:val="24"/>
          <w:szCs w:val="24"/>
          <w:highlight w:val="none"/>
        </w:rPr>
        <w:t>④、由于征地拆迁等原因，造成工期延期或停工，对监理单位费用不另外补偿，监理工期顺延。</w:t>
      </w:r>
    </w:p>
    <w:p>
      <w:pPr>
        <w:pageBreakBefore/>
        <w:spacing w:line="360" w:lineRule="auto"/>
        <w:jc w:val="center"/>
        <w:rPr>
          <w:rFonts w:hint="eastAsia" w:ascii="宋体" w:hAnsi="宋体"/>
          <w:b/>
          <w:bCs/>
          <w:sz w:val="24"/>
          <w:szCs w:val="24"/>
          <w:highlight w:val="none"/>
        </w:rPr>
      </w:pPr>
      <w:r>
        <w:rPr>
          <w:rFonts w:hint="eastAsia" w:ascii="宋体" w:hAnsi="宋体"/>
          <w:b/>
          <w:bCs/>
          <w:sz w:val="24"/>
          <w:szCs w:val="24"/>
          <w:highlight w:val="none"/>
        </w:rPr>
        <w:t>附录A  相关服务的范围和内容</w:t>
      </w:r>
    </w:p>
    <w:p>
      <w:pPr>
        <w:snapToGrid w:val="0"/>
        <w:spacing w:before="156" w:beforeLines="50" w:after="156" w:afterLines="50"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A-1 勘察阶段：</w:t>
      </w:r>
      <w:r>
        <w:rPr>
          <w:rFonts w:hint="eastAsia" w:ascii="宋体" w:hAnsi="宋体"/>
          <w:sz w:val="24"/>
          <w:szCs w:val="24"/>
          <w:highlight w:val="none"/>
          <w:u w:val="single"/>
        </w:rPr>
        <w:t xml:space="preserve">                     </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p>
    <w:p>
      <w:pPr>
        <w:snapToGrid w:val="0"/>
        <w:spacing w:before="156" w:beforeLines="50" w:after="156" w:afterLines="50"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A-2 设计阶段：</w:t>
      </w:r>
      <w:r>
        <w:rPr>
          <w:rFonts w:hint="eastAsia" w:ascii="宋体" w:hAnsi="宋体"/>
          <w:sz w:val="24"/>
          <w:szCs w:val="24"/>
          <w:highlight w:val="none"/>
          <w:u w:val="single"/>
        </w:rPr>
        <w:t xml:space="preserve">                                        </w:t>
      </w:r>
      <w:r>
        <w:rPr>
          <w:rFonts w:hint="eastAsia" w:ascii="宋体" w:hAnsi="宋体"/>
          <w:sz w:val="24"/>
          <w:szCs w:val="24"/>
          <w:highlight w:val="none"/>
        </w:rPr>
        <w:t>。</w:t>
      </w:r>
    </w:p>
    <w:p>
      <w:pPr>
        <w:snapToGrid w:val="0"/>
        <w:spacing w:before="156" w:beforeLines="50" w:after="156" w:afterLines="50"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A-3 保修阶段：</w:t>
      </w:r>
      <w:r>
        <w:rPr>
          <w:rFonts w:hint="eastAsia" w:ascii="宋体" w:hAnsi="宋体"/>
          <w:sz w:val="24"/>
          <w:szCs w:val="24"/>
          <w:highlight w:val="none"/>
          <w:u w:val="single"/>
        </w:rPr>
        <w:t xml:space="preserve">                                        </w:t>
      </w:r>
      <w:r>
        <w:rPr>
          <w:rFonts w:hint="eastAsia" w:ascii="宋体" w:hAnsi="宋体"/>
          <w:sz w:val="24"/>
          <w:szCs w:val="24"/>
          <w:highlight w:val="none"/>
        </w:rPr>
        <w:t>。</w:t>
      </w:r>
    </w:p>
    <w:p>
      <w:pPr>
        <w:snapToGrid w:val="0"/>
        <w:spacing w:before="156" w:beforeLines="50" w:after="156" w:afterLines="50" w:line="360" w:lineRule="auto"/>
        <w:ind w:firstLine="480" w:firstLineChars="200"/>
        <w:rPr>
          <w:rFonts w:hint="eastAsia" w:ascii="宋体" w:hAnsi="宋体"/>
          <w:sz w:val="24"/>
          <w:szCs w:val="24"/>
          <w:highlight w:val="none"/>
        </w:rPr>
      </w:pPr>
      <w:r>
        <w:rPr>
          <w:rFonts w:hint="eastAsia" w:ascii="宋体" w:hAnsi="宋体"/>
          <w:kern w:val="0"/>
          <w:sz w:val="24"/>
          <w:szCs w:val="24"/>
          <w:highlight w:val="none"/>
        </w:rPr>
        <w:t xml:space="preserve">A-4 </w:t>
      </w:r>
      <w:r>
        <w:rPr>
          <w:rFonts w:hint="eastAsia" w:ascii="宋体" w:hAnsi="宋体"/>
          <w:sz w:val="24"/>
          <w:szCs w:val="24"/>
          <w:highlight w:val="none"/>
        </w:rPr>
        <w:t>其他（专业技术咨询、外部协调工作等）：</w:t>
      </w:r>
      <w:r>
        <w:rPr>
          <w:rFonts w:hint="eastAsia" w:ascii="宋体" w:hAnsi="宋体"/>
          <w:sz w:val="24"/>
          <w:szCs w:val="24"/>
          <w:highlight w:val="none"/>
          <w:u w:val="single"/>
        </w:rPr>
        <w:t xml:space="preserve">             </w:t>
      </w:r>
      <w:r>
        <w:rPr>
          <w:rFonts w:hint="eastAsia" w:ascii="宋体" w:hAnsi="宋体"/>
          <w:sz w:val="24"/>
          <w:szCs w:val="24"/>
          <w:highlight w:val="none"/>
        </w:rPr>
        <w:t>。</w:t>
      </w:r>
    </w:p>
    <w:p>
      <w:pPr>
        <w:snapToGrid w:val="0"/>
        <w:spacing w:before="156" w:beforeLines="50" w:after="156" w:afterLines="50" w:line="360" w:lineRule="auto"/>
        <w:ind w:firstLine="1446" w:firstLineChars="600"/>
        <w:rPr>
          <w:rFonts w:hint="eastAsia" w:ascii="宋体" w:hAnsi="宋体"/>
          <w:b/>
          <w:bCs/>
          <w:sz w:val="24"/>
          <w:szCs w:val="24"/>
          <w:highlight w:val="none"/>
        </w:rPr>
      </w:pPr>
      <w:r>
        <w:rPr>
          <w:rFonts w:hint="eastAsia" w:ascii="宋体" w:hAnsi="宋体"/>
          <w:b/>
          <w:bCs/>
          <w:sz w:val="24"/>
          <w:szCs w:val="24"/>
          <w:highlight w:val="none"/>
        </w:rPr>
        <w:t>附录B  委托人派遣的人员和提供的房屋、资料、设备</w:t>
      </w:r>
    </w:p>
    <w:p>
      <w:pPr>
        <w:spacing w:before="156" w:beforeLines="50" w:line="360" w:lineRule="auto"/>
        <w:rPr>
          <w:rFonts w:hint="eastAsia" w:ascii="宋体" w:hAnsi="宋体"/>
          <w:b/>
          <w:kern w:val="0"/>
          <w:sz w:val="24"/>
          <w:szCs w:val="24"/>
          <w:highlight w:val="none"/>
        </w:rPr>
      </w:pPr>
      <w:r>
        <w:rPr>
          <w:rFonts w:hint="eastAsia" w:ascii="宋体" w:hAnsi="宋体"/>
          <w:b/>
          <w:kern w:val="0"/>
          <w:sz w:val="24"/>
          <w:szCs w:val="24"/>
          <w:highlight w:val="none"/>
        </w:rPr>
        <w:t>B-1  委托人派遣的人员</w:t>
      </w:r>
    </w:p>
    <w:tbl>
      <w:tblPr>
        <w:tblStyle w:val="2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8"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名称</w:t>
            </w:r>
          </w:p>
        </w:tc>
        <w:tc>
          <w:tcPr>
            <w:tcW w:w="177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工作要求</w:t>
            </w:r>
          </w:p>
        </w:tc>
        <w:tc>
          <w:tcPr>
            <w:tcW w:w="186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 xml:space="preserve">1. 工程技术人员 </w:t>
            </w:r>
          </w:p>
        </w:tc>
        <w:tc>
          <w:tcPr>
            <w:tcW w:w="177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2. 辅助工作人员</w:t>
            </w:r>
          </w:p>
        </w:tc>
        <w:tc>
          <w:tcPr>
            <w:tcW w:w="177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80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3. 其他人员</w:t>
            </w:r>
          </w:p>
        </w:tc>
        <w:tc>
          <w:tcPr>
            <w:tcW w:w="177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8" w:type="dxa"/>
            <w:noWrap w:val="0"/>
            <w:vAlign w:val="top"/>
          </w:tcPr>
          <w:p>
            <w:pPr>
              <w:spacing w:line="360" w:lineRule="auto"/>
              <w:rPr>
                <w:rFonts w:hint="eastAsia" w:ascii="宋体" w:hAnsi="宋体"/>
                <w:sz w:val="24"/>
                <w:szCs w:val="24"/>
                <w:highlight w:val="none"/>
              </w:rPr>
            </w:pPr>
          </w:p>
        </w:tc>
        <w:tc>
          <w:tcPr>
            <w:tcW w:w="177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bl>
    <w:p>
      <w:pPr>
        <w:spacing w:before="156" w:beforeLines="50" w:line="360" w:lineRule="auto"/>
        <w:rPr>
          <w:rFonts w:hint="eastAsia" w:ascii="宋体" w:hAnsi="宋体"/>
          <w:b/>
          <w:kern w:val="0"/>
          <w:sz w:val="24"/>
          <w:szCs w:val="24"/>
          <w:highlight w:val="none"/>
        </w:rPr>
      </w:pPr>
      <w:r>
        <w:rPr>
          <w:rFonts w:hint="eastAsia" w:ascii="宋体" w:hAnsi="宋体"/>
          <w:b/>
          <w:kern w:val="0"/>
          <w:sz w:val="24"/>
          <w:szCs w:val="24"/>
          <w:highlight w:val="none"/>
        </w:rPr>
        <w:t>B-2  委托人提供的房屋</w:t>
      </w:r>
    </w:p>
    <w:tbl>
      <w:tblPr>
        <w:tblStyle w:val="2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名称</w:t>
            </w:r>
          </w:p>
        </w:tc>
        <w:tc>
          <w:tcPr>
            <w:tcW w:w="213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面积</w:t>
            </w:r>
          </w:p>
        </w:tc>
        <w:tc>
          <w:tcPr>
            <w:tcW w:w="186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1. 办公用房</w:t>
            </w:r>
          </w:p>
        </w:tc>
        <w:tc>
          <w:tcPr>
            <w:tcW w:w="2130" w:type="dxa"/>
            <w:noWrap w:val="0"/>
            <w:vAlign w:val="top"/>
          </w:tcPr>
          <w:p>
            <w:pPr>
              <w:spacing w:line="360" w:lineRule="auto"/>
              <w:ind w:firstLine="240" w:firstLineChars="100"/>
              <w:rPr>
                <w:rFonts w:hint="eastAsia" w:ascii="宋体" w:hAnsi="宋体"/>
                <w:sz w:val="24"/>
                <w:szCs w:val="24"/>
                <w:highlight w:val="none"/>
              </w:rPr>
            </w:pPr>
            <w:r>
              <w:rPr>
                <w:rFonts w:hint="eastAsia" w:ascii="宋体" w:hAnsi="宋体"/>
                <w:sz w:val="24"/>
                <w:szCs w:val="24"/>
                <w:highlight w:val="none"/>
              </w:rPr>
              <w:t xml:space="preserve"> </w:t>
            </w:r>
          </w:p>
        </w:tc>
        <w:tc>
          <w:tcPr>
            <w:tcW w:w="2130" w:type="dxa"/>
            <w:noWrap w:val="0"/>
            <w:vAlign w:val="top"/>
          </w:tcPr>
          <w:p>
            <w:pPr>
              <w:spacing w:line="360" w:lineRule="auto"/>
              <w:ind w:firstLine="240" w:firstLineChars="100"/>
              <w:rPr>
                <w:rFonts w:hint="eastAsia" w:ascii="宋体" w:hAnsi="宋体"/>
                <w:sz w:val="24"/>
                <w:szCs w:val="24"/>
                <w:highlight w:val="none"/>
              </w:rPr>
            </w:pPr>
            <w:r>
              <w:rPr>
                <w:rFonts w:hint="eastAsia" w:ascii="宋体" w:hAnsi="宋体"/>
                <w:sz w:val="24"/>
                <w:szCs w:val="24"/>
                <w:highlight w:val="none"/>
              </w:rPr>
              <w:t xml:space="preserve"> </w:t>
            </w: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2. 生活用房</w:t>
            </w:r>
          </w:p>
        </w:tc>
        <w:tc>
          <w:tcPr>
            <w:tcW w:w="213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448" w:type="dxa"/>
            <w:noWrap w:val="0"/>
            <w:vAlign w:val="top"/>
          </w:tcPr>
          <w:p>
            <w:pPr>
              <w:spacing w:line="360" w:lineRule="auto"/>
              <w:rPr>
                <w:rFonts w:hint="eastAsia" w:ascii="宋体" w:hAnsi="宋体"/>
                <w:dstrike/>
                <w:sz w:val="24"/>
                <w:szCs w:val="24"/>
                <w:highlight w:val="none"/>
              </w:rPr>
            </w:pPr>
            <w:r>
              <w:rPr>
                <w:rFonts w:hint="eastAsia" w:ascii="宋体" w:hAnsi="宋体"/>
                <w:sz w:val="24"/>
                <w:szCs w:val="24"/>
                <w:highlight w:val="none"/>
              </w:rPr>
              <w:t>3. 试验用房</w:t>
            </w:r>
          </w:p>
        </w:tc>
        <w:tc>
          <w:tcPr>
            <w:tcW w:w="213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4. 样品用房</w:t>
            </w:r>
          </w:p>
        </w:tc>
        <w:tc>
          <w:tcPr>
            <w:tcW w:w="213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4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用餐及其他生活条件</w:t>
            </w:r>
          </w:p>
        </w:tc>
        <w:tc>
          <w:tcPr>
            <w:tcW w:w="6120" w:type="dxa"/>
            <w:gridSpan w:val="3"/>
            <w:noWrap w:val="0"/>
            <w:vAlign w:val="top"/>
          </w:tcPr>
          <w:p>
            <w:pPr>
              <w:spacing w:line="360" w:lineRule="auto"/>
              <w:rPr>
                <w:rFonts w:hint="eastAsia" w:ascii="宋体" w:hAnsi="宋体"/>
                <w:sz w:val="24"/>
                <w:szCs w:val="24"/>
                <w:highlight w:val="none"/>
              </w:rPr>
            </w:pPr>
          </w:p>
        </w:tc>
      </w:tr>
    </w:tbl>
    <w:p>
      <w:pPr>
        <w:spacing w:before="156" w:beforeLines="50" w:line="360" w:lineRule="auto"/>
        <w:rPr>
          <w:rFonts w:hint="eastAsia" w:ascii="宋体" w:hAnsi="宋体"/>
          <w:b/>
          <w:kern w:val="0"/>
          <w:sz w:val="24"/>
          <w:szCs w:val="24"/>
          <w:highlight w:val="none"/>
        </w:rPr>
      </w:pPr>
    </w:p>
    <w:p>
      <w:pPr>
        <w:spacing w:before="156" w:beforeLines="50" w:line="360" w:lineRule="auto"/>
        <w:rPr>
          <w:rFonts w:hint="eastAsia" w:ascii="宋体" w:hAnsi="宋体"/>
          <w:b/>
          <w:kern w:val="0"/>
          <w:sz w:val="24"/>
          <w:szCs w:val="24"/>
          <w:highlight w:val="none"/>
        </w:rPr>
      </w:pPr>
      <w:r>
        <w:rPr>
          <w:rFonts w:hint="eastAsia" w:ascii="宋体" w:hAnsi="宋体"/>
          <w:b/>
          <w:kern w:val="0"/>
          <w:sz w:val="24"/>
          <w:szCs w:val="24"/>
          <w:highlight w:val="none"/>
        </w:rPr>
        <w:t>B-3  委托人提供的资料</w:t>
      </w:r>
    </w:p>
    <w:tbl>
      <w:tblPr>
        <w:tblStyle w:val="2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jc w:val="center"/>
              <w:rPr>
                <w:rFonts w:hint="eastAsia" w:ascii="宋体" w:hAnsi="宋体"/>
                <w:kern w:val="0"/>
                <w:sz w:val="24"/>
                <w:szCs w:val="24"/>
                <w:highlight w:val="none"/>
              </w:rPr>
            </w:pPr>
            <w:r>
              <w:rPr>
                <w:rFonts w:hint="eastAsia" w:ascii="宋体" w:hAnsi="宋体"/>
                <w:kern w:val="0"/>
                <w:sz w:val="24"/>
                <w:szCs w:val="24"/>
                <w:highlight w:val="none"/>
              </w:rPr>
              <w:t>名称</w:t>
            </w:r>
          </w:p>
        </w:tc>
        <w:tc>
          <w:tcPr>
            <w:tcW w:w="1491" w:type="dxa"/>
            <w:noWrap w:val="0"/>
            <w:vAlign w:val="top"/>
          </w:tcPr>
          <w:p>
            <w:pPr>
              <w:spacing w:line="360" w:lineRule="auto"/>
              <w:jc w:val="center"/>
              <w:rPr>
                <w:rFonts w:hint="eastAsia" w:ascii="宋体" w:hAnsi="宋体"/>
                <w:kern w:val="0"/>
                <w:sz w:val="24"/>
                <w:szCs w:val="24"/>
                <w:highlight w:val="none"/>
              </w:rPr>
            </w:pPr>
            <w:r>
              <w:rPr>
                <w:rFonts w:hint="eastAsia" w:ascii="宋体" w:hAnsi="宋体"/>
                <w:kern w:val="0"/>
                <w:sz w:val="24"/>
                <w:szCs w:val="24"/>
                <w:highlight w:val="none"/>
              </w:rPr>
              <w:t>份数</w:t>
            </w:r>
          </w:p>
        </w:tc>
        <w:tc>
          <w:tcPr>
            <w:tcW w:w="2147" w:type="dxa"/>
            <w:noWrap w:val="0"/>
            <w:vAlign w:val="top"/>
          </w:tcPr>
          <w:p>
            <w:pPr>
              <w:spacing w:line="360" w:lineRule="auto"/>
              <w:jc w:val="center"/>
              <w:rPr>
                <w:rFonts w:hint="eastAsia" w:ascii="宋体" w:hAnsi="宋体"/>
                <w:kern w:val="0"/>
                <w:sz w:val="24"/>
                <w:szCs w:val="24"/>
                <w:highlight w:val="none"/>
              </w:rPr>
            </w:pPr>
            <w:r>
              <w:rPr>
                <w:rFonts w:hint="eastAsia" w:ascii="宋体" w:hAnsi="宋体"/>
                <w:kern w:val="0"/>
                <w:sz w:val="24"/>
                <w:szCs w:val="24"/>
                <w:highlight w:val="none"/>
              </w:rPr>
              <w:t>提供时间</w:t>
            </w:r>
          </w:p>
        </w:tc>
        <w:tc>
          <w:tcPr>
            <w:tcW w:w="2082" w:type="dxa"/>
            <w:noWrap w:val="0"/>
            <w:vAlign w:val="top"/>
          </w:tcPr>
          <w:p>
            <w:pPr>
              <w:spacing w:line="360" w:lineRule="auto"/>
              <w:jc w:val="center"/>
              <w:rPr>
                <w:rFonts w:hint="eastAsia" w:ascii="宋体" w:hAnsi="宋体"/>
                <w:kern w:val="0"/>
                <w:sz w:val="24"/>
                <w:szCs w:val="24"/>
                <w:highlight w:val="none"/>
              </w:rPr>
            </w:pPr>
            <w:r>
              <w:rPr>
                <w:rFonts w:hint="eastAsia" w:ascii="宋体" w:hAnsi="宋体"/>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1. 工程立项文件</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2. 工程勘察文件</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3. 工程设计及施工图纸</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4. 工程承包合同及其他相关合同</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5. 施工许可文件</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02" w:type="dxa"/>
            <w:noWrap w:val="0"/>
            <w:vAlign w:val="top"/>
          </w:tcPr>
          <w:p>
            <w:pPr>
              <w:spacing w:line="360" w:lineRule="auto"/>
              <w:rPr>
                <w:rFonts w:hint="eastAsia" w:ascii="宋体" w:hAnsi="宋体"/>
                <w:kern w:val="0"/>
                <w:sz w:val="24"/>
                <w:szCs w:val="24"/>
                <w:highlight w:val="none"/>
              </w:rPr>
            </w:pPr>
            <w:r>
              <w:rPr>
                <w:rFonts w:hint="eastAsia" w:ascii="宋体" w:hAnsi="宋体"/>
                <w:kern w:val="0"/>
                <w:sz w:val="24"/>
                <w:szCs w:val="24"/>
                <w:highlight w:val="none"/>
              </w:rPr>
              <w:t>6. 其他文件</w:t>
            </w:r>
          </w:p>
        </w:tc>
        <w:tc>
          <w:tcPr>
            <w:tcW w:w="1491" w:type="dxa"/>
            <w:noWrap w:val="0"/>
            <w:vAlign w:val="top"/>
          </w:tcPr>
          <w:p>
            <w:pPr>
              <w:spacing w:line="360" w:lineRule="auto"/>
              <w:rPr>
                <w:rFonts w:hint="eastAsia" w:ascii="宋体" w:hAnsi="宋体"/>
                <w:kern w:val="0"/>
                <w:sz w:val="24"/>
                <w:szCs w:val="24"/>
                <w:highlight w:val="none"/>
              </w:rPr>
            </w:pPr>
          </w:p>
        </w:tc>
        <w:tc>
          <w:tcPr>
            <w:tcW w:w="2147" w:type="dxa"/>
            <w:noWrap w:val="0"/>
            <w:vAlign w:val="top"/>
          </w:tcPr>
          <w:p>
            <w:pPr>
              <w:spacing w:line="360" w:lineRule="auto"/>
              <w:rPr>
                <w:rFonts w:hint="eastAsia" w:ascii="宋体" w:hAnsi="宋体"/>
                <w:kern w:val="0"/>
                <w:sz w:val="24"/>
                <w:szCs w:val="24"/>
                <w:highlight w:val="none"/>
              </w:rPr>
            </w:pPr>
          </w:p>
        </w:tc>
        <w:tc>
          <w:tcPr>
            <w:tcW w:w="2082" w:type="dxa"/>
            <w:noWrap w:val="0"/>
            <w:vAlign w:val="top"/>
          </w:tcPr>
          <w:p>
            <w:pPr>
              <w:spacing w:line="360" w:lineRule="auto"/>
              <w:rPr>
                <w:rFonts w:hint="eastAsia" w:ascii="宋体" w:hAnsi="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802" w:type="dxa"/>
            <w:noWrap w:val="0"/>
            <w:vAlign w:val="top"/>
          </w:tcPr>
          <w:p>
            <w:pPr>
              <w:spacing w:line="360" w:lineRule="auto"/>
              <w:rPr>
                <w:rFonts w:hint="eastAsia" w:ascii="宋体" w:hAnsi="宋体" w:cs="宋体"/>
                <w:kern w:val="0"/>
                <w:sz w:val="24"/>
                <w:szCs w:val="24"/>
                <w:highlight w:val="none"/>
              </w:rPr>
            </w:pPr>
          </w:p>
        </w:tc>
        <w:tc>
          <w:tcPr>
            <w:tcW w:w="1491" w:type="dxa"/>
            <w:noWrap w:val="0"/>
            <w:vAlign w:val="top"/>
          </w:tcPr>
          <w:p>
            <w:pPr>
              <w:spacing w:line="360" w:lineRule="auto"/>
              <w:rPr>
                <w:rFonts w:hint="eastAsia" w:ascii="宋体" w:hAnsi="宋体" w:cs="宋体"/>
                <w:kern w:val="0"/>
                <w:sz w:val="24"/>
                <w:szCs w:val="24"/>
                <w:highlight w:val="none"/>
              </w:rPr>
            </w:pPr>
          </w:p>
        </w:tc>
        <w:tc>
          <w:tcPr>
            <w:tcW w:w="2147" w:type="dxa"/>
            <w:noWrap w:val="0"/>
            <w:vAlign w:val="top"/>
          </w:tcPr>
          <w:p>
            <w:pPr>
              <w:spacing w:line="360" w:lineRule="auto"/>
              <w:rPr>
                <w:rFonts w:hint="eastAsia" w:ascii="宋体" w:hAnsi="宋体" w:cs="宋体"/>
                <w:kern w:val="0"/>
                <w:sz w:val="24"/>
                <w:szCs w:val="24"/>
                <w:highlight w:val="none"/>
              </w:rPr>
            </w:pPr>
          </w:p>
        </w:tc>
        <w:tc>
          <w:tcPr>
            <w:tcW w:w="2082" w:type="dxa"/>
            <w:noWrap w:val="0"/>
            <w:vAlign w:val="top"/>
          </w:tcPr>
          <w:p>
            <w:pPr>
              <w:spacing w:line="360" w:lineRule="auto"/>
              <w:rPr>
                <w:rFonts w:hint="eastAsia" w:ascii="宋体" w:hAnsi="宋体" w:cs="宋体"/>
                <w:kern w:val="0"/>
                <w:sz w:val="24"/>
                <w:szCs w:val="24"/>
                <w:highlight w:val="none"/>
              </w:rPr>
            </w:pPr>
          </w:p>
        </w:tc>
      </w:tr>
    </w:tbl>
    <w:p>
      <w:pPr>
        <w:spacing w:before="156" w:beforeLines="50" w:line="360" w:lineRule="auto"/>
        <w:rPr>
          <w:rFonts w:hint="eastAsia" w:ascii="宋体" w:hAnsi="宋体"/>
          <w:b/>
          <w:kern w:val="0"/>
          <w:sz w:val="24"/>
          <w:szCs w:val="24"/>
          <w:highlight w:val="none"/>
        </w:rPr>
      </w:pPr>
    </w:p>
    <w:p>
      <w:pPr>
        <w:spacing w:before="156" w:beforeLines="50" w:line="360" w:lineRule="auto"/>
        <w:rPr>
          <w:rFonts w:hint="eastAsia" w:ascii="宋体" w:hAnsi="宋体"/>
          <w:b/>
          <w:kern w:val="0"/>
          <w:sz w:val="24"/>
          <w:szCs w:val="24"/>
          <w:highlight w:val="none"/>
        </w:rPr>
      </w:pPr>
      <w:r>
        <w:rPr>
          <w:rFonts w:hint="eastAsia" w:ascii="宋体" w:hAnsi="宋体"/>
          <w:b/>
          <w:kern w:val="0"/>
          <w:sz w:val="24"/>
          <w:szCs w:val="24"/>
          <w:highlight w:val="none"/>
        </w:rPr>
        <w:t>B-4 委托人提供的设备</w:t>
      </w:r>
    </w:p>
    <w:tbl>
      <w:tblPr>
        <w:tblStyle w:val="2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8"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名称</w:t>
            </w:r>
          </w:p>
        </w:tc>
        <w:tc>
          <w:tcPr>
            <w:tcW w:w="159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型号与规格</w:t>
            </w:r>
          </w:p>
        </w:tc>
        <w:tc>
          <w:tcPr>
            <w:tcW w:w="1860" w:type="dxa"/>
            <w:noWrap w:val="0"/>
            <w:vAlign w:val="top"/>
          </w:tcPr>
          <w:p>
            <w:pPr>
              <w:spacing w:line="360" w:lineRule="auto"/>
              <w:jc w:val="center"/>
              <w:rPr>
                <w:rFonts w:hint="eastAsia" w:ascii="宋体" w:hAnsi="宋体"/>
                <w:sz w:val="24"/>
                <w:szCs w:val="24"/>
                <w:highlight w:val="none"/>
              </w:rPr>
            </w:pPr>
            <w:r>
              <w:rPr>
                <w:rFonts w:hint="eastAsia" w:ascii="宋体" w:hAnsi="宋体"/>
                <w:sz w:val="24"/>
                <w:szCs w:val="24"/>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1. 通讯设备</w:t>
            </w:r>
          </w:p>
        </w:tc>
        <w:tc>
          <w:tcPr>
            <w:tcW w:w="159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2. 办公设备</w:t>
            </w:r>
          </w:p>
        </w:tc>
        <w:tc>
          <w:tcPr>
            <w:tcW w:w="159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98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3. 交通工具</w:t>
            </w:r>
          </w:p>
        </w:tc>
        <w:tc>
          <w:tcPr>
            <w:tcW w:w="159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8" w:type="dxa"/>
            <w:noWrap w:val="0"/>
            <w:vAlign w:val="top"/>
          </w:tcPr>
          <w:p>
            <w:pPr>
              <w:spacing w:line="360" w:lineRule="auto"/>
              <w:rPr>
                <w:rFonts w:hint="eastAsia" w:ascii="宋体" w:hAnsi="宋体"/>
                <w:sz w:val="24"/>
                <w:szCs w:val="24"/>
                <w:highlight w:val="none"/>
              </w:rPr>
            </w:pPr>
            <w:r>
              <w:rPr>
                <w:rFonts w:hint="eastAsia" w:ascii="宋体" w:hAnsi="宋体"/>
                <w:sz w:val="24"/>
                <w:szCs w:val="24"/>
                <w:highlight w:val="none"/>
              </w:rPr>
              <w:t>4. 检测和试验设备</w:t>
            </w:r>
          </w:p>
        </w:tc>
        <w:tc>
          <w:tcPr>
            <w:tcW w:w="159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88" w:type="dxa"/>
            <w:noWrap w:val="0"/>
            <w:vAlign w:val="top"/>
          </w:tcPr>
          <w:p>
            <w:pPr>
              <w:spacing w:line="360" w:lineRule="auto"/>
              <w:rPr>
                <w:rFonts w:hint="eastAsia" w:ascii="宋体" w:hAnsi="宋体"/>
                <w:sz w:val="24"/>
                <w:szCs w:val="24"/>
                <w:highlight w:val="none"/>
              </w:rPr>
            </w:pPr>
          </w:p>
        </w:tc>
        <w:tc>
          <w:tcPr>
            <w:tcW w:w="1590" w:type="dxa"/>
            <w:noWrap w:val="0"/>
            <w:vAlign w:val="top"/>
          </w:tcPr>
          <w:p>
            <w:pPr>
              <w:spacing w:line="360" w:lineRule="auto"/>
              <w:rPr>
                <w:rFonts w:hint="eastAsia" w:ascii="宋体" w:hAnsi="宋体"/>
                <w:sz w:val="24"/>
                <w:szCs w:val="24"/>
                <w:highlight w:val="none"/>
              </w:rPr>
            </w:pPr>
          </w:p>
        </w:tc>
        <w:tc>
          <w:tcPr>
            <w:tcW w:w="2130" w:type="dxa"/>
            <w:noWrap w:val="0"/>
            <w:vAlign w:val="top"/>
          </w:tcPr>
          <w:p>
            <w:pPr>
              <w:spacing w:line="360" w:lineRule="auto"/>
              <w:rPr>
                <w:rFonts w:hint="eastAsia" w:ascii="宋体" w:hAnsi="宋体"/>
                <w:sz w:val="24"/>
                <w:szCs w:val="24"/>
                <w:highlight w:val="none"/>
              </w:rPr>
            </w:pPr>
          </w:p>
        </w:tc>
        <w:tc>
          <w:tcPr>
            <w:tcW w:w="1860" w:type="dxa"/>
            <w:noWrap w:val="0"/>
            <w:vAlign w:val="top"/>
          </w:tcPr>
          <w:p>
            <w:pPr>
              <w:spacing w:line="360" w:lineRule="auto"/>
              <w:rPr>
                <w:rFonts w:hint="eastAsia" w:ascii="宋体" w:hAnsi="宋体"/>
                <w:sz w:val="24"/>
                <w:szCs w:val="24"/>
                <w:highlight w:val="none"/>
              </w:rPr>
            </w:pPr>
          </w:p>
        </w:tc>
      </w:tr>
    </w:tbl>
    <w:p>
      <w:pPr>
        <w:spacing w:before="50" w:after="50" w:line="500" w:lineRule="exact"/>
        <w:ind w:firstLine="480" w:firstLineChars="200"/>
        <w:jc w:val="left"/>
        <w:rPr>
          <w:rFonts w:hint="eastAsia" w:ascii="宋体" w:hAnsi="宋体"/>
          <w:sz w:val="24"/>
          <w:highlight w:val="none"/>
        </w:rPr>
      </w:pPr>
    </w:p>
    <w:p>
      <w:pPr>
        <w:adjustRightInd w:val="0"/>
        <w:snapToGrid w:val="0"/>
        <w:spacing w:line="500" w:lineRule="exact"/>
        <w:jc w:val="center"/>
        <w:rPr>
          <w:rFonts w:hint="eastAsia" w:ascii="宋体" w:hAnsi="宋体"/>
          <w:sz w:val="24"/>
          <w:highlight w:val="none"/>
        </w:rPr>
      </w:pPr>
    </w:p>
    <w:p>
      <w:pPr>
        <w:pStyle w:val="4"/>
        <w:rPr>
          <w:color w:val="000000" w:themeColor="text1"/>
        </w:rPr>
      </w:pPr>
    </w:p>
    <w:p>
      <w:pPr>
        <w:spacing w:line="360" w:lineRule="auto"/>
        <w:ind w:firstLine="1155" w:firstLineChars="550"/>
        <w:rPr>
          <w:color w:val="000000" w:themeColor="text1"/>
        </w:rPr>
      </w:pPr>
    </w:p>
    <w:p>
      <w:pPr>
        <w:jc w:val="center"/>
        <w:outlineLvl w:val="0"/>
        <w:rPr>
          <w:rFonts w:ascii="宋体" w:hAnsi="宋体"/>
          <w:b/>
          <w:bCs/>
          <w:color w:val="000000" w:themeColor="text1"/>
          <w:sz w:val="32"/>
          <w:szCs w:val="32"/>
        </w:rPr>
      </w:pPr>
      <w:bookmarkStart w:id="174" w:name="_Toc2659"/>
      <w:r>
        <w:rPr>
          <w:rFonts w:hint="eastAsia" w:ascii="宋体" w:hAnsi="宋体"/>
          <w:b/>
          <w:bCs/>
          <w:color w:val="000000" w:themeColor="text1"/>
          <w:sz w:val="32"/>
          <w:szCs w:val="32"/>
        </w:rPr>
        <w:br w:type="page"/>
      </w:r>
      <w:r>
        <w:rPr>
          <w:rFonts w:hint="eastAsia" w:ascii="宋体" w:hAnsi="宋体"/>
          <w:b/>
          <w:bCs/>
          <w:color w:val="000000" w:themeColor="text1"/>
          <w:sz w:val="32"/>
          <w:szCs w:val="32"/>
        </w:rPr>
        <w:t>第四章 谈判响应性文件的格式</w:t>
      </w:r>
      <w:bookmarkEnd w:id="174"/>
    </w:p>
    <w:p>
      <w:pPr>
        <w:spacing w:line="360" w:lineRule="auto"/>
        <w:jc w:val="right"/>
        <w:rPr>
          <w:rFonts w:ascii="宋体" w:hAnsi="宋体"/>
          <w:b/>
          <w:color w:val="000000" w:themeColor="text1"/>
          <w:sz w:val="28"/>
          <w:szCs w:val="28"/>
        </w:rPr>
      </w:pPr>
      <w:r>
        <w:rPr>
          <w:rFonts w:hint="eastAsia" w:ascii="宋体" w:hAnsi="宋体"/>
          <w:b/>
          <w:color w:val="000000" w:themeColor="text1"/>
          <w:sz w:val="28"/>
          <w:szCs w:val="28"/>
        </w:rPr>
        <w:t>(正本/副本)</w:t>
      </w:r>
    </w:p>
    <w:p>
      <w:pPr>
        <w:spacing w:line="360" w:lineRule="auto"/>
        <w:jc w:val="center"/>
        <w:rPr>
          <w:rFonts w:ascii="宋体" w:hAnsi="宋体"/>
          <w:b/>
          <w:bCs/>
          <w:color w:val="000000" w:themeColor="text1"/>
          <w:sz w:val="32"/>
          <w:szCs w:val="32"/>
          <w:u w:val="single"/>
        </w:rPr>
      </w:pPr>
      <w:r>
        <w:rPr>
          <w:rFonts w:hint="eastAsia" w:ascii="宋体" w:hAnsi="宋体"/>
          <w:b/>
          <w:color w:val="000000" w:themeColor="text1"/>
          <w:sz w:val="32"/>
          <w:szCs w:val="32"/>
          <w:u w:val="single"/>
        </w:rPr>
        <w:t>（项目名称</w:t>
      </w:r>
      <w:r>
        <w:rPr>
          <w:rFonts w:hint="eastAsia" w:ascii="宋体" w:hAnsi="宋体"/>
          <w:b/>
          <w:color w:val="000000" w:themeColor="text1"/>
          <w:sz w:val="32"/>
          <w:szCs w:val="32"/>
          <w:u w:val="single"/>
          <w:lang w:eastAsia="zh-CN"/>
        </w:rPr>
        <w:t>及标段</w:t>
      </w:r>
      <w:r>
        <w:rPr>
          <w:rFonts w:hint="eastAsia" w:ascii="宋体" w:hAnsi="宋体"/>
          <w:b/>
          <w:color w:val="000000" w:themeColor="text1"/>
          <w:sz w:val="32"/>
          <w:szCs w:val="32"/>
          <w:u w:val="single"/>
        </w:rPr>
        <w:t>）</w:t>
      </w:r>
    </w:p>
    <w:p>
      <w:pPr>
        <w:spacing w:line="360" w:lineRule="auto"/>
        <w:jc w:val="center"/>
        <w:rPr>
          <w:rFonts w:ascii="宋体" w:hAnsi="宋体"/>
          <w:b/>
          <w:bCs/>
          <w:color w:val="000000" w:themeColor="text1"/>
          <w:sz w:val="32"/>
          <w:szCs w:val="32"/>
        </w:rPr>
      </w:pPr>
    </w:p>
    <w:p>
      <w:pPr>
        <w:spacing w:line="360" w:lineRule="auto"/>
        <w:jc w:val="center"/>
        <w:rPr>
          <w:rFonts w:ascii="宋体" w:hAnsi="宋体"/>
          <w:color w:val="000000" w:themeColor="text1"/>
          <w:sz w:val="52"/>
          <w:szCs w:val="52"/>
          <w:u w:val="single"/>
        </w:rPr>
      </w:pPr>
      <w:r>
        <w:rPr>
          <w:rFonts w:hint="eastAsia" w:ascii="宋体" w:hAnsi="宋体"/>
          <w:b/>
          <w:bCs/>
          <w:color w:val="000000" w:themeColor="text1"/>
          <w:sz w:val="52"/>
          <w:szCs w:val="52"/>
        </w:rPr>
        <w:t>谈判响应性文件</w:t>
      </w:r>
    </w:p>
    <w:p>
      <w:pPr>
        <w:spacing w:line="360" w:lineRule="auto"/>
        <w:ind w:firstLine="3764" w:firstLineChars="1339"/>
        <w:rPr>
          <w:rFonts w:ascii="宋体" w:hAnsi="宋体"/>
          <w:b/>
          <w:color w:val="000000" w:themeColor="text1"/>
          <w:sz w:val="28"/>
          <w:szCs w:val="28"/>
        </w:rPr>
      </w:pPr>
      <w:r>
        <w:rPr>
          <w:rFonts w:hint="eastAsia" w:ascii="宋体" w:hAnsi="宋体"/>
          <w:b/>
          <w:color w:val="000000" w:themeColor="text1"/>
          <w:sz w:val="28"/>
          <w:szCs w:val="28"/>
        </w:rPr>
        <w:t>采购编号：</w:t>
      </w:r>
    </w:p>
    <w:p>
      <w:pPr>
        <w:spacing w:line="360" w:lineRule="auto"/>
        <w:ind w:firstLine="3120" w:firstLineChars="1300"/>
        <w:rPr>
          <w:rFonts w:ascii="宋体" w:hAnsi="宋体"/>
          <w:color w:val="000000" w:themeColor="text1"/>
          <w:sz w:val="24"/>
          <w:u w:val="single"/>
        </w:rPr>
      </w:pPr>
    </w:p>
    <w:p>
      <w:pPr>
        <w:spacing w:line="360" w:lineRule="auto"/>
        <w:ind w:firstLine="3120" w:firstLineChars="1300"/>
        <w:rPr>
          <w:rFonts w:ascii="宋体" w:hAnsi="宋体"/>
          <w:color w:val="000000" w:themeColor="text1"/>
          <w:sz w:val="24"/>
          <w:u w:val="single"/>
        </w:rPr>
      </w:pPr>
    </w:p>
    <w:p>
      <w:pPr>
        <w:spacing w:line="360" w:lineRule="auto"/>
        <w:ind w:firstLine="3120" w:firstLineChars="1300"/>
        <w:rPr>
          <w:rFonts w:ascii="宋体" w:hAnsi="宋体"/>
          <w:color w:val="000000" w:themeColor="text1"/>
          <w:sz w:val="24"/>
          <w:u w:val="single"/>
        </w:rPr>
      </w:pPr>
    </w:p>
    <w:p>
      <w:pPr>
        <w:tabs>
          <w:tab w:val="left" w:pos="7980"/>
        </w:tabs>
        <w:spacing w:line="500" w:lineRule="exact"/>
        <w:rPr>
          <w:rFonts w:ascii="宋体" w:hAnsi="宋体"/>
          <w:b/>
          <w:color w:val="000000" w:themeColor="text1"/>
          <w:sz w:val="28"/>
          <w:szCs w:val="28"/>
          <w:u w:val="single"/>
        </w:rPr>
      </w:pPr>
    </w:p>
    <w:p>
      <w:pPr>
        <w:tabs>
          <w:tab w:val="left" w:pos="7980"/>
        </w:tabs>
        <w:spacing w:line="500" w:lineRule="exact"/>
        <w:rPr>
          <w:rFonts w:ascii="宋体" w:hAnsi="宋体"/>
          <w:b/>
          <w:color w:val="000000" w:themeColor="text1"/>
          <w:sz w:val="28"/>
          <w:szCs w:val="28"/>
          <w:u w:val="single"/>
        </w:rPr>
      </w:pPr>
    </w:p>
    <w:p>
      <w:pPr>
        <w:tabs>
          <w:tab w:val="left" w:pos="7980"/>
        </w:tabs>
        <w:spacing w:line="500" w:lineRule="exact"/>
        <w:rPr>
          <w:rFonts w:ascii="宋体" w:hAnsi="宋体"/>
          <w:b/>
          <w:color w:val="000000" w:themeColor="text1"/>
          <w:sz w:val="28"/>
          <w:szCs w:val="28"/>
          <w:u w:val="single"/>
        </w:rPr>
      </w:pPr>
    </w:p>
    <w:p>
      <w:pPr>
        <w:tabs>
          <w:tab w:val="left" w:pos="7980"/>
        </w:tabs>
        <w:spacing w:line="360" w:lineRule="auto"/>
        <w:jc w:val="center"/>
        <w:rPr>
          <w:rFonts w:ascii="宋体" w:hAnsi="宋体"/>
          <w:b/>
          <w:color w:val="000000" w:themeColor="text1"/>
          <w:sz w:val="28"/>
          <w:szCs w:val="28"/>
        </w:rPr>
      </w:pPr>
    </w:p>
    <w:p>
      <w:pPr>
        <w:pStyle w:val="2"/>
        <w:rPr>
          <w:rFonts w:ascii="宋体" w:hAnsi="宋体"/>
          <w:b/>
          <w:color w:val="000000" w:themeColor="text1"/>
          <w:sz w:val="28"/>
          <w:szCs w:val="28"/>
        </w:rPr>
      </w:pPr>
    </w:p>
    <w:p>
      <w:pPr>
        <w:pStyle w:val="2"/>
        <w:rPr>
          <w:rFonts w:ascii="宋体" w:hAnsi="宋体"/>
          <w:b/>
          <w:color w:val="000000" w:themeColor="text1"/>
          <w:sz w:val="28"/>
          <w:szCs w:val="28"/>
        </w:rPr>
      </w:pPr>
    </w:p>
    <w:p>
      <w:pPr>
        <w:pStyle w:val="2"/>
        <w:rPr>
          <w:rFonts w:ascii="宋体" w:hAnsi="宋体"/>
          <w:b/>
          <w:color w:val="000000" w:themeColor="text1"/>
          <w:sz w:val="28"/>
          <w:szCs w:val="28"/>
        </w:rPr>
      </w:pPr>
    </w:p>
    <w:p>
      <w:pPr>
        <w:pStyle w:val="2"/>
        <w:rPr>
          <w:rFonts w:ascii="宋体" w:hAnsi="宋体"/>
          <w:b/>
          <w:color w:val="000000" w:themeColor="text1"/>
          <w:sz w:val="28"/>
          <w:szCs w:val="28"/>
        </w:rPr>
      </w:pPr>
    </w:p>
    <w:p>
      <w:pPr>
        <w:pStyle w:val="2"/>
        <w:rPr>
          <w:rFonts w:ascii="宋体" w:hAnsi="宋体"/>
          <w:b/>
          <w:color w:val="000000" w:themeColor="text1"/>
          <w:sz w:val="28"/>
          <w:szCs w:val="28"/>
        </w:rPr>
      </w:pPr>
    </w:p>
    <w:p>
      <w:pPr>
        <w:pStyle w:val="2"/>
        <w:rPr>
          <w:rFonts w:ascii="宋体" w:hAnsi="宋体"/>
          <w:b/>
          <w:color w:val="000000" w:themeColor="text1"/>
          <w:sz w:val="28"/>
          <w:szCs w:val="28"/>
        </w:rPr>
      </w:pPr>
    </w:p>
    <w:p>
      <w:pPr>
        <w:tabs>
          <w:tab w:val="left" w:pos="7980"/>
        </w:tabs>
        <w:spacing w:line="360" w:lineRule="auto"/>
        <w:jc w:val="center"/>
        <w:rPr>
          <w:rFonts w:ascii="宋体" w:hAnsi="宋体"/>
          <w:b/>
          <w:color w:val="000000" w:themeColor="text1"/>
          <w:sz w:val="28"/>
          <w:szCs w:val="28"/>
        </w:rPr>
      </w:pPr>
    </w:p>
    <w:p>
      <w:pPr>
        <w:tabs>
          <w:tab w:val="left" w:pos="7980"/>
        </w:tabs>
        <w:spacing w:line="360" w:lineRule="auto"/>
        <w:ind w:firstLine="1928" w:firstLineChars="800"/>
        <w:rPr>
          <w:color w:val="000000" w:themeColor="text1"/>
        </w:rPr>
      </w:pPr>
      <w:r>
        <w:rPr>
          <w:rFonts w:hint="eastAsia" w:ascii="宋体" w:hAnsi="宋体"/>
          <w:b/>
          <w:color w:val="000000" w:themeColor="text1"/>
          <w:sz w:val="24"/>
        </w:rPr>
        <w:t>供应商名称：(加盖公章)</w:t>
      </w:r>
    </w:p>
    <w:p>
      <w:pPr>
        <w:tabs>
          <w:tab w:val="left" w:pos="7980"/>
        </w:tabs>
        <w:spacing w:line="360" w:lineRule="auto"/>
        <w:ind w:firstLine="1970" w:firstLineChars="900"/>
        <w:rPr>
          <w:rFonts w:ascii="宋体" w:hAnsi="宋体"/>
          <w:b/>
          <w:color w:val="000000" w:themeColor="text1"/>
          <w:sz w:val="24"/>
        </w:rPr>
      </w:pPr>
      <w:r>
        <w:rPr>
          <w:rFonts w:hint="eastAsia" w:ascii="宋体" w:hAnsi="宋体"/>
          <w:b/>
          <w:color w:val="000000" w:themeColor="text1"/>
          <w:spacing w:val="-11"/>
          <w:sz w:val="24"/>
        </w:rPr>
        <w:t>法人代表或授权委托人</w:t>
      </w:r>
      <w:r>
        <w:rPr>
          <w:rFonts w:hint="eastAsia" w:ascii="宋体" w:hAnsi="宋体"/>
          <w:b/>
          <w:color w:val="000000" w:themeColor="text1"/>
          <w:sz w:val="24"/>
        </w:rPr>
        <w:t>：（签字）</w:t>
      </w:r>
    </w:p>
    <w:p>
      <w:pPr>
        <w:spacing w:line="360" w:lineRule="auto"/>
        <w:ind w:firstLine="472" w:firstLineChars="196"/>
        <w:rPr>
          <w:rFonts w:ascii="宋体" w:hAnsi="宋体"/>
          <w:b/>
          <w:color w:val="000000" w:themeColor="text1"/>
          <w:sz w:val="24"/>
        </w:rPr>
      </w:pPr>
      <w:r>
        <w:rPr>
          <w:rFonts w:hint="eastAsia" w:ascii="宋体" w:hAnsi="宋体"/>
          <w:b/>
          <w:color w:val="000000" w:themeColor="text1"/>
          <w:sz w:val="24"/>
        </w:rPr>
        <w:t xml:space="preserve">             日      期：       年     月    日</w:t>
      </w:r>
    </w:p>
    <w:p>
      <w:pPr>
        <w:spacing w:line="360" w:lineRule="auto"/>
        <w:ind w:firstLine="551" w:firstLineChars="196"/>
        <w:rPr>
          <w:rFonts w:ascii="宋体" w:hAnsi="宋体"/>
          <w:b/>
          <w:color w:val="000000" w:themeColor="text1"/>
          <w:sz w:val="28"/>
          <w:szCs w:val="28"/>
          <w:u w:val="thick"/>
        </w:rPr>
      </w:pPr>
    </w:p>
    <w:p>
      <w:pPr>
        <w:tabs>
          <w:tab w:val="left" w:pos="7980"/>
        </w:tabs>
        <w:spacing w:line="360" w:lineRule="auto"/>
        <w:rPr>
          <w:rFonts w:ascii="宋体" w:hAnsi="宋体"/>
          <w:bCs/>
          <w:color w:val="000000" w:themeColor="text1"/>
          <w:sz w:val="24"/>
        </w:rPr>
      </w:pPr>
    </w:p>
    <w:p>
      <w:pPr>
        <w:pStyle w:val="4"/>
        <w:jc w:val="center"/>
        <w:rPr>
          <w:color w:val="000000" w:themeColor="text1"/>
        </w:rPr>
      </w:pPr>
      <w:r>
        <w:rPr>
          <w:rFonts w:hint="eastAsia" w:ascii="宋体" w:hAnsi="宋体"/>
          <w:b w:val="0"/>
          <w:color w:val="000000" w:themeColor="text1"/>
        </w:rPr>
        <w:t>目录</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rPr>
        <w:t>一、谈判函</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rPr>
        <w:t>二、谈判函附录</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rPr>
        <w:t>三、授权委托书</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rPr>
        <w:t>四、</w:t>
      </w:r>
      <w:r>
        <w:rPr>
          <w:rFonts w:hint="eastAsia" w:ascii="宋体" w:hAnsi="宋体"/>
          <w:bCs/>
          <w:color w:val="000000" w:themeColor="text1"/>
          <w:sz w:val="24"/>
          <w:lang w:eastAsia="zh-CN"/>
        </w:rPr>
        <w:t>监理</w:t>
      </w:r>
      <w:r>
        <w:rPr>
          <w:rFonts w:hint="eastAsia" w:ascii="宋体" w:hAnsi="宋体"/>
          <w:bCs/>
          <w:color w:val="000000" w:themeColor="text1"/>
          <w:sz w:val="24"/>
        </w:rPr>
        <w:t>服务承诺书</w:t>
      </w:r>
    </w:p>
    <w:p>
      <w:pPr>
        <w:tabs>
          <w:tab w:val="left" w:pos="7980"/>
        </w:tabs>
        <w:spacing w:line="360" w:lineRule="auto"/>
        <w:jc w:val="left"/>
        <w:rPr>
          <w:color w:val="000000" w:themeColor="text1"/>
        </w:rPr>
      </w:pPr>
      <w:r>
        <w:rPr>
          <w:rFonts w:hint="eastAsia" w:ascii="宋体" w:hAnsi="宋体"/>
          <w:bCs/>
          <w:color w:val="000000" w:themeColor="text1"/>
          <w:sz w:val="24"/>
        </w:rPr>
        <w:t>五、供应商一般情况表</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rPr>
        <w:t>六、人员信息</w:t>
      </w:r>
    </w:p>
    <w:p>
      <w:pPr>
        <w:tabs>
          <w:tab w:val="left" w:pos="7980"/>
        </w:tabs>
        <w:spacing w:line="360" w:lineRule="auto"/>
        <w:jc w:val="left"/>
        <w:rPr>
          <w:rFonts w:hint="eastAsia" w:ascii="宋体" w:hAnsi="宋体"/>
          <w:bCs/>
          <w:color w:val="000000" w:themeColor="text1"/>
          <w:sz w:val="24"/>
          <w:lang w:eastAsia="zh-CN"/>
        </w:rPr>
      </w:pPr>
      <w:r>
        <w:rPr>
          <w:rFonts w:hint="eastAsia" w:ascii="宋体" w:hAnsi="宋体"/>
          <w:bCs/>
          <w:color w:val="000000" w:themeColor="text1"/>
          <w:sz w:val="24"/>
        </w:rPr>
        <w:t>七、符合本项目</w:t>
      </w:r>
      <w:r>
        <w:rPr>
          <w:rFonts w:hint="eastAsia" w:ascii="宋体" w:hAnsi="宋体"/>
          <w:bCs/>
          <w:color w:val="000000" w:themeColor="text1"/>
          <w:sz w:val="24"/>
          <w:lang w:eastAsia="zh-CN"/>
        </w:rPr>
        <w:t>监理大纲</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lang w:eastAsia="zh-CN"/>
        </w:rPr>
        <w:t>八</w:t>
      </w:r>
      <w:r>
        <w:rPr>
          <w:rFonts w:hint="eastAsia" w:ascii="宋体" w:hAnsi="宋体"/>
          <w:bCs/>
          <w:color w:val="000000" w:themeColor="text1"/>
          <w:sz w:val="24"/>
        </w:rPr>
        <w:t>、保证金转账凭证</w:t>
      </w:r>
    </w:p>
    <w:p>
      <w:pPr>
        <w:tabs>
          <w:tab w:val="left" w:pos="7980"/>
        </w:tabs>
        <w:spacing w:line="360" w:lineRule="auto"/>
        <w:jc w:val="left"/>
        <w:rPr>
          <w:rFonts w:ascii="宋体" w:hAnsi="宋体"/>
          <w:bCs/>
          <w:color w:val="000000" w:themeColor="text1"/>
          <w:sz w:val="24"/>
        </w:rPr>
      </w:pPr>
      <w:r>
        <w:rPr>
          <w:rFonts w:hint="eastAsia" w:ascii="宋体" w:hAnsi="宋体"/>
          <w:bCs/>
          <w:color w:val="000000" w:themeColor="text1"/>
          <w:sz w:val="24"/>
          <w:lang w:eastAsia="zh-CN"/>
        </w:rPr>
        <w:t>九</w:t>
      </w:r>
      <w:r>
        <w:rPr>
          <w:rFonts w:hint="eastAsia" w:ascii="宋体" w:hAnsi="宋体"/>
          <w:bCs/>
          <w:color w:val="000000" w:themeColor="text1"/>
          <w:sz w:val="24"/>
        </w:rPr>
        <w:t>、供应商认为需要提供的其他资料。</w:t>
      </w: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rPr>
          <w:color w:val="000000" w:themeColor="text1"/>
        </w:rPr>
      </w:pPr>
    </w:p>
    <w:p>
      <w:pPr>
        <w:numPr>
          <w:ilvl w:val="0"/>
          <w:numId w:val="2"/>
        </w:numPr>
        <w:jc w:val="center"/>
        <w:outlineLvl w:val="1"/>
        <w:rPr>
          <w:rFonts w:ascii="宋体" w:hAnsi="宋体"/>
          <w:b/>
          <w:color w:val="000000" w:themeColor="text1"/>
          <w:sz w:val="28"/>
          <w:szCs w:val="28"/>
        </w:rPr>
      </w:pPr>
      <w:bookmarkStart w:id="175" w:name="_Toc17516"/>
      <w:bookmarkStart w:id="176" w:name="_Toc1324"/>
      <w:r>
        <w:rPr>
          <w:rFonts w:hint="eastAsia" w:ascii="宋体" w:hAnsi="宋体"/>
          <w:b/>
          <w:color w:val="000000" w:themeColor="text1"/>
          <w:sz w:val="28"/>
          <w:szCs w:val="28"/>
        </w:rPr>
        <w:t>谈判函</w:t>
      </w:r>
      <w:bookmarkEnd w:id="175"/>
      <w:bookmarkEnd w:id="176"/>
    </w:p>
    <w:p>
      <w:pPr>
        <w:outlineLvl w:val="1"/>
        <w:rPr>
          <w:rFonts w:ascii="宋体" w:hAnsi="宋体"/>
          <w:b/>
          <w:color w:val="000000" w:themeColor="text1"/>
          <w:szCs w:val="21"/>
        </w:rPr>
      </w:pPr>
    </w:p>
    <w:p>
      <w:pPr>
        <w:rPr>
          <w:rFonts w:ascii="宋体" w:hAnsi="宋体"/>
          <w:b/>
          <w:color w:val="000000" w:themeColor="text1"/>
          <w:szCs w:val="21"/>
          <w:u w:val="single"/>
        </w:rPr>
      </w:pPr>
      <w:r>
        <w:rPr>
          <w:rFonts w:hint="eastAsia" w:ascii="宋体" w:hAnsi="宋体"/>
          <w:b/>
          <w:color w:val="000000" w:themeColor="text1"/>
          <w:szCs w:val="21"/>
          <w:u w:val="single"/>
        </w:rPr>
        <w:t xml:space="preserve">致：  （采购人名称）     </w:t>
      </w:r>
    </w:p>
    <w:p>
      <w:pPr>
        <w:rPr>
          <w:rFonts w:ascii="宋体" w:hAnsi="宋体"/>
          <w:b/>
          <w:color w:val="000000" w:themeColor="text1"/>
          <w:szCs w:val="21"/>
          <w:u w:val="single"/>
        </w:rPr>
      </w:pPr>
    </w:p>
    <w:p>
      <w:pPr>
        <w:rPr>
          <w:rFonts w:ascii="宋体" w:hAnsi="宋体"/>
          <w:color w:val="000000" w:themeColor="text1"/>
          <w:szCs w:val="21"/>
        </w:rPr>
      </w:pPr>
      <w:r>
        <w:rPr>
          <w:rFonts w:ascii="宋体" w:hAnsi="宋体"/>
          <w:bCs/>
          <w:color w:val="000000" w:themeColor="text1"/>
          <w:szCs w:val="21"/>
          <w:lang w:val="zh-CN"/>
        </w:rPr>
        <w:t>根据贵方项目谈判文件</w:t>
      </w:r>
      <w:r>
        <w:rPr>
          <w:rFonts w:hint="eastAsia" w:ascii="宋体" w:hAnsi="宋体"/>
          <w:bCs/>
          <w:color w:val="000000" w:themeColor="text1"/>
          <w:szCs w:val="21"/>
          <w:lang w:val="zh-CN"/>
        </w:rPr>
        <w:t>，</w:t>
      </w:r>
      <w:r>
        <w:rPr>
          <w:rFonts w:hint="eastAsia" w:ascii="宋体" w:hAnsi="宋体"/>
          <w:color w:val="000000" w:themeColor="text1"/>
          <w:szCs w:val="21"/>
        </w:rPr>
        <w:t>我单位愿意按竞争性谈判文件中所规定的义务，以谈判报价</w:t>
      </w:r>
      <w:r>
        <w:rPr>
          <w:rFonts w:hint="eastAsia" w:ascii="宋体" w:hAnsi="宋体" w:cs="Arial"/>
          <w:color w:val="000000" w:themeColor="text1"/>
        </w:rPr>
        <w:t>（大写）_________，（小写）____________，工期</w:t>
      </w:r>
      <w:r>
        <w:rPr>
          <w:rFonts w:hint="eastAsia" w:ascii="宋体" w:hAnsi="宋体" w:cs="Arial"/>
          <w:color w:val="000000" w:themeColor="text1"/>
          <w:u w:val="single"/>
          <w:lang w:val="en-US" w:eastAsia="zh-CN"/>
        </w:rPr>
        <w:t xml:space="preserve">    </w:t>
      </w:r>
      <w:r>
        <w:rPr>
          <w:rFonts w:hint="eastAsia" w:ascii="宋体" w:hAnsi="宋体" w:cs="Arial"/>
          <w:color w:val="000000" w:themeColor="text1"/>
        </w:rPr>
        <w:t>日历天，质量为</w:t>
      </w:r>
      <w:r>
        <w:rPr>
          <w:rFonts w:hint="eastAsia" w:ascii="宋体" w:hAnsi="宋体" w:cs="Arial"/>
          <w:color w:val="000000" w:themeColor="text1"/>
          <w:u w:val="single"/>
          <w:lang w:val="en-US" w:eastAsia="zh-CN"/>
        </w:rPr>
        <w:t xml:space="preserve">    </w:t>
      </w:r>
      <w:r>
        <w:rPr>
          <w:rFonts w:hint="eastAsia" w:ascii="宋体" w:hAnsi="宋体"/>
          <w:color w:val="000000" w:themeColor="text1"/>
          <w:szCs w:val="21"/>
        </w:rPr>
        <w:t>承担该项目。</w:t>
      </w:r>
    </w:p>
    <w:p>
      <w:pPr>
        <w:autoSpaceDE w:val="0"/>
        <w:autoSpaceDN w:val="0"/>
        <w:adjustRightInd w:val="0"/>
        <w:spacing w:line="500" w:lineRule="exact"/>
        <w:ind w:firstLine="645"/>
        <w:rPr>
          <w:rFonts w:ascii="宋体" w:hAnsi="宋体"/>
          <w:bCs/>
          <w:color w:val="000000" w:themeColor="text1"/>
          <w:szCs w:val="21"/>
        </w:rPr>
      </w:pPr>
      <w:r>
        <w:rPr>
          <w:rFonts w:ascii="宋体" w:hAnsi="宋体"/>
          <w:bCs/>
          <w:color w:val="000000" w:themeColor="text1"/>
          <w:szCs w:val="21"/>
          <w:lang w:val="zh-CN"/>
        </w:rPr>
        <w:t>据此函，</w:t>
      </w:r>
      <w:r>
        <w:rPr>
          <w:rFonts w:hint="eastAsia" w:ascii="宋体" w:hAnsi="宋体"/>
          <w:bCs/>
          <w:color w:val="000000" w:themeColor="text1"/>
          <w:szCs w:val="21"/>
          <w:lang w:val="zh-CN"/>
        </w:rPr>
        <w:t>我单位</w:t>
      </w:r>
      <w:r>
        <w:rPr>
          <w:rFonts w:ascii="宋体" w:hAnsi="宋体"/>
          <w:bCs/>
          <w:color w:val="000000" w:themeColor="text1"/>
          <w:szCs w:val="21"/>
          <w:lang w:val="zh-CN"/>
        </w:rPr>
        <w:t>兹宣布同意如下:</w:t>
      </w:r>
    </w:p>
    <w:p>
      <w:pPr>
        <w:autoSpaceDE w:val="0"/>
        <w:autoSpaceDN w:val="0"/>
        <w:adjustRightInd w:val="0"/>
        <w:spacing w:line="500" w:lineRule="exact"/>
        <w:ind w:firstLine="709"/>
        <w:rPr>
          <w:rFonts w:ascii="宋体" w:hAnsi="宋体"/>
          <w:bCs/>
          <w:color w:val="000000" w:themeColor="text1"/>
          <w:szCs w:val="21"/>
        </w:rPr>
      </w:pPr>
      <w:r>
        <w:rPr>
          <w:rFonts w:ascii="宋体" w:hAnsi="宋体"/>
          <w:bCs/>
          <w:color w:val="000000" w:themeColor="text1"/>
          <w:szCs w:val="21"/>
          <w:lang w:val="zh-CN"/>
        </w:rPr>
        <w:t xml:space="preserve"> (1)我方为本次项目提交的谈判</w:t>
      </w:r>
      <w:r>
        <w:rPr>
          <w:rFonts w:hint="eastAsia" w:ascii="宋体" w:hAnsi="宋体"/>
          <w:bCs/>
          <w:color w:val="000000" w:themeColor="text1"/>
          <w:szCs w:val="21"/>
          <w:lang w:val="zh-CN"/>
        </w:rPr>
        <w:t>响应性</w:t>
      </w:r>
      <w:r>
        <w:rPr>
          <w:rFonts w:ascii="宋体" w:hAnsi="宋体"/>
          <w:bCs/>
          <w:color w:val="000000" w:themeColor="text1"/>
          <w:szCs w:val="21"/>
          <w:lang w:val="zh-CN"/>
        </w:rPr>
        <w:t>文</w:t>
      </w:r>
      <w:r>
        <w:rPr>
          <w:rFonts w:ascii="宋体" w:hAnsi="宋体"/>
          <w:bCs/>
          <w:color w:val="000000" w:themeColor="text1"/>
          <w:szCs w:val="21"/>
          <w:highlight w:val="none"/>
          <w:lang w:val="zh-CN"/>
        </w:rPr>
        <w:t>件。我们已</w:t>
      </w:r>
      <w:r>
        <w:rPr>
          <w:rFonts w:ascii="宋体" w:hAnsi="宋体"/>
          <w:bCs/>
          <w:color w:val="000000" w:themeColor="text1"/>
          <w:szCs w:val="21"/>
          <w:lang w:val="zh-CN"/>
        </w:rPr>
        <w:t>详细审核全部谈判文件及其有效补充文件，我们知道必须放弃提出含糊不清或误解问题的权利。</w:t>
      </w:r>
    </w:p>
    <w:p>
      <w:pPr>
        <w:autoSpaceDE w:val="0"/>
        <w:autoSpaceDN w:val="0"/>
        <w:adjustRightInd w:val="0"/>
        <w:spacing w:line="500" w:lineRule="exact"/>
        <w:ind w:firstLine="709"/>
        <w:rPr>
          <w:rFonts w:ascii="宋体" w:hAnsi="宋体"/>
          <w:bCs/>
          <w:color w:val="000000" w:themeColor="text1"/>
          <w:szCs w:val="21"/>
        </w:rPr>
      </w:pPr>
      <w:r>
        <w:rPr>
          <w:rFonts w:ascii="宋体" w:hAnsi="宋体"/>
          <w:bCs/>
          <w:color w:val="000000" w:themeColor="text1"/>
          <w:szCs w:val="21"/>
          <w:lang w:val="zh-CN"/>
        </w:rPr>
        <w:t>(2)我们同意从规定的谈判日期起遵循本谈判响应文件，并在规定的谈判有效期期满之前均具有约束力。</w:t>
      </w:r>
    </w:p>
    <w:p>
      <w:pPr>
        <w:autoSpaceDE w:val="0"/>
        <w:autoSpaceDN w:val="0"/>
        <w:adjustRightInd w:val="0"/>
        <w:spacing w:line="500" w:lineRule="exact"/>
        <w:ind w:firstLine="525" w:firstLineChars="250"/>
        <w:rPr>
          <w:rFonts w:ascii="宋体" w:hAnsi="宋体"/>
          <w:bCs/>
          <w:color w:val="000000" w:themeColor="text1"/>
          <w:szCs w:val="21"/>
        </w:rPr>
      </w:pPr>
      <w:r>
        <w:rPr>
          <w:rFonts w:ascii="宋体" w:hAnsi="宋体"/>
          <w:bCs/>
          <w:color w:val="000000" w:themeColor="text1"/>
          <w:szCs w:val="21"/>
          <w:lang w:val="zh-CN"/>
        </w:rPr>
        <w:t xml:space="preserve"> (</w:t>
      </w:r>
      <w:r>
        <w:rPr>
          <w:rFonts w:hint="eastAsia" w:ascii="宋体" w:hAnsi="宋体"/>
          <w:bCs/>
          <w:color w:val="000000" w:themeColor="text1"/>
          <w:szCs w:val="21"/>
          <w:lang w:val="zh-CN"/>
        </w:rPr>
        <w:t>3</w:t>
      </w:r>
      <w:r>
        <w:rPr>
          <w:rFonts w:ascii="宋体" w:hAnsi="宋体"/>
          <w:bCs/>
          <w:color w:val="000000" w:themeColor="text1"/>
          <w:szCs w:val="21"/>
          <w:lang w:val="zh-CN"/>
        </w:rPr>
        <w:t>)同意向贵方提供贵方可能另外要求的与谈判有关的任何证据或资料，并保证我方已提供和将要提供的文件是真实的、准确的。</w:t>
      </w:r>
    </w:p>
    <w:p>
      <w:pPr>
        <w:autoSpaceDE w:val="0"/>
        <w:autoSpaceDN w:val="0"/>
        <w:adjustRightInd w:val="0"/>
        <w:spacing w:line="500" w:lineRule="exact"/>
        <w:ind w:firstLine="636" w:firstLineChars="303"/>
        <w:rPr>
          <w:rFonts w:ascii="宋体" w:hAnsi="宋体"/>
          <w:bCs/>
          <w:color w:val="000000" w:themeColor="text1"/>
          <w:szCs w:val="21"/>
          <w:lang w:val="zh-CN"/>
        </w:rPr>
      </w:pPr>
      <w:r>
        <w:rPr>
          <w:rFonts w:ascii="宋体" w:hAnsi="宋体"/>
          <w:bCs/>
          <w:color w:val="000000" w:themeColor="text1"/>
          <w:szCs w:val="21"/>
          <w:lang w:val="zh-CN"/>
        </w:rPr>
        <w:t>(</w:t>
      </w:r>
      <w:r>
        <w:rPr>
          <w:rFonts w:hint="eastAsia" w:ascii="宋体" w:hAnsi="宋体"/>
          <w:bCs/>
          <w:color w:val="000000" w:themeColor="text1"/>
          <w:szCs w:val="21"/>
          <w:lang w:val="zh-CN"/>
        </w:rPr>
        <w:t>4</w:t>
      </w:r>
      <w:r>
        <w:rPr>
          <w:rFonts w:ascii="宋体" w:hAnsi="宋体"/>
          <w:bCs/>
          <w:color w:val="000000" w:themeColor="text1"/>
          <w:szCs w:val="21"/>
          <w:lang w:val="zh-CN"/>
        </w:rPr>
        <w:t>)一旦我方成交,我方将根据谈判文件的规定，严格履行合同的责任和义务,并保证</w:t>
      </w:r>
      <w:r>
        <w:rPr>
          <w:rFonts w:hint="eastAsia" w:ascii="宋体" w:hAnsi="宋体"/>
          <w:bCs/>
          <w:color w:val="000000" w:themeColor="text1"/>
          <w:szCs w:val="21"/>
          <w:lang w:val="zh-CN"/>
        </w:rPr>
        <w:t>按我方最终报价和承诺的质量标准、工期完工</w:t>
      </w:r>
      <w:r>
        <w:rPr>
          <w:rFonts w:ascii="宋体" w:hAnsi="宋体"/>
          <w:bCs/>
          <w:color w:val="000000" w:themeColor="text1"/>
          <w:szCs w:val="21"/>
          <w:lang w:val="zh-CN"/>
        </w:rPr>
        <w:t>，并完成与之配套的服务工作，交付甲方（或受甲方委托的使用方）验收。</w:t>
      </w:r>
    </w:p>
    <w:p>
      <w:pPr>
        <w:autoSpaceDE w:val="0"/>
        <w:autoSpaceDN w:val="0"/>
        <w:adjustRightInd w:val="0"/>
        <w:spacing w:line="500" w:lineRule="exact"/>
        <w:ind w:left="623" w:leftChars="296" w:hanging="1"/>
        <w:rPr>
          <w:rFonts w:ascii="宋体" w:hAnsi="宋体"/>
          <w:bCs/>
          <w:color w:val="000000" w:themeColor="text1"/>
          <w:szCs w:val="21"/>
          <w:lang w:val="zh-CN"/>
        </w:rPr>
      </w:pPr>
      <w:r>
        <w:rPr>
          <w:rFonts w:ascii="宋体" w:hAnsi="宋体"/>
          <w:bCs/>
          <w:color w:val="000000" w:themeColor="text1"/>
          <w:szCs w:val="21"/>
          <w:lang w:val="zh-CN"/>
        </w:rPr>
        <w:t>(</w:t>
      </w:r>
      <w:r>
        <w:rPr>
          <w:rFonts w:hint="eastAsia" w:ascii="宋体" w:hAnsi="宋体"/>
          <w:bCs/>
          <w:color w:val="000000" w:themeColor="text1"/>
          <w:szCs w:val="21"/>
        </w:rPr>
        <w:t>5</w:t>
      </w:r>
      <w:r>
        <w:rPr>
          <w:rFonts w:ascii="宋体" w:hAnsi="宋体"/>
          <w:bCs/>
          <w:color w:val="000000" w:themeColor="text1"/>
          <w:szCs w:val="21"/>
          <w:lang w:val="zh-CN"/>
        </w:rPr>
        <w:t>)遵守谈判文件中要求的收费项目和标准。</w:t>
      </w:r>
    </w:p>
    <w:p>
      <w:pPr>
        <w:rPr>
          <w:rFonts w:ascii="宋体" w:hAnsi="宋体"/>
          <w:color w:val="000000" w:themeColor="text1"/>
          <w:szCs w:val="21"/>
        </w:rPr>
      </w:pPr>
    </w:p>
    <w:p>
      <w:pPr>
        <w:rPr>
          <w:rFonts w:ascii="宋体" w:hAnsi="宋体"/>
          <w:color w:val="000000" w:themeColor="text1"/>
          <w:szCs w:val="21"/>
        </w:rPr>
      </w:pPr>
    </w:p>
    <w:p>
      <w:pPr>
        <w:ind w:firstLine="3855" w:firstLineChars="1836"/>
        <w:rPr>
          <w:rFonts w:ascii="宋体" w:hAnsi="宋体"/>
          <w:color w:val="000000" w:themeColor="text1"/>
          <w:szCs w:val="21"/>
          <w:u w:val="single"/>
        </w:rPr>
      </w:pPr>
      <w:r>
        <w:rPr>
          <w:rFonts w:hint="eastAsia" w:ascii="宋体" w:hAnsi="宋体"/>
          <w:color w:val="000000" w:themeColor="text1"/>
          <w:szCs w:val="21"/>
        </w:rPr>
        <w:t>供应商：（盖章）</w:t>
      </w:r>
    </w:p>
    <w:p>
      <w:pPr>
        <w:ind w:firstLine="3855" w:firstLineChars="1836"/>
        <w:rPr>
          <w:rFonts w:ascii="宋体" w:hAnsi="宋体"/>
          <w:color w:val="000000" w:themeColor="text1"/>
          <w:szCs w:val="21"/>
        </w:rPr>
      </w:pPr>
      <w:r>
        <w:rPr>
          <w:rFonts w:hint="eastAsia" w:ascii="宋体" w:hAnsi="宋体"/>
          <w:color w:val="000000" w:themeColor="text1"/>
          <w:szCs w:val="21"/>
        </w:rPr>
        <w:t>法人代表或授权委托人：</w:t>
      </w:r>
      <w:r>
        <w:rPr>
          <w:rFonts w:hint="eastAsia" w:ascii="宋体" w:hAnsi="宋体"/>
          <w:color w:val="000000" w:themeColor="text1"/>
          <w:szCs w:val="21"/>
          <w:u w:val="single"/>
        </w:rPr>
        <w:t xml:space="preserve">            （</w:t>
      </w:r>
      <w:r>
        <w:rPr>
          <w:rFonts w:hint="eastAsia" w:ascii="宋体" w:hAnsi="宋体"/>
          <w:color w:val="000000" w:themeColor="text1"/>
          <w:szCs w:val="21"/>
        </w:rPr>
        <w:t>签字）</w:t>
      </w:r>
    </w:p>
    <w:p>
      <w:pPr>
        <w:ind w:firstLine="3855" w:firstLineChars="1836"/>
        <w:rPr>
          <w:rFonts w:ascii="宋体" w:hAnsi="宋体"/>
          <w:color w:val="000000" w:themeColor="text1"/>
          <w:szCs w:val="21"/>
        </w:rPr>
        <w:sectPr>
          <w:pgSz w:w="11906" w:h="16838"/>
          <w:pgMar w:top="1418" w:right="1134" w:bottom="1418" w:left="1134" w:header="851" w:footer="992" w:gutter="0"/>
          <w:cols w:space="720" w:num="1"/>
          <w:titlePg/>
          <w:docGrid w:type="lines" w:linePitch="312" w:charSpace="-4223"/>
        </w:sectPr>
      </w:pPr>
      <w:r>
        <w:rPr>
          <w:rFonts w:hint="eastAsia" w:ascii="宋体" w:hAnsi="宋体"/>
          <w:color w:val="000000" w:themeColor="text1"/>
          <w:szCs w:val="21"/>
        </w:rPr>
        <w:t>日       期：年月日</w:t>
      </w:r>
    </w:p>
    <w:p>
      <w:pPr>
        <w:numPr>
          <w:ilvl w:val="0"/>
          <w:numId w:val="2"/>
        </w:numPr>
        <w:jc w:val="center"/>
        <w:outlineLvl w:val="1"/>
        <w:rPr>
          <w:rFonts w:ascii="宋体" w:hAnsi="宋体"/>
          <w:b/>
          <w:color w:val="000000" w:themeColor="text1"/>
          <w:sz w:val="28"/>
          <w:szCs w:val="28"/>
        </w:rPr>
      </w:pPr>
      <w:bookmarkStart w:id="177" w:name="_Toc6982"/>
      <w:bookmarkStart w:id="178" w:name="_Toc19523"/>
      <w:r>
        <w:rPr>
          <w:rFonts w:hint="eastAsia" w:ascii="宋体" w:hAnsi="宋体"/>
          <w:b/>
          <w:color w:val="000000" w:themeColor="text1"/>
          <w:sz w:val="28"/>
          <w:szCs w:val="28"/>
        </w:rPr>
        <w:t>谈判函附录</w:t>
      </w:r>
      <w:bookmarkEnd w:id="177"/>
      <w:bookmarkEnd w:id="178"/>
    </w:p>
    <w:tbl>
      <w:tblPr>
        <w:tblStyle w:val="25"/>
        <w:tblpPr w:leftFromText="181" w:rightFromText="181" w:vertAnchor="text" w:horzAnchor="margin" w:tblpXSpec="center" w:tblpY="128"/>
        <w:tblOverlap w:val="never"/>
        <w:tblW w:w="92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3"/>
        <w:gridCol w:w="1045"/>
        <w:gridCol w:w="1258"/>
        <w:gridCol w:w="52"/>
        <w:gridCol w:w="1545"/>
        <w:gridCol w:w="3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4" w:hRule="exact"/>
          <w:jc w:val="center"/>
        </w:trPr>
        <w:tc>
          <w:tcPr>
            <w:tcW w:w="2303" w:type="dxa"/>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lang w:eastAsia="zh-CN"/>
              </w:rPr>
              <w:t>项目</w:t>
            </w:r>
            <w:r>
              <w:rPr>
                <w:rFonts w:hint="eastAsia" w:ascii="宋体" w:hAnsi="宋体"/>
                <w:color w:val="000000" w:themeColor="text1"/>
                <w:szCs w:val="21"/>
              </w:rPr>
              <w:t>名称</w:t>
            </w:r>
          </w:p>
        </w:tc>
        <w:tc>
          <w:tcPr>
            <w:tcW w:w="2355" w:type="dxa"/>
            <w:gridSpan w:val="3"/>
            <w:vAlign w:val="center"/>
          </w:tcPr>
          <w:p>
            <w:pPr>
              <w:spacing w:line="460" w:lineRule="exact"/>
              <w:jc w:val="center"/>
              <w:rPr>
                <w:rFonts w:ascii="宋体" w:hAnsi="宋体"/>
                <w:color w:val="000000" w:themeColor="text1"/>
                <w:szCs w:val="21"/>
              </w:rPr>
            </w:pPr>
          </w:p>
        </w:tc>
        <w:tc>
          <w:tcPr>
            <w:tcW w:w="1545" w:type="dxa"/>
            <w:vAlign w:val="center"/>
          </w:tcPr>
          <w:p>
            <w:pPr>
              <w:spacing w:line="460" w:lineRule="exact"/>
              <w:jc w:val="center"/>
              <w:rPr>
                <w:rFonts w:hint="eastAsia" w:ascii="宋体" w:hAnsi="宋体" w:eastAsia="宋体"/>
                <w:color w:val="000000" w:themeColor="text1"/>
                <w:szCs w:val="21"/>
                <w:highlight w:val="yellow"/>
                <w:lang w:eastAsia="zh-CN"/>
              </w:rPr>
            </w:pPr>
            <w:r>
              <w:rPr>
                <w:rFonts w:hint="eastAsia" w:ascii="宋体" w:hAnsi="宋体"/>
                <w:color w:val="auto"/>
                <w:szCs w:val="21"/>
                <w:highlight w:val="none"/>
                <w:lang w:eastAsia="zh-CN"/>
              </w:rPr>
              <w:t>标段</w:t>
            </w:r>
          </w:p>
        </w:tc>
        <w:tc>
          <w:tcPr>
            <w:tcW w:w="3009" w:type="dxa"/>
            <w:vAlign w:val="center"/>
          </w:tcPr>
          <w:p>
            <w:pPr>
              <w:spacing w:line="460" w:lineRule="exact"/>
              <w:jc w:val="center"/>
              <w:rPr>
                <w:rFonts w:ascii="宋体" w:hAnsi="宋体"/>
                <w:color w:val="000000" w:themeColor="text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0" w:hRule="exact"/>
          <w:jc w:val="center"/>
        </w:trPr>
        <w:tc>
          <w:tcPr>
            <w:tcW w:w="2303" w:type="dxa"/>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供应商</w:t>
            </w:r>
          </w:p>
        </w:tc>
        <w:tc>
          <w:tcPr>
            <w:tcW w:w="6909" w:type="dxa"/>
            <w:gridSpan w:val="5"/>
            <w:vAlign w:val="center"/>
          </w:tcPr>
          <w:p>
            <w:pPr>
              <w:spacing w:line="46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0" w:hRule="exact"/>
          <w:jc w:val="center"/>
        </w:trPr>
        <w:tc>
          <w:tcPr>
            <w:tcW w:w="2303" w:type="dxa"/>
            <w:vAlign w:val="center"/>
          </w:tcPr>
          <w:p>
            <w:pPr>
              <w:spacing w:line="460" w:lineRule="exact"/>
              <w:jc w:val="center"/>
              <w:rPr>
                <w:rFonts w:hint="eastAsia" w:ascii="宋体" w:hAnsi="宋体" w:eastAsia="宋体"/>
                <w:color w:val="000000" w:themeColor="text1"/>
                <w:szCs w:val="21"/>
                <w:lang w:eastAsia="zh-CN"/>
              </w:rPr>
            </w:pPr>
            <w:r>
              <w:rPr>
                <w:rFonts w:hint="eastAsia" w:ascii="宋体" w:hAnsi="宋体"/>
                <w:color w:val="000000" w:themeColor="text1"/>
                <w:szCs w:val="21"/>
              </w:rPr>
              <w:t>项目</w:t>
            </w:r>
            <w:r>
              <w:rPr>
                <w:rFonts w:hint="eastAsia" w:ascii="宋体" w:hAnsi="宋体"/>
                <w:color w:val="000000" w:themeColor="text1"/>
                <w:szCs w:val="21"/>
                <w:lang w:eastAsia="zh-CN"/>
              </w:rPr>
              <w:t>总监</w:t>
            </w:r>
          </w:p>
        </w:tc>
        <w:tc>
          <w:tcPr>
            <w:tcW w:w="2303" w:type="dxa"/>
            <w:gridSpan w:val="2"/>
            <w:vAlign w:val="center"/>
          </w:tcPr>
          <w:p>
            <w:pPr>
              <w:spacing w:line="460" w:lineRule="exact"/>
              <w:jc w:val="center"/>
              <w:rPr>
                <w:rFonts w:ascii="宋体" w:hAnsi="宋体"/>
                <w:color w:val="000000" w:themeColor="text1"/>
                <w:szCs w:val="21"/>
              </w:rPr>
            </w:pPr>
          </w:p>
        </w:tc>
        <w:tc>
          <w:tcPr>
            <w:tcW w:w="1597" w:type="dxa"/>
            <w:gridSpan w:val="2"/>
            <w:vAlign w:val="center"/>
          </w:tcPr>
          <w:p>
            <w:pPr>
              <w:spacing w:line="460" w:lineRule="exact"/>
              <w:jc w:val="center"/>
              <w:rPr>
                <w:rFonts w:hint="eastAsia" w:ascii="宋体" w:hAnsi="宋体" w:eastAsia="宋体"/>
                <w:color w:val="000000" w:themeColor="text1"/>
                <w:szCs w:val="21"/>
                <w:lang w:eastAsia="zh-CN"/>
              </w:rPr>
            </w:pPr>
            <w:r>
              <w:rPr>
                <w:rFonts w:hint="eastAsia" w:ascii="宋体" w:hAnsi="宋体"/>
                <w:color w:val="000000" w:themeColor="text1"/>
                <w:szCs w:val="21"/>
                <w:lang w:eastAsia="zh-CN"/>
              </w:rPr>
              <w:t>证书编号</w:t>
            </w:r>
          </w:p>
        </w:tc>
        <w:tc>
          <w:tcPr>
            <w:tcW w:w="3009" w:type="dxa"/>
            <w:vAlign w:val="center"/>
          </w:tcPr>
          <w:p>
            <w:pPr>
              <w:spacing w:line="460" w:lineRule="exact"/>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5"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投标范围</w:t>
            </w:r>
          </w:p>
        </w:tc>
        <w:tc>
          <w:tcPr>
            <w:tcW w:w="5864" w:type="dxa"/>
            <w:gridSpan w:val="4"/>
            <w:vAlign w:val="center"/>
          </w:tcPr>
          <w:p>
            <w:pPr>
              <w:spacing w:line="460" w:lineRule="exact"/>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52"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谈判报价</w:t>
            </w:r>
          </w:p>
        </w:tc>
        <w:tc>
          <w:tcPr>
            <w:tcW w:w="5864" w:type="dxa"/>
            <w:gridSpan w:val="4"/>
            <w:vAlign w:val="center"/>
          </w:tcPr>
          <w:p>
            <w:pPr>
              <w:spacing w:line="460" w:lineRule="exact"/>
              <w:rPr>
                <w:rFonts w:ascii="宋体" w:hAnsi="宋体"/>
                <w:color w:val="000000" w:themeColor="text1"/>
                <w:szCs w:val="21"/>
              </w:rPr>
            </w:pPr>
            <w:r>
              <w:rPr>
                <w:rFonts w:hint="eastAsia" w:ascii="宋体" w:hAnsi="宋体"/>
                <w:color w:val="000000" w:themeColor="text1"/>
                <w:szCs w:val="21"/>
              </w:rPr>
              <w:t>大写：</w:t>
            </w:r>
          </w:p>
          <w:p>
            <w:pPr>
              <w:spacing w:line="460" w:lineRule="exact"/>
              <w:rPr>
                <w:rFonts w:ascii="宋体" w:hAnsi="宋体"/>
                <w:color w:val="000000" w:themeColor="text1"/>
                <w:szCs w:val="21"/>
              </w:rPr>
            </w:pPr>
            <w:r>
              <w:rPr>
                <w:rFonts w:hint="eastAsia" w:ascii="宋体" w:hAnsi="宋体"/>
                <w:color w:val="000000" w:themeColor="text1"/>
                <w:szCs w:val="21"/>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投标质量</w:t>
            </w:r>
          </w:p>
        </w:tc>
        <w:tc>
          <w:tcPr>
            <w:tcW w:w="5864" w:type="dxa"/>
            <w:gridSpan w:val="4"/>
            <w:vAlign w:val="center"/>
          </w:tcPr>
          <w:p>
            <w:pPr>
              <w:spacing w:line="46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45"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投标工期</w:t>
            </w:r>
          </w:p>
        </w:tc>
        <w:tc>
          <w:tcPr>
            <w:tcW w:w="5864" w:type="dxa"/>
            <w:gridSpan w:val="4"/>
            <w:vAlign w:val="center"/>
          </w:tcPr>
          <w:p>
            <w:pPr>
              <w:spacing w:line="46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85"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谈判</w:t>
            </w:r>
            <w:r>
              <w:rPr>
                <w:rFonts w:hint="eastAsia"/>
                <w:color w:val="000000" w:themeColor="text1"/>
                <w:szCs w:val="21"/>
              </w:rPr>
              <w:t>有效期</w:t>
            </w:r>
          </w:p>
        </w:tc>
        <w:tc>
          <w:tcPr>
            <w:tcW w:w="5864" w:type="dxa"/>
            <w:gridSpan w:val="4"/>
            <w:vAlign w:val="center"/>
          </w:tcPr>
          <w:p>
            <w:pPr>
              <w:spacing w:line="46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04" w:hRule="exact"/>
          <w:jc w:val="center"/>
        </w:trPr>
        <w:tc>
          <w:tcPr>
            <w:tcW w:w="3348" w:type="dxa"/>
            <w:gridSpan w:val="2"/>
            <w:vAlign w:val="center"/>
          </w:tcPr>
          <w:p>
            <w:pPr>
              <w:spacing w:line="460" w:lineRule="exact"/>
              <w:jc w:val="center"/>
              <w:rPr>
                <w:rFonts w:ascii="宋体" w:hAnsi="宋体"/>
                <w:color w:val="000000" w:themeColor="text1"/>
                <w:szCs w:val="21"/>
              </w:rPr>
            </w:pPr>
            <w:r>
              <w:rPr>
                <w:rFonts w:hint="eastAsia" w:ascii="宋体" w:hAnsi="宋体"/>
                <w:color w:val="000000" w:themeColor="text1"/>
                <w:szCs w:val="21"/>
              </w:rPr>
              <w:t>需要说明的问题</w:t>
            </w:r>
          </w:p>
        </w:tc>
        <w:tc>
          <w:tcPr>
            <w:tcW w:w="5864" w:type="dxa"/>
            <w:gridSpan w:val="4"/>
            <w:vAlign w:val="center"/>
          </w:tcPr>
          <w:p>
            <w:pPr>
              <w:spacing w:line="460" w:lineRule="exact"/>
              <w:rPr>
                <w:rFonts w:ascii="宋体" w:hAnsi="宋体"/>
                <w:color w:val="000000" w:themeColor="text1"/>
                <w:szCs w:val="21"/>
              </w:rPr>
            </w:pPr>
          </w:p>
        </w:tc>
      </w:tr>
    </w:tbl>
    <w:p>
      <w:pPr>
        <w:rPr>
          <w:rFonts w:ascii="宋体" w:hAnsi="宋体"/>
          <w:color w:val="000000" w:themeColor="text1"/>
          <w:szCs w:val="21"/>
        </w:rPr>
      </w:pPr>
    </w:p>
    <w:p>
      <w:pPr>
        <w:ind w:firstLine="3488" w:firstLineChars="1836"/>
        <w:rPr>
          <w:rFonts w:ascii="宋体" w:hAnsi="宋体"/>
          <w:color w:val="000000" w:themeColor="text1"/>
          <w:szCs w:val="21"/>
          <w:u w:val="single"/>
        </w:rPr>
      </w:pPr>
      <w:r>
        <w:rPr>
          <w:rFonts w:hint="eastAsia" w:ascii="宋体" w:hAnsi="宋体"/>
          <w:color w:val="000000" w:themeColor="text1"/>
          <w:szCs w:val="21"/>
        </w:rPr>
        <w:t>谈判 人：（盖章）</w:t>
      </w:r>
    </w:p>
    <w:p>
      <w:pPr>
        <w:ind w:firstLine="3488" w:firstLineChars="1836"/>
        <w:rPr>
          <w:rFonts w:ascii="宋体" w:hAnsi="宋体"/>
          <w:color w:val="000000" w:themeColor="text1"/>
          <w:szCs w:val="21"/>
        </w:rPr>
      </w:pPr>
      <w:r>
        <w:rPr>
          <w:rFonts w:hint="eastAsia" w:ascii="宋体" w:hAnsi="宋体"/>
          <w:color w:val="000000" w:themeColor="text1"/>
          <w:szCs w:val="21"/>
        </w:rPr>
        <w:t>法人代表或授权委托人：</w:t>
      </w:r>
      <w:r>
        <w:rPr>
          <w:rFonts w:hint="eastAsia" w:ascii="宋体" w:hAnsi="宋体"/>
          <w:color w:val="000000" w:themeColor="text1"/>
          <w:szCs w:val="21"/>
          <w:u w:val="single"/>
        </w:rPr>
        <w:t xml:space="preserve">            （</w:t>
      </w:r>
      <w:r>
        <w:rPr>
          <w:rFonts w:hint="eastAsia" w:ascii="宋体" w:hAnsi="宋体"/>
          <w:color w:val="000000" w:themeColor="text1"/>
          <w:szCs w:val="21"/>
        </w:rPr>
        <w:t>签字）</w:t>
      </w:r>
    </w:p>
    <w:p>
      <w:pPr>
        <w:ind w:firstLine="3488" w:firstLineChars="1836"/>
        <w:rPr>
          <w:rFonts w:ascii="宋体" w:hAnsi="宋体"/>
          <w:b/>
          <w:color w:val="000000" w:themeColor="text1"/>
          <w:szCs w:val="21"/>
        </w:rPr>
      </w:pPr>
      <w:r>
        <w:rPr>
          <w:rFonts w:hint="eastAsia" w:ascii="宋体" w:hAnsi="宋体"/>
          <w:color w:val="000000" w:themeColor="text1"/>
          <w:szCs w:val="21"/>
        </w:rPr>
        <w:t>日       期：年月日</w:t>
      </w:r>
    </w:p>
    <w:p>
      <w:pPr>
        <w:rPr>
          <w:rFonts w:ascii="宋体" w:hAnsi="宋体"/>
          <w:b/>
          <w:color w:val="000000" w:themeColor="text1"/>
          <w:szCs w:val="21"/>
        </w:rPr>
      </w:pPr>
    </w:p>
    <w:p>
      <w:pPr>
        <w:rPr>
          <w:rFonts w:ascii="宋体" w:hAnsi="宋体"/>
          <w:b/>
          <w:color w:val="000000" w:themeColor="text1"/>
          <w:szCs w:val="21"/>
        </w:rPr>
      </w:pPr>
    </w:p>
    <w:p>
      <w:pPr>
        <w:rPr>
          <w:color w:val="000000" w:themeColor="text1"/>
        </w:rPr>
      </w:pPr>
    </w:p>
    <w:p>
      <w:pPr>
        <w:rPr>
          <w:rFonts w:ascii="宋体" w:hAnsi="宋体"/>
          <w:color w:val="000000" w:themeColor="text1"/>
          <w:szCs w:val="21"/>
        </w:rPr>
      </w:pPr>
    </w:p>
    <w:p>
      <w:pPr>
        <w:numPr>
          <w:ilvl w:val="0"/>
          <w:numId w:val="2"/>
        </w:numPr>
        <w:jc w:val="center"/>
        <w:outlineLvl w:val="1"/>
        <w:rPr>
          <w:rFonts w:ascii="宋体" w:hAnsi="宋体"/>
          <w:b/>
          <w:color w:val="000000" w:themeColor="text1"/>
          <w:sz w:val="28"/>
          <w:szCs w:val="28"/>
        </w:rPr>
      </w:pPr>
      <w:bookmarkStart w:id="179" w:name="_Toc6869"/>
      <w:bookmarkStart w:id="180" w:name="_Toc8457"/>
      <w:r>
        <w:rPr>
          <w:rFonts w:hint="eastAsia" w:ascii="宋体" w:hAnsi="宋体"/>
          <w:b/>
          <w:color w:val="000000" w:themeColor="text1"/>
          <w:sz w:val="28"/>
          <w:szCs w:val="28"/>
        </w:rPr>
        <w:t>授权委托书</w:t>
      </w:r>
      <w:bookmarkEnd w:id="179"/>
      <w:bookmarkEnd w:id="180"/>
    </w:p>
    <w:p>
      <w:pPr>
        <w:autoSpaceDE w:val="0"/>
        <w:autoSpaceDN w:val="0"/>
        <w:adjustRightInd w:val="0"/>
        <w:ind w:firstLine="380" w:firstLineChars="200"/>
        <w:jc w:val="left"/>
        <w:rPr>
          <w:rFonts w:ascii="宋体" w:hAnsi="宋体" w:cs="仿宋_GB2312"/>
          <w:color w:val="000000" w:themeColor="text1"/>
          <w:kern w:val="0"/>
          <w:szCs w:val="21"/>
        </w:rPr>
      </w:pPr>
    </w:p>
    <w:p>
      <w:pPr>
        <w:autoSpaceDE w:val="0"/>
        <w:autoSpaceDN w:val="0"/>
        <w:adjustRightInd w:val="0"/>
        <w:ind w:firstLine="380" w:firstLineChars="200"/>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本人</w:t>
      </w:r>
      <w:r>
        <w:rPr>
          <w:rFonts w:hint="eastAsia" w:ascii="宋体" w:hAnsi="宋体" w:cs="仿宋_GB2312"/>
          <w:color w:val="000000" w:themeColor="text1"/>
          <w:kern w:val="0"/>
          <w:szCs w:val="21"/>
          <w:u w:val="single"/>
        </w:rPr>
        <w:t>（姓名）</w:t>
      </w:r>
      <w:r>
        <w:rPr>
          <w:rFonts w:hint="eastAsia" w:ascii="宋体" w:hAnsi="宋体" w:cs="仿宋_GB2312"/>
          <w:color w:val="000000" w:themeColor="text1"/>
          <w:kern w:val="0"/>
          <w:szCs w:val="21"/>
        </w:rPr>
        <w:t>系</w:t>
      </w:r>
      <w:r>
        <w:rPr>
          <w:rFonts w:hint="eastAsia" w:ascii="宋体" w:hAnsi="宋体" w:cs="仿宋_GB2312"/>
          <w:color w:val="000000" w:themeColor="text1"/>
          <w:kern w:val="0"/>
          <w:szCs w:val="21"/>
          <w:u w:val="single"/>
        </w:rPr>
        <w:t>（供应商名称）</w:t>
      </w:r>
      <w:r>
        <w:rPr>
          <w:rFonts w:hint="eastAsia" w:ascii="宋体" w:hAnsi="宋体" w:cs="仿宋_GB2312"/>
          <w:color w:val="000000" w:themeColor="text1"/>
          <w:kern w:val="0"/>
          <w:szCs w:val="21"/>
        </w:rPr>
        <w:t>的法定代表人，现委托</w:t>
      </w:r>
      <w:r>
        <w:rPr>
          <w:rFonts w:hint="eastAsia" w:ascii="宋体" w:hAnsi="宋体" w:cs="仿宋_GB2312"/>
          <w:color w:val="000000" w:themeColor="text1"/>
          <w:kern w:val="0"/>
          <w:szCs w:val="21"/>
          <w:u w:val="single"/>
        </w:rPr>
        <w:t>（姓名）</w:t>
      </w:r>
      <w:r>
        <w:rPr>
          <w:rFonts w:hint="eastAsia" w:ascii="宋体" w:hAnsi="宋体" w:cs="仿宋_GB2312"/>
          <w:color w:val="000000" w:themeColor="text1"/>
          <w:kern w:val="0"/>
          <w:szCs w:val="21"/>
        </w:rPr>
        <w:t>为我方代理人。代理人根据授权，以我方名义签署、澄清、说明、补正、递交、撤回、修改</w:t>
      </w:r>
      <w:r>
        <w:rPr>
          <w:rFonts w:hint="eastAsia" w:ascii="宋体" w:hAnsi="宋体" w:cs="仿宋_GB2312"/>
          <w:color w:val="000000" w:themeColor="text1"/>
          <w:kern w:val="0"/>
          <w:szCs w:val="21"/>
          <w:u w:val="single"/>
        </w:rPr>
        <w:t>（项目名称</w:t>
      </w:r>
      <w:r>
        <w:rPr>
          <w:rFonts w:hint="eastAsia" w:ascii="宋体" w:hAnsi="宋体" w:cs="仿宋_GB2312"/>
          <w:color w:val="000000" w:themeColor="text1"/>
          <w:kern w:val="0"/>
          <w:szCs w:val="21"/>
          <w:u w:val="single"/>
          <w:lang w:eastAsia="zh-CN"/>
        </w:rPr>
        <w:t>及标段</w:t>
      </w:r>
      <w:r>
        <w:rPr>
          <w:rFonts w:hint="eastAsia" w:ascii="宋体" w:hAnsi="宋体" w:cs="仿宋_GB2312"/>
          <w:color w:val="000000" w:themeColor="text1"/>
          <w:kern w:val="0"/>
          <w:szCs w:val="21"/>
          <w:u w:val="single"/>
        </w:rPr>
        <w:t>）</w:t>
      </w:r>
      <w:r>
        <w:rPr>
          <w:rFonts w:hint="eastAsia" w:ascii="宋体" w:hAnsi="宋体" w:cs="仿宋_GB2312"/>
          <w:color w:val="000000" w:themeColor="text1"/>
          <w:kern w:val="0"/>
          <w:szCs w:val="21"/>
        </w:rPr>
        <w:t>的竞争性谈判响应文件、签订合同和处理有关事宜，其法律后果由我方承担。</w:t>
      </w:r>
    </w:p>
    <w:p>
      <w:pPr>
        <w:autoSpaceDE w:val="0"/>
        <w:autoSpaceDN w:val="0"/>
        <w:adjustRightInd w:val="0"/>
        <w:ind w:firstLine="380" w:firstLineChars="200"/>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委托期限：。</w:t>
      </w:r>
    </w:p>
    <w:p>
      <w:pPr>
        <w:autoSpaceDE w:val="0"/>
        <w:autoSpaceDN w:val="0"/>
        <w:adjustRightInd w:val="0"/>
        <w:ind w:firstLine="380" w:firstLineChars="200"/>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代理人无转委托权。</w:t>
      </w:r>
    </w:p>
    <w:p>
      <w:pPr>
        <w:autoSpaceDE w:val="0"/>
        <w:autoSpaceDN w:val="0"/>
        <w:adjustRightInd w:val="0"/>
        <w:ind w:firstLine="380" w:firstLineChars="200"/>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附：法定代表人及授权委托人身份证复印件</w:t>
      </w:r>
    </w:p>
    <w:p>
      <w:pPr>
        <w:autoSpaceDE w:val="0"/>
        <w:autoSpaceDN w:val="0"/>
        <w:adjustRightInd w:val="0"/>
        <w:spacing w:line="440" w:lineRule="exact"/>
        <w:ind w:firstLine="380" w:firstLineChars="200"/>
        <w:jc w:val="left"/>
        <w:rPr>
          <w:rFonts w:ascii="宋体" w:hAnsi="宋体" w:cs="仿宋_GB2312"/>
          <w:color w:val="000000" w:themeColor="text1"/>
          <w:kern w:val="0"/>
          <w:szCs w:val="21"/>
        </w:rPr>
      </w:pPr>
    </w:p>
    <w:p>
      <w:pPr>
        <w:autoSpaceDE w:val="0"/>
        <w:autoSpaceDN w:val="0"/>
        <w:adjustRightInd w:val="0"/>
        <w:spacing w:line="440" w:lineRule="exact"/>
        <w:ind w:firstLine="380" w:firstLineChars="200"/>
        <w:jc w:val="left"/>
        <w:rPr>
          <w:rFonts w:ascii="宋体" w:hAnsi="宋体" w:cs="仿宋_GB2312"/>
          <w:color w:val="000000" w:themeColor="text1"/>
          <w:kern w:val="0"/>
          <w:szCs w:val="21"/>
        </w:rPr>
      </w:pPr>
    </w:p>
    <w:p>
      <w:pPr>
        <w:autoSpaceDE w:val="0"/>
        <w:autoSpaceDN w:val="0"/>
        <w:adjustRightInd w:val="0"/>
        <w:ind w:firstLine="2930" w:firstLineChars="1542"/>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谈 判 人 ：（盖单位章）</w:t>
      </w:r>
    </w:p>
    <w:p>
      <w:pPr>
        <w:autoSpaceDE w:val="0"/>
        <w:autoSpaceDN w:val="0"/>
        <w:adjustRightInd w:val="0"/>
        <w:ind w:firstLine="2930" w:firstLineChars="1542"/>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法定代表人：（签字）</w:t>
      </w:r>
    </w:p>
    <w:p>
      <w:pPr>
        <w:autoSpaceDE w:val="0"/>
        <w:autoSpaceDN w:val="0"/>
        <w:adjustRightInd w:val="0"/>
        <w:ind w:firstLine="2930" w:firstLineChars="1542"/>
        <w:jc w:val="left"/>
        <w:rPr>
          <w:rFonts w:ascii="宋体" w:hAnsi="宋体" w:cs="仿宋_GB2312"/>
          <w:color w:val="000000" w:themeColor="text1"/>
          <w:kern w:val="0"/>
          <w:szCs w:val="21"/>
          <w:u w:val="single"/>
        </w:rPr>
      </w:pPr>
      <w:r>
        <w:rPr>
          <w:rFonts w:hint="eastAsia" w:ascii="宋体" w:hAnsi="宋体" w:cs="仿宋_GB2312"/>
          <w:color w:val="000000" w:themeColor="text1"/>
          <w:kern w:val="0"/>
          <w:szCs w:val="21"/>
        </w:rPr>
        <w:t>身份证号码：</w:t>
      </w:r>
      <w:r>
        <w:rPr>
          <w:rFonts w:hint="eastAsia" w:ascii="宋体" w:hAnsi="宋体" w:cs="仿宋_GB2312"/>
          <w:color w:val="000000" w:themeColor="text1"/>
          <w:kern w:val="0"/>
          <w:szCs w:val="21"/>
          <w:u w:val="single"/>
        </w:rPr>
        <w:t xml:space="preserve">                          。</w:t>
      </w:r>
    </w:p>
    <w:p>
      <w:pPr>
        <w:autoSpaceDE w:val="0"/>
        <w:autoSpaceDN w:val="0"/>
        <w:adjustRightInd w:val="0"/>
        <w:ind w:firstLine="2930" w:firstLineChars="1542"/>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授权委托人：（签字）</w:t>
      </w:r>
    </w:p>
    <w:p>
      <w:pPr>
        <w:autoSpaceDE w:val="0"/>
        <w:autoSpaceDN w:val="0"/>
        <w:adjustRightInd w:val="0"/>
        <w:ind w:firstLine="2930" w:firstLineChars="1542"/>
        <w:jc w:val="left"/>
        <w:rPr>
          <w:rFonts w:ascii="宋体" w:hAnsi="宋体" w:cs="仿宋_GB2312"/>
          <w:color w:val="000000" w:themeColor="text1"/>
          <w:kern w:val="0"/>
          <w:szCs w:val="21"/>
        </w:rPr>
      </w:pPr>
      <w:r>
        <w:rPr>
          <w:rFonts w:hint="eastAsia" w:ascii="宋体" w:hAnsi="宋体" w:cs="仿宋_GB2312"/>
          <w:color w:val="000000" w:themeColor="text1"/>
          <w:kern w:val="0"/>
          <w:szCs w:val="21"/>
        </w:rPr>
        <w:t>身份证号码：</w:t>
      </w:r>
      <w:r>
        <w:rPr>
          <w:rFonts w:hint="eastAsia" w:ascii="宋体" w:hAnsi="宋体" w:cs="仿宋_GB2312"/>
          <w:color w:val="000000" w:themeColor="text1"/>
          <w:kern w:val="0"/>
          <w:szCs w:val="21"/>
          <w:u w:val="single"/>
        </w:rPr>
        <w:t xml:space="preserve">                          。</w:t>
      </w:r>
    </w:p>
    <w:p>
      <w:pPr>
        <w:ind w:firstLine="2890" w:firstLineChars="1521"/>
        <w:rPr>
          <w:rFonts w:ascii="宋体" w:hAnsi="宋体"/>
          <w:color w:val="000000" w:themeColor="text1"/>
          <w:szCs w:val="21"/>
        </w:rPr>
      </w:pPr>
      <w:r>
        <w:rPr>
          <w:rFonts w:hint="eastAsia" w:ascii="宋体" w:hAnsi="宋体"/>
          <w:color w:val="000000" w:themeColor="text1"/>
          <w:szCs w:val="21"/>
        </w:rPr>
        <w:t>日       期：年月日</w:t>
      </w:r>
    </w:p>
    <w:p>
      <w:pPr>
        <w:ind w:firstLine="2890" w:firstLineChars="1521"/>
        <w:rPr>
          <w:rFonts w:ascii="宋体" w:hAnsi="宋体"/>
          <w:color w:val="000000" w:themeColor="text1"/>
          <w:szCs w:val="21"/>
        </w:rPr>
      </w:pPr>
    </w:p>
    <w:p>
      <w:pPr>
        <w:ind w:firstLine="2890" w:firstLineChars="1521"/>
        <w:rPr>
          <w:rFonts w:ascii="宋体" w:hAnsi="宋体"/>
          <w:color w:val="000000" w:themeColor="text1"/>
          <w:szCs w:val="21"/>
        </w:rPr>
      </w:pPr>
    </w:p>
    <w:p>
      <w:pPr>
        <w:ind w:firstLine="2890" w:firstLineChars="1521"/>
        <w:rPr>
          <w:rFonts w:ascii="宋体" w:hAnsi="宋体"/>
          <w:color w:val="000000" w:themeColor="text1"/>
          <w:szCs w:val="21"/>
        </w:rPr>
      </w:pPr>
    </w:p>
    <w:p>
      <w:pPr>
        <w:ind w:firstLine="2890" w:firstLineChars="1521"/>
        <w:rPr>
          <w:rFonts w:ascii="宋体" w:hAnsi="宋体"/>
          <w:color w:val="000000" w:themeColor="text1"/>
          <w:szCs w:val="21"/>
        </w:rPr>
      </w:pPr>
    </w:p>
    <w:p>
      <w:pPr>
        <w:outlineLvl w:val="1"/>
        <w:rPr>
          <w:rFonts w:ascii="宋体" w:hAnsi="宋体"/>
          <w:b/>
          <w:color w:val="000000" w:themeColor="text1"/>
          <w:sz w:val="28"/>
          <w:szCs w:val="28"/>
        </w:rPr>
        <w:sectPr>
          <w:pgSz w:w="11907" w:h="16840"/>
          <w:pgMar w:top="1440" w:right="1418" w:bottom="1440" w:left="1418" w:header="851" w:footer="992" w:gutter="0"/>
          <w:cols w:space="720" w:num="1"/>
          <w:titlePg/>
          <w:docGrid w:type="linesAndChars" w:linePitch="572" w:charSpace="-4223"/>
        </w:sectPr>
      </w:pPr>
      <w:bookmarkStart w:id="181" w:name="_Toc247639917"/>
      <w:bookmarkStart w:id="182" w:name="_Toc356462069"/>
    </w:p>
    <w:bookmarkEnd w:id="181"/>
    <w:bookmarkEnd w:id="182"/>
    <w:p>
      <w:pPr>
        <w:numPr>
          <w:ilvl w:val="0"/>
          <w:numId w:val="2"/>
        </w:numPr>
        <w:jc w:val="center"/>
        <w:outlineLvl w:val="1"/>
        <w:rPr>
          <w:rFonts w:ascii="宋体" w:hAnsi="宋体"/>
          <w:b/>
          <w:color w:val="000000" w:themeColor="text1"/>
          <w:sz w:val="28"/>
          <w:szCs w:val="28"/>
        </w:rPr>
      </w:pPr>
      <w:bookmarkStart w:id="183" w:name="_Toc2937"/>
      <w:bookmarkStart w:id="184" w:name="_Toc25912"/>
      <w:r>
        <w:rPr>
          <w:rFonts w:hint="eastAsia" w:ascii="宋体" w:hAnsi="宋体"/>
          <w:b/>
          <w:color w:val="000000" w:themeColor="text1"/>
          <w:sz w:val="28"/>
          <w:szCs w:val="28"/>
          <w:lang w:eastAsia="zh-CN"/>
        </w:rPr>
        <w:t>监理</w:t>
      </w:r>
      <w:r>
        <w:rPr>
          <w:rFonts w:hint="eastAsia" w:ascii="宋体" w:hAnsi="宋体"/>
          <w:b/>
          <w:color w:val="000000" w:themeColor="text1"/>
          <w:sz w:val="28"/>
          <w:szCs w:val="28"/>
        </w:rPr>
        <w:t>服务承诺书</w:t>
      </w:r>
      <w:bookmarkEnd w:id="183"/>
      <w:bookmarkEnd w:id="184"/>
    </w:p>
    <w:p>
      <w:pPr>
        <w:jc w:val="center"/>
        <w:outlineLvl w:val="1"/>
        <w:rPr>
          <w:rFonts w:ascii="宋体" w:hAnsi="宋体"/>
          <w:b/>
          <w:color w:val="000000" w:themeColor="text1"/>
          <w:szCs w:val="21"/>
        </w:rPr>
      </w:pPr>
      <w:bookmarkStart w:id="185" w:name="_Toc31473"/>
      <w:bookmarkStart w:id="186" w:name="_Toc3153"/>
      <w:r>
        <w:rPr>
          <w:rFonts w:hint="eastAsia" w:ascii="宋体" w:hAnsi="宋体"/>
          <w:b/>
          <w:color w:val="000000" w:themeColor="text1"/>
          <w:szCs w:val="21"/>
        </w:rPr>
        <w:t>（格式自拟）</w:t>
      </w:r>
      <w:bookmarkEnd w:id="185"/>
      <w:bookmarkEnd w:id="186"/>
    </w:p>
    <w:p>
      <w:pPr>
        <w:ind w:firstLine="380" w:firstLineChars="200"/>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ind w:firstLine="4818" w:firstLineChars="2536"/>
        <w:rPr>
          <w:rFonts w:ascii="宋体" w:hAnsi="宋体"/>
          <w:color w:val="000000" w:themeColor="text1"/>
          <w:szCs w:val="21"/>
          <w:u w:val="single"/>
        </w:rPr>
      </w:pPr>
      <w:r>
        <w:rPr>
          <w:rFonts w:hint="eastAsia" w:ascii="宋体" w:hAnsi="宋体"/>
          <w:color w:val="000000" w:themeColor="text1"/>
          <w:szCs w:val="21"/>
        </w:rPr>
        <w:t>供应商：（盖章）</w:t>
      </w:r>
    </w:p>
    <w:p>
      <w:pPr>
        <w:ind w:firstLine="5008" w:firstLineChars="2636"/>
        <w:rPr>
          <w:rFonts w:ascii="宋体" w:hAnsi="宋体"/>
          <w:color w:val="000000" w:themeColor="text1"/>
          <w:szCs w:val="21"/>
        </w:rPr>
      </w:pPr>
      <w:r>
        <w:rPr>
          <w:rFonts w:hint="eastAsia" w:ascii="宋体" w:hAnsi="宋体"/>
          <w:color w:val="000000" w:themeColor="text1"/>
          <w:szCs w:val="21"/>
        </w:rPr>
        <w:t>法人代表或授权委托人：</w:t>
      </w:r>
      <w:r>
        <w:rPr>
          <w:rFonts w:hint="eastAsia" w:ascii="宋体" w:hAnsi="宋体"/>
          <w:color w:val="000000" w:themeColor="text1"/>
          <w:szCs w:val="21"/>
          <w:u w:val="single"/>
        </w:rPr>
        <w:t xml:space="preserve">            （</w:t>
      </w:r>
      <w:r>
        <w:rPr>
          <w:rFonts w:hint="eastAsia" w:ascii="宋体" w:hAnsi="宋体"/>
          <w:color w:val="000000" w:themeColor="text1"/>
          <w:szCs w:val="21"/>
        </w:rPr>
        <w:t>签字）</w:t>
      </w:r>
    </w:p>
    <w:p>
      <w:pPr>
        <w:ind w:firstLine="4818" w:firstLineChars="2536"/>
        <w:rPr>
          <w:rFonts w:ascii="宋体" w:hAnsi="宋体"/>
          <w:color w:val="000000" w:themeColor="text1"/>
          <w:szCs w:val="21"/>
        </w:rPr>
        <w:sectPr>
          <w:pgSz w:w="11907" w:h="16840"/>
          <w:pgMar w:top="1440" w:right="1418" w:bottom="1440" w:left="1418" w:header="851" w:footer="992" w:gutter="0"/>
          <w:cols w:space="720" w:num="1"/>
          <w:titlePg/>
          <w:docGrid w:type="linesAndChars" w:linePitch="572" w:charSpace="-4223"/>
        </w:sectPr>
      </w:pPr>
      <w:r>
        <w:rPr>
          <w:rFonts w:hint="eastAsia" w:ascii="宋体" w:hAnsi="宋体"/>
          <w:color w:val="000000" w:themeColor="text1"/>
          <w:szCs w:val="21"/>
        </w:rPr>
        <w:t>日       期：年月日</w:t>
      </w:r>
    </w:p>
    <w:p>
      <w:pPr>
        <w:numPr>
          <w:ilvl w:val="0"/>
          <w:numId w:val="2"/>
        </w:numPr>
        <w:jc w:val="center"/>
        <w:outlineLvl w:val="1"/>
        <w:rPr>
          <w:rFonts w:ascii="宋体" w:hAnsi="宋体"/>
          <w:b/>
          <w:color w:val="000000" w:themeColor="text1"/>
          <w:sz w:val="28"/>
          <w:szCs w:val="28"/>
        </w:rPr>
      </w:pPr>
      <w:bookmarkStart w:id="187" w:name="_Toc10984"/>
      <w:bookmarkStart w:id="188" w:name="_Toc27951"/>
      <w:r>
        <w:rPr>
          <w:rFonts w:hint="eastAsia" w:ascii="宋体" w:hAnsi="宋体"/>
          <w:b/>
          <w:color w:val="000000" w:themeColor="text1"/>
          <w:sz w:val="28"/>
          <w:szCs w:val="28"/>
        </w:rPr>
        <w:t>供应商一般情况表</w:t>
      </w:r>
      <w:bookmarkEnd w:id="187"/>
      <w:bookmarkEnd w:id="188"/>
    </w:p>
    <w:p>
      <w:pPr>
        <w:spacing w:line="240" w:lineRule="exact"/>
        <w:jc w:val="center"/>
        <w:rPr>
          <w:rFonts w:ascii="仿宋_GB2312" w:eastAsia="仿宋_GB2312"/>
          <w:color w:val="000000" w:themeColor="text1"/>
        </w:rPr>
      </w:pPr>
    </w:p>
    <w:tbl>
      <w:tblPr>
        <w:tblStyle w:val="25"/>
        <w:tblW w:w="86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9"/>
        <w:gridCol w:w="1426"/>
        <w:gridCol w:w="1619"/>
        <w:gridCol w:w="161"/>
        <w:gridCol w:w="1444"/>
        <w:gridCol w:w="1386"/>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7" w:hRule="atLeast"/>
          <w:jc w:val="center"/>
        </w:trPr>
        <w:tc>
          <w:tcPr>
            <w:tcW w:w="1169" w:type="dxa"/>
            <w:vAlign w:val="center"/>
          </w:tcPr>
          <w:p>
            <w:pPr>
              <w:spacing w:line="300" w:lineRule="exact"/>
              <w:jc w:val="center"/>
              <w:rPr>
                <w:rFonts w:ascii="宋体" w:hAnsi="宋体"/>
                <w:color w:val="000000" w:themeColor="text1"/>
                <w:szCs w:val="21"/>
              </w:rPr>
            </w:pPr>
            <w:r>
              <w:rPr>
                <w:rFonts w:hint="eastAsia" w:ascii="宋体" w:hAnsi="宋体"/>
                <w:color w:val="000000" w:themeColor="text1"/>
                <w:szCs w:val="21"/>
              </w:rPr>
              <w:t>单位名称</w:t>
            </w:r>
          </w:p>
        </w:tc>
        <w:tc>
          <w:tcPr>
            <w:tcW w:w="3206" w:type="dxa"/>
            <w:gridSpan w:val="3"/>
            <w:vAlign w:val="center"/>
          </w:tcPr>
          <w:p>
            <w:pPr>
              <w:spacing w:line="500" w:lineRule="exact"/>
              <w:jc w:val="center"/>
              <w:rPr>
                <w:rFonts w:ascii="宋体" w:hAnsi="宋体"/>
                <w:color w:val="000000" w:themeColor="text1"/>
                <w:szCs w:val="21"/>
              </w:rPr>
            </w:pPr>
          </w:p>
        </w:tc>
        <w:tc>
          <w:tcPr>
            <w:tcW w:w="1444" w:type="dxa"/>
            <w:vAlign w:val="center"/>
          </w:tcPr>
          <w:p>
            <w:pPr>
              <w:spacing w:line="300" w:lineRule="exact"/>
              <w:jc w:val="center"/>
              <w:rPr>
                <w:rFonts w:ascii="宋体" w:hAnsi="宋体"/>
                <w:color w:val="000000" w:themeColor="text1"/>
                <w:szCs w:val="21"/>
              </w:rPr>
            </w:pPr>
            <w:r>
              <w:rPr>
                <w:rFonts w:hint="eastAsia" w:ascii="宋体" w:hAnsi="宋体"/>
                <w:color w:val="000000" w:themeColor="text1"/>
                <w:szCs w:val="21"/>
              </w:rPr>
              <w:t>单位性质</w:t>
            </w:r>
          </w:p>
        </w:tc>
        <w:tc>
          <w:tcPr>
            <w:tcW w:w="2812" w:type="dxa"/>
            <w:gridSpan w:val="2"/>
            <w:vAlign w:val="center"/>
          </w:tcPr>
          <w:p>
            <w:pPr>
              <w:spacing w:line="50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5" w:hRule="atLeast"/>
          <w:jc w:val="center"/>
        </w:trPr>
        <w:tc>
          <w:tcPr>
            <w:tcW w:w="1169" w:type="dxa"/>
            <w:vAlign w:val="center"/>
          </w:tcPr>
          <w:p>
            <w:pPr>
              <w:spacing w:line="300" w:lineRule="exact"/>
              <w:jc w:val="center"/>
              <w:rPr>
                <w:rFonts w:ascii="宋体" w:hAnsi="宋体"/>
                <w:color w:val="000000" w:themeColor="text1"/>
                <w:szCs w:val="21"/>
              </w:rPr>
            </w:pPr>
            <w:r>
              <w:rPr>
                <w:rFonts w:hint="eastAsia" w:ascii="宋体" w:hAnsi="宋体"/>
                <w:color w:val="000000" w:themeColor="text1"/>
                <w:szCs w:val="21"/>
              </w:rPr>
              <w:t>业务范围</w:t>
            </w:r>
          </w:p>
        </w:tc>
        <w:tc>
          <w:tcPr>
            <w:tcW w:w="7462" w:type="dxa"/>
            <w:gridSpan w:val="6"/>
            <w:vAlign w:val="center"/>
          </w:tcPr>
          <w:p>
            <w:pPr>
              <w:spacing w:line="50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5" w:hRule="atLeast"/>
          <w:jc w:val="center"/>
        </w:trPr>
        <w:tc>
          <w:tcPr>
            <w:tcW w:w="1169" w:type="dxa"/>
            <w:vAlign w:val="center"/>
          </w:tcPr>
          <w:p>
            <w:pPr>
              <w:spacing w:line="300" w:lineRule="exact"/>
              <w:jc w:val="center"/>
              <w:rPr>
                <w:rFonts w:ascii="宋体" w:hAnsi="宋体"/>
                <w:color w:val="000000" w:themeColor="text1"/>
                <w:szCs w:val="21"/>
              </w:rPr>
            </w:pPr>
            <w:r>
              <w:rPr>
                <w:rFonts w:hint="eastAsia" w:ascii="宋体" w:hAnsi="宋体"/>
                <w:color w:val="000000" w:themeColor="text1"/>
                <w:szCs w:val="21"/>
              </w:rPr>
              <w:t>现有职工</w:t>
            </w:r>
          </w:p>
          <w:p>
            <w:pPr>
              <w:spacing w:line="300" w:lineRule="exact"/>
              <w:jc w:val="center"/>
              <w:rPr>
                <w:rFonts w:ascii="宋体" w:hAnsi="宋体"/>
                <w:color w:val="000000" w:themeColor="text1"/>
                <w:szCs w:val="21"/>
              </w:rPr>
            </w:pPr>
            <w:r>
              <w:rPr>
                <w:rFonts w:hint="eastAsia" w:ascii="宋体" w:hAnsi="宋体"/>
                <w:color w:val="000000" w:themeColor="text1"/>
                <w:szCs w:val="21"/>
              </w:rPr>
              <w:t>人数</w:t>
            </w:r>
          </w:p>
        </w:tc>
        <w:tc>
          <w:tcPr>
            <w:tcW w:w="1426" w:type="dxa"/>
            <w:vAlign w:val="center"/>
          </w:tcPr>
          <w:p>
            <w:pPr>
              <w:spacing w:line="500" w:lineRule="exact"/>
              <w:jc w:val="center"/>
              <w:rPr>
                <w:rFonts w:ascii="宋体" w:hAnsi="宋体"/>
                <w:color w:val="000000" w:themeColor="text1"/>
                <w:szCs w:val="21"/>
              </w:rPr>
            </w:pPr>
          </w:p>
        </w:tc>
        <w:tc>
          <w:tcPr>
            <w:tcW w:w="1619" w:type="dxa"/>
            <w:vAlign w:val="center"/>
          </w:tcPr>
          <w:p>
            <w:pPr>
              <w:spacing w:line="500" w:lineRule="exact"/>
              <w:jc w:val="center"/>
              <w:rPr>
                <w:rFonts w:ascii="宋体" w:hAnsi="宋体"/>
                <w:color w:val="000000" w:themeColor="text1"/>
                <w:szCs w:val="21"/>
              </w:rPr>
            </w:pPr>
            <w:r>
              <w:rPr>
                <w:rFonts w:hint="eastAsia" w:ascii="宋体" w:hAnsi="宋体"/>
                <w:color w:val="000000" w:themeColor="text1"/>
                <w:szCs w:val="21"/>
              </w:rPr>
              <w:t>技术人员人数</w:t>
            </w:r>
          </w:p>
        </w:tc>
        <w:tc>
          <w:tcPr>
            <w:tcW w:w="1605" w:type="dxa"/>
            <w:gridSpan w:val="2"/>
            <w:vAlign w:val="center"/>
          </w:tcPr>
          <w:p>
            <w:pPr>
              <w:spacing w:line="500" w:lineRule="exact"/>
              <w:jc w:val="center"/>
              <w:rPr>
                <w:rFonts w:ascii="宋体" w:hAnsi="宋体"/>
                <w:color w:val="000000" w:themeColor="text1"/>
                <w:szCs w:val="21"/>
              </w:rPr>
            </w:pPr>
          </w:p>
        </w:tc>
        <w:tc>
          <w:tcPr>
            <w:tcW w:w="1386" w:type="dxa"/>
            <w:vAlign w:val="center"/>
          </w:tcPr>
          <w:p>
            <w:pPr>
              <w:spacing w:line="300" w:lineRule="exact"/>
              <w:jc w:val="center"/>
              <w:rPr>
                <w:rFonts w:ascii="宋体" w:hAnsi="宋体"/>
                <w:color w:val="000000" w:themeColor="text1"/>
                <w:szCs w:val="21"/>
              </w:rPr>
            </w:pPr>
            <w:r>
              <w:rPr>
                <w:rFonts w:hint="eastAsia" w:ascii="宋体" w:hAnsi="宋体"/>
                <w:color w:val="000000" w:themeColor="text1"/>
                <w:szCs w:val="21"/>
              </w:rPr>
              <w:t>固定资产净值(万元)</w:t>
            </w:r>
          </w:p>
        </w:tc>
        <w:tc>
          <w:tcPr>
            <w:tcW w:w="1426" w:type="dxa"/>
            <w:vAlign w:val="center"/>
          </w:tcPr>
          <w:p>
            <w:pPr>
              <w:spacing w:line="500" w:lineRule="exact"/>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47" w:hRule="atLeast"/>
          <w:jc w:val="center"/>
        </w:trPr>
        <w:tc>
          <w:tcPr>
            <w:tcW w:w="1169" w:type="dxa"/>
            <w:vAlign w:val="center"/>
          </w:tcPr>
          <w:p>
            <w:pPr>
              <w:spacing w:line="400" w:lineRule="exact"/>
              <w:jc w:val="center"/>
              <w:rPr>
                <w:rFonts w:ascii="宋体" w:hAnsi="宋体"/>
                <w:color w:val="000000" w:themeColor="text1"/>
                <w:szCs w:val="21"/>
              </w:rPr>
            </w:pPr>
            <w:r>
              <w:rPr>
                <w:rFonts w:hint="eastAsia" w:ascii="宋体" w:hAnsi="宋体"/>
                <w:color w:val="000000" w:themeColor="text1"/>
                <w:szCs w:val="21"/>
              </w:rPr>
              <w:t>单位简况</w:t>
            </w:r>
          </w:p>
          <w:p>
            <w:pPr>
              <w:spacing w:line="400" w:lineRule="exact"/>
              <w:jc w:val="center"/>
              <w:rPr>
                <w:rFonts w:ascii="宋体" w:hAnsi="宋体"/>
                <w:color w:val="000000" w:themeColor="text1"/>
                <w:szCs w:val="21"/>
              </w:rPr>
            </w:pPr>
          </w:p>
          <w:p>
            <w:pPr>
              <w:jc w:val="center"/>
              <w:rPr>
                <w:rFonts w:ascii="宋体" w:hAnsi="宋体"/>
                <w:color w:val="000000" w:themeColor="text1"/>
                <w:szCs w:val="21"/>
              </w:rPr>
            </w:pPr>
          </w:p>
          <w:p>
            <w:pPr>
              <w:jc w:val="center"/>
              <w:rPr>
                <w:rFonts w:ascii="宋体" w:hAnsi="宋体"/>
                <w:color w:val="000000" w:themeColor="text1"/>
                <w:szCs w:val="21"/>
              </w:rPr>
            </w:pPr>
          </w:p>
          <w:p>
            <w:pPr>
              <w:jc w:val="center"/>
              <w:rPr>
                <w:rFonts w:ascii="宋体" w:hAnsi="宋体"/>
                <w:color w:val="000000" w:themeColor="text1"/>
                <w:szCs w:val="21"/>
              </w:rPr>
            </w:pPr>
          </w:p>
          <w:p>
            <w:pPr>
              <w:rPr>
                <w:rFonts w:ascii="宋体" w:hAnsi="宋体"/>
                <w:color w:val="000000" w:themeColor="text1"/>
                <w:szCs w:val="21"/>
              </w:rPr>
            </w:pPr>
          </w:p>
          <w:p>
            <w:pPr>
              <w:rPr>
                <w:rFonts w:ascii="宋体" w:hAnsi="宋体"/>
                <w:color w:val="000000" w:themeColor="text1"/>
                <w:szCs w:val="21"/>
              </w:rPr>
            </w:pPr>
          </w:p>
          <w:p>
            <w:pPr>
              <w:jc w:val="center"/>
              <w:rPr>
                <w:rFonts w:ascii="宋体" w:hAnsi="宋体"/>
                <w:color w:val="000000" w:themeColor="text1"/>
                <w:szCs w:val="21"/>
              </w:rPr>
            </w:pPr>
          </w:p>
        </w:tc>
        <w:tc>
          <w:tcPr>
            <w:tcW w:w="7462" w:type="dxa"/>
            <w:gridSpan w:val="6"/>
            <w:vAlign w:val="center"/>
          </w:tcPr>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p>
            <w:pPr>
              <w:spacing w:line="400" w:lineRule="exact"/>
              <w:rPr>
                <w:rFonts w:ascii="宋体" w:hAnsi="宋体"/>
                <w:color w:val="000000" w:themeColor="text1"/>
                <w:szCs w:val="21"/>
              </w:rPr>
            </w:pPr>
          </w:p>
        </w:tc>
      </w:tr>
    </w:tbl>
    <w:p>
      <w:pPr>
        <w:jc w:val="center"/>
        <w:rPr>
          <w:rFonts w:ascii="宋体" w:hAnsi="宋体"/>
          <w:b/>
          <w:color w:val="000000" w:themeColor="text1"/>
          <w:szCs w:val="21"/>
        </w:rPr>
      </w:pPr>
    </w:p>
    <w:p>
      <w:pPr>
        <w:jc w:val="left"/>
        <w:outlineLvl w:val="1"/>
        <w:rPr>
          <w:rFonts w:ascii="宋体" w:hAnsi="宋体"/>
          <w:bCs/>
          <w:color w:val="000000" w:themeColor="text1"/>
          <w:szCs w:val="21"/>
        </w:rPr>
      </w:pPr>
      <w:bookmarkStart w:id="189" w:name="_Toc16337"/>
      <w:r>
        <w:rPr>
          <w:rFonts w:hint="eastAsia" w:ascii="宋体" w:hAnsi="宋体"/>
          <w:bCs/>
          <w:color w:val="000000" w:themeColor="text1"/>
          <w:szCs w:val="21"/>
        </w:rPr>
        <w:t>附：供应商</w:t>
      </w:r>
      <w:r>
        <w:rPr>
          <w:rFonts w:hint="eastAsia" w:ascii="宋体" w:hAnsi="宋体"/>
          <w:bCs/>
          <w:color w:val="000000" w:themeColor="text1"/>
          <w:szCs w:val="21"/>
          <w:lang w:eastAsia="zh-CN"/>
        </w:rPr>
        <w:t>营业执照，资质证书等</w:t>
      </w:r>
      <w:r>
        <w:rPr>
          <w:rFonts w:hint="eastAsia" w:ascii="宋体" w:hAnsi="宋体"/>
          <w:bCs/>
          <w:color w:val="000000" w:themeColor="text1"/>
          <w:szCs w:val="21"/>
        </w:rPr>
        <w:t>资格证明复印件</w:t>
      </w:r>
      <w:bookmarkEnd w:id="189"/>
    </w:p>
    <w:p>
      <w:pPr>
        <w:jc w:val="left"/>
        <w:outlineLvl w:val="1"/>
        <w:rPr>
          <w:rFonts w:ascii="宋体" w:hAnsi="宋体"/>
          <w:bCs/>
          <w:color w:val="000000" w:themeColor="text1"/>
          <w:szCs w:val="21"/>
        </w:rPr>
      </w:pPr>
    </w:p>
    <w:p>
      <w:pPr>
        <w:jc w:val="left"/>
        <w:outlineLvl w:val="1"/>
        <w:rPr>
          <w:rFonts w:ascii="宋体" w:hAnsi="宋体"/>
          <w:bCs/>
          <w:color w:val="000000" w:themeColor="text1"/>
          <w:szCs w:val="21"/>
        </w:rPr>
      </w:pPr>
    </w:p>
    <w:p>
      <w:pPr>
        <w:pStyle w:val="4"/>
        <w:spacing w:line="480" w:lineRule="exact"/>
        <w:rPr>
          <w:rFonts w:ascii="宋体" w:hAnsi="宋体" w:eastAsia="宋体"/>
          <w:color w:val="000000" w:themeColor="text1"/>
        </w:rPr>
        <w:sectPr>
          <w:headerReference r:id="rId12" w:type="first"/>
          <w:footerReference r:id="rId14" w:type="first"/>
          <w:headerReference r:id="rId11" w:type="default"/>
          <w:footerReference r:id="rId13" w:type="default"/>
          <w:pgSz w:w="11906" w:h="16838"/>
          <w:pgMar w:top="1134" w:right="1106" w:bottom="1134" w:left="1259" w:header="851" w:footer="992" w:gutter="0"/>
          <w:cols w:space="720" w:num="1"/>
          <w:titlePg/>
          <w:docGrid w:type="lines" w:linePitch="312" w:charSpace="0"/>
        </w:sectPr>
      </w:pPr>
      <w:bookmarkStart w:id="190" w:name="_Toc356462078"/>
    </w:p>
    <w:bookmarkEnd w:id="190"/>
    <w:p>
      <w:pPr>
        <w:numPr>
          <w:ilvl w:val="0"/>
          <w:numId w:val="2"/>
        </w:numPr>
        <w:jc w:val="center"/>
        <w:outlineLvl w:val="1"/>
        <w:rPr>
          <w:color w:val="000000" w:themeColor="text1"/>
        </w:rPr>
      </w:pPr>
      <w:r>
        <w:rPr>
          <w:rFonts w:hint="eastAsia" w:ascii="宋体" w:hAnsi="宋体"/>
          <w:b/>
          <w:color w:val="000000" w:themeColor="text1"/>
          <w:sz w:val="28"/>
          <w:szCs w:val="28"/>
        </w:rPr>
        <w:t>人员信息</w:t>
      </w:r>
    </w:p>
    <w:p>
      <w:pPr>
        <w:spacing w:line="360" w:lineRule="auto"/>
        <w:rPr>
          <w:rStyle w:val="62"/>
          <w:rFonts w:hAnsi="宋体" w:cs="宋体"/>
          <w:b w:val="0"/>
          <w:color w:val="000000" w:themeColor="text1"/>
          <w:sz w:val="21"/>
          <w:szCs w:val="21"/>
        </w:rPr>
      </w:pPr>
      <w:bookmarkStart w:id="191" w:name="_Toc11702"/>
    </w:p>
    <w:p>
      <w:pPr>
        <w:spacing w:line="440" w:lineRule="exact"/>
        <w:ind w:firstLine="480" w:firstLineChars="200"/>
        <w:rPr>
          <w:rFonts w:hint="eastAsia" w:ascii="宋体" w:hAnsi="宋体" w:eastAsia="宋体" w:cs="宋体"/>
          <w:color w:val="000000" w:themeColor="text1"/>
          <w:sz w:val="24"/>
          <w:lang w:eastAsia="zh-CN"/>
        </w:rPr>
      </w:pPr>
      <w:r>
        <w:rPr>
          <w:rFonts w:hint="eastAsia" w:ascii="宋体" w:hAnsi="宋体" w:cs="宋体"/>
          <w:color w:val="000000" w:themeColor="text1"/>
          <w:sz w:val="24"/>
        </w:rPr>
        <w:t>“主要人员简历表”中的项目</w:t>
      </w:r>
      <w:r>
        <w:rPr>
          <w:rFonts w:hint="eastAsia" w:ascii="宋体" w:hAnsi="宋体" w:cs="宋体"/>
          <w:color w:val="000000" w:themeColor="text1"/>
          <w:sz w:val="24"/>
          <w:lang w:eastAsia="zh-CN"/>
        </w:rPr>
        <w:t>总监</w:t>
      </w:r>
      <w:r>
        <w:rPr>
          <w:rFonts w:hint="eastAsia" w:ascii="宋体" w:hAnsi="宋体" w:cs="宋体"/>
          <w:color w:val="000000" w:themeColor="text1"/>
          <w:sz w:val="24"/>
        </w:rPr>
        <w:t>应附</w:t>
      </w:r>
      <w:r>
        <w:rPr>
          <w:rFonts w:hint="eastAsia" w:ascii="宋体" w:hAnsi="宋体" w:cs="宋体"/>
          <w:color w:val="000000" w:themeColor="text1"/>
          <w:sz w:val="24"/>
          <w:lang w:eastAsia="zh-CN"/>
        </w:rPr>
        <w:t>身份证、监理工程师证书、社保证明等复印件</w:t>
      </w:r>
    </w:p>
    <w:p>
      <w:pPr>
        <w:spacing w:line="440" w:lineRule="exact"/>
        <w:rPr>
          <w:rFonts w:ascii="宋体" w:hAnsi="宋体" w:cs="宋体"/>
          <w:color w:val="000000" w:themeColor="text1"/>
          <w:sz w:val="24"/>
        </w:rPr>
      </w:pPr>
    </w:p>
    <w:tbl>
      <w:tblPr>
        <w:tblStyle w:val="25"/>
        <w:tblW w:w="93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356"/>
        <w:gridCol w:w="1631"/>
        <w:gridCol w:w="1083"/>
        <w:gridCol w:w="903"/>
        <w:gridCol w:w="542"/>
        <w:gridCol w:w="1256"/>
        <w:gridCol w:w="730"/>
        <w:gridCol w:w="1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620"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姓名</w:t>
            </w:r>
          </w:p>
        </w:tc>
        <w:tc>
          <w:tcPr>
            <w:tcW w:w="1631" w:type="dxa"/>
          </w:tcPr>
          <w:p>
            <w:pPr>
              <w:spacing w:line="440" w:lineRule="exact"/>
              <w:rPr>
                <w:rFonts w:ascii="宋体" w:hAnsi="宋体" w:cs="宋体"/>
                <w:color w:val="000000" w:themeColor="text1"/>
                <w:sz w:val="24"/>
              </w:rPr>
            </w:pPr>
          </w:p>
        </w:tc>
        <w:tc>
          <w:tcPr>
            <w:tcW w:w="1083" w:type="dxa"/>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年龄</w:t>
            </w:r>
          </w:p>
        </w:tc>
        <w:tc>
          <w:tcPr>
            <w:tcW w:w="1445" w:type="dxa"/>
            <w:gridSpan w:val="2"/>
          </w:tcPr>
          <w:p>
            <w:pPr>
              <w:spacing w:line="440" w:lineRule="exact"/>
              <w:rPr>
                <w:rFonts w:ascii="宋体" w:hAnsi="宋体" w:cs="宋体"/>
                <w:color w:val="000000" w:themeColor="text1"/>
                <w:sz w:val="24"/>
              </w:rPr>
            </w:pPr>
          </w:p>
        </w:tc>
        <w:tc>
          <w:tcPr>
            <w:tcW w:w="1986"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学          历</w:t>
            </w:r>
          </w:p>
        </w:tc>
        <w:tc>
          <w:tcPr>
            <w:tcW w:w="1613" w:type="dxa"/>
          </w:tcPr>
          <w:p>
            <w:pPr>
              <w:spacing w:line="440" w:lineRule="exact"/>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620"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职称</w:t>
            </w:r>
          </w:p>
        </w:tc>
        <w:tc>
          <w:tcPr>
            <w:tcW w:w="1631" w:type="dxa"/>
          </w:tcPr>
          <w:p>
            <w:pPr>
              <w:spacing w:line="440" w:lineRule="exact"/>
              <w:rPr>
                <w:rFonts w:ascii="宋体" w:hAnsi="宋体" w:cs="宋体"/>
                <w:color w:val="000000" w:themeColor="text1"/>
                <w:sz w:val="24"/>
              </w:rPr>
            </w:pPr>
          </w:p>
        </w:tc>
        <w:tc>
          <w:tcPr>
            <w:tcW w:w="1083" w:type="dxa"/>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职务</w:t>
            </w:r>
          </w:p>
        </w:tc>
        <w:tc>
          <w:tcPr>
            <w:tcW w:w="1445" w:type="dxa"/>
            <w:gridSpan w:val="2"/>
          </w:tcPr>
          <w:p>
            <w:pPr>
              <w:spacing w:line="440" w:lineRule="exact"/>
              <w:rPr>
                <w:rFonts w:ascii="宋体" w:hAnsi="宋体" w:cs="宋体"/>
                <w:color w:val="000000" w:themeColor="text1"/>
                <w:sz w:val="24"/>
              </w:rPr>
            </w:pPr>
          </w:p>
        </w:tc>
        <w:tc>
          <w:tcPr>
            <w:tcW w:w="1986"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工作年限</w:t>
            </w:r>
          </w:p>
        </w:tc>
        <w:tc>
          <w:tcPr>
            <w:tcW w:w="1613" w:type="dxa"/>
          </w:tcPr>
          <w:p>
            <w:pPr>
              <w:spacing w:line="440" w:lineRule="exact"/>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9378" w:type="dxa"/>
            <w:gridSpan w:val="9"/>
          </w:tcPr>
          <w:p>
            <w:pPr>
              <w:spacing w:line="440" w:lineRule="exact"/>
              <w:rPr>
                <w:rFonts w:ascii="宋体" w:hAnsi="宋体" w:cs="宋体"/>
                <w:color w:val="000000" w:themeColor="text1"/>
                <w:sz w:val="24"/>
              </w:rPr>
            </w:pPr>
            <w:r>
              <w:rPr>
                <w:rFonts w:hint="eastAsia" w:ascii="宋体" w:hAnsi="宋体" w:cs="宋体"/>
                <w:color w:val="000000" w:themeColor="text1"/>
                <w:sz w:val="24"/>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1264" w:type="dxa"/>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时间</w:t>
            </w:r>
          </w:p>
        </w:tc>
        <w:tc>
          <w:tcPr>
            <w:tcW w:w="3973" w:type="dxa"/>
            <w:gridSpan w:val="4"/>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参加过的类似项目</w:t>
            </w:r>
          </w:p>
        </w:tc>
        <w:tc>
          <w:tcPr>
            <w:tcW w:w="1798"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担任职务</w:t>
            </w:r>
          </w:p>
        </w:tc>
        <w:tc>
          <w:tcPr>
            <w:tcW w:w="2343" w:type="dxa"/>
            <w:gridSpan w:val="2"/>
            <w:vAlign w:val="center"/>
          </w:tcPr>
          <w:p>
            <w:pPr>
              <w:spacing w:line="440" w:lineRule="exact"/>
              <w:jc w:val="center"/>
              <w:rPr>
                <w:rFonts w:ascii="宋体" w:hAnsi="宋体" w:cs="宋体"/>
                <w:color w:val="000000" w:themeColor="text1"/>
                <w:sz w:val="24"/>
              </w:rPr>
            </w:pPr>
            <w:r>
              <w:rPr>
                <w:rFonts w:hint="eastAsia" w:ascii="宋体" w:hAnsi="宋体" w:cs="宋体"/>
                <w:color w:val="000000" w:themeColor="text1"/>
                <w:sz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trPr>
        <w:tc>
          <w:tcPr>
            <w:tcW w:w="1264" w:type="dxa"/>
          </w:tcPr>
          <w:p>
            <w:pPr>
              <w:spacing w:line="440" w:lineRule="exact"/>
              <w:rPr>
                <w:rFonts w:ascii="宋体" w:hAnsi="宋体" w:cs="宋体"/>
                <w:color w:val="000000" w:themeColor="text1"/>
                <w:sz w:val="24"/>
              </w:rPr>
            </w:pPr>
          </w:p>
        </w:tc>
        <w:tc>
          <w:tcPr>
            <w:tcW w:w="3973" w:type="dxa"/>
            <w:gridSpan w:val="4"/>
          </w:tcPr>
          <w:p>
            <w:pPr>
              <w:spacing w:line="440" w:lineRule="exact"/>
              <w:rPr>
                <w:rFonts w:ascii="宋体" w:hAnsi="宋体" w:cs="宋体"/>
                <w:color w:val="000000" w:themeColor="text1"/>
                <w:sz w:val="24"/>
              </w:rPr>
            </w:pPr>
          </w:p>
        </w:tc>
        <w:tc>
          <w:tcPr>
            <w:tcW w:w="1798" w:type="dxa"/>
            <w:gridSpan w:val="2"/>
          </w:tcPr>
          <w:p>
            <w:pPr>
              <w:spacing w:line="440" w:lineRule="exact"/>
              <w:rPr>
                <w:rFonts w:ascii="宋体" w:hAnsi="宋体" w:cs="宋体"/>
                <w:color w:val="000000" w:themeColor="text1"/>
                <w:sz w:val="24"/>
              </w:rPr>
            </w:pPr>
          </w:p>
        </w:tc>
        <w:tc>
          <w:tcPr>
            <w:tcW w:w="2343" w:type="dxa"/>
            <w:gridSpan w:val="2"/>
          </w:tcPr>
          <w:p>
            <w:pPr>
              <w:spacing w:line="440" w:lineRule="exact"/>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602" w:hRule="atLeast"/>
        </w:trPr>
        <w:tc>
          <w:tcPr>
            <w:tcW w:w="1264" w:type="dxa"/>
          </w:tcPr>
          <w:p>
            <w:pPr>
              <w:spacing w:line="440" w:lineRule="exact"/>
              <w:rPr>
                <w:rFonts w:ascii="宋体" w:hAnsi="宋体" w:cs="宋体"/>
                <w:color w:val="000000" w:themeColor="text1"/>
                <w:sz w:val="24"/>
              </w:rPr>
            </w:pPr>
          </w:p>
        </w:tc>
        <w:tc>
          <w:tcPr>
            <w:tcW w:w="3973" w:type="dxa"/>
            <w:gridSpan w:val="4"/>
          </w:tcPr>
          <w:p>
            <w:pPr>
              <w:spacing w:line="440" w:lineRule="exact"/>
              <w:rPr>
                <w:rFonts w:ascii="宋体" w:hAnsi="宋体" w:cs="宋体"/>
                <w:color w:val="000000" w:themeColor="text1"/>
                <w:sz w:val="24"/>
              </w:rPr>
            </w:pPr>
          </w:p>
        </w:tc>
        <w:tc>
          <w:tcPr>
            <w:tcW w:w="1798" w:type="dxa"/>
            <w:gridSpan w:val="2"/>
          </w:tcPr>
          <w:p>
            <w:pPr>
              <w:spacing w:line="440" w:lineRule="exact"/>
              <w:rPr>
                <w:rFonts w:ascii="宋体" w:hAnsi="宋体" w:cs="宋体"/>
                <w:color w:val="000000" w:themeColor="text1"/>
                <w:sz w:val="24"/>
              </w:rPr>
            </w:pPr>
          </w:p>
        </w:tc>
        <w:tc>
          <w:tcPr>
            <w:tcW w:w="2343" w:type="dxa"/>
            <w:gridSpan w:val="2"/>
          </w:tcPr>
          <w:p>
            <w:pPr>
              <w:spacing w:line="440" w:lineRule="exact"/>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264" w:type="dxa"/>
          </w:tcPr>
          <w:p>
            <w:pPr>
              <w:spacing w:line="440" w:lineRule="exact"/>
              <w:rPr>
                <w:rFonts w:ascii="宋体" w:hAnsi="宋体" w:cs="宋体"/>
                <w:color w:val="000000" w:themeColor="text1"/>
                <w:sz w:val="24"/>
              </w:rPr>
            </w:pPr>
          </w:p>
        </w:tc>
        <w:tc>
          <w:tcPr>
            <w:tcW w:w="3973" w:type="dxa"/>
            <w:gridSpan w:val="4"/>
          </w:tcPr>
          <w:p>
            <w:pPr>
              <w:spacing w:line="440" w:lineRule="exact"/>
              <w:rPr>
                <w:rFonts w:ascii="宋体" w:hAnsi="宋体" w:cs="宋体"/>
                <w:color w:val="000000" w:themeColor="text1"/>
                <w:sz w:val="24"/>
              </w:rPr>
            </w:pPr>
          </w:p>
        </w:tc>
        <w:tc>
          <w:tcPr>
            <w:tcW w:w="1798" w:type="dxa"/>
            <w:gridSpan w:val="2"/>
          </w:tcPr>
          <w:p>
            <w:pPr>
              <w:spacing w:line="440" w:lineRule="exact"/>
              <w:rPr>
                <w:rFonts w:ascii="宋体" w:hAnsi="宋体" w:cs="宋体"/>
                <w:color w:val="000000" w:themeColor="text1"/>
                <w:sz w:val="24"/>
              </w:rPr>
            </w:pPr>
          </w:p>
        </w:tc>
        <w:tc>
          <w:tcPr>
            <w:tcW w:w="2343" w:type="dxa"/>
            <w:gridSpan w:val="2"/>
          </w:tcPr>
          <w:p>
            <w:pPr>
              <w:spacing w:line="440" w:lineRule="exact"/>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264" w:type="dxa"/>
          </w:tcPr>
          <w:p>
            <w:pPr>
              <w:spacing w:line="440" w:lineRule="exact"/>
              <w:rPr>
                <w:rFonts w:ascii="宋体" w:hAnsi="宋体" w:cs="宋体"/>
                <w:color w:val="000000" w:themeColor="text1"/>
                <w:sz w:val="24"/>
              </w:rPr>
            </w:pPr>
          </w:p>
        </w:tc>
        <w:tc>
          <w:tcPr>
            <w:tcW w:w="3973" w:type="dxa"/>
            <w:gridSpan w:val="4"/>
          </w:tcPr>
          <w:p>
            <w:pPr>
              <w:spacing w:line="440" w:lineRule="exact"/>
              <w:rPr>
                <w:rFonts w:ascii="宋体" w:hAnsi="宋体" w:cs="宋体"/>
                <w:color w:val="000000" w:themeColor="text1"/>
                <w:sz w:val="24"/>
              </w:rPr>
            </w:pPr>
          </w:p>
        </w:tc>
        <w:tc>
          <w:tcPr>
            <w:tcW w:w="1798" w:type="dxa"/>
            <w:gridSpan w:val="2"/>
          </w:tcPr>
          <w:p>
            <w:pPr>
              <w:spacing w:line="440" w:lineRule="exact"/>
              <w:rPr>
                <w:rFonts w:ascii="宋体" w:hAnsi="宋体" w:cs="宋体"/>
                <w:color w:val="000000" w:themeColor="text1"/>
                <w:sz w:val="24"/>
              </w:rPr>
            </w:pPr>
          </w:p>
        </w:tc>
        <w:tc>
          <w:tcPr>
            <w:tcW w:w="2343" w:type="dxa"/>
            <w:gridSpan w:val="2"/>
          </w:tcPr>
          <w:p>
            <w:pPr>
              <w:spacing w:line="440" w:lineRule="exact"/>
              <w:rPr>
                <w:rFonts w:ascii="宋体" w:hAnsi="宋体" w:cs="宋体"/>
                <w:color w:val="000000" w:themeColor="text1"/>
                <w:sz w:val="24"/>
              </w:rPr>
            </w:pPr>
          </w:p>
        </w:tc>
      </w:tr>
    </w:tbl>
    <w:p>
      <w:pPr>
        <w:tabs>
          <w:tab w:val="left" w:pos="720"/>
        </w:tabs>
        <w:jc w:val="center"/>
        <w:outlineLvl w:val="1"/>
        <w:rPr>
          <w:rFonts w:ascii="宋体" w:hAnsi="宋体"/>
          <w:b/>
          <w:color w:val="000000" w:themeColor="text1"/>
          <w:sz w:val="28"/>
          <w:szCs w:val="28"/>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rPr>
          <w:color w:val="000000" w:themeColor="text1"/>
        </w:rPr>
      </w:pPr>
    </w:p>
    <w:p>
      <w:pPr>
        <w:numPr>
          <w:ilvl w:val="0"/>
          <w:numId w:val="2"/>
        </w:numPr>
        <w:jc w:val="center"/>
        <w:outlineLvl w:val="1"/>
        <w:rPr>
          <w:rFonts w:ascii="宋体" w:hAnsi="宋体"/>
          <w:b/>
          <w:color w:val="000000" w:themeColor="text1"/>
          <w:sz w:val="28"/>
          <w:szCs w:val="28"/>
        </w:rPr>
      </w:pPr>
      <w:r>
        <w:rPr>
          <w:rFonts w:hint="eastAsia" w:ascii="宋体" w:hAnsi="宋体"/>
          <w:b/>
          <w:color w:val="000000" w:themeColor="text1"/>
          <w:sz w:val="28"/>
          <w:szCs w:val="28"/>
        </w:rPr>
        <w:t>符合本项目</w:t>
      </w:r>
      <w:r>
        <w:rPr>
          <w:rFonts w:hint="eastAsia" w:ascii="宋体" w:hAnsi="宋体"/>
          <w:b/>
          <w:color w:val="000000" w:themeColor="text1"/>
          <w:sz w:val="28"/>
          <w:szCs w:val="28"/>
          <w:lang w:eastAsia="zh-CN"/>
        </w:rPr>
        <w:t>监理大纲</w:t>
      </w:r>
    </w:p>
    <w:p>
      <w:pPr>
        <w:jc w:val="center"/>
        <w:outlineLvl w:val="1"/>
        <w:rPr>
          <w:rFonts w:ascii="宋体" w:hAnsi="宋体"/>
          <w:b/>
          <w:color w:val="000000" w:themeColor="text1"/>
          <w:sz w:val="28"/>
          <w:szCs w:val="28"/>
        </w:rPr>
      </w:pPr>
      <w:r>
        <w:rPr>
          <w:rFonts w:hint="eastAsia" w:ascii="宋体" w:hAnsi="宋体"/>
          <w:b/>
          <w:color w:val="000000" w:themeColor="text1"/>
          <w:sz w:val="28"/>
          <w:szCs w:val="28"/>
        </w:rPr>
        <w:t>（格式自拟）</w:t>
      </w: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jc w:val="center"/>
        <w:outlineLvl w:val="1"/>
        <w:rPr>
          <w:rFonts w:ascii="宋体" w:hAnsi="宋体"/>
          <w:b/>
          <w:color w:val="000000" w:themeColor="text1"/>
          <w:sz w:val="28"/>
          <w:szCs w:val="28"/>
        </w:rPr>
      </w:pPr>
    </w:p>
    <w:p>
      <w:pPr>
        <w:outlineLvl w:val="1"/>
        <w:rPr>
          <w:rFonts w:ascii="宋体" w:hAnsi="宋体"/>
          <w:b/>
          <w:color w:val="000000" w:themeColor="text1"/>
          <w:sz w:val="28"/>
          <w:szCs w:val="28"/>
        </w:rPr>
      </w:pPr>
    </w:p>
    <w:p>
      <w:pPr>
        <w:numPr>
          <w:ilvl w:val="0"/>
          <w:numId w:val="2"/>
        </w:numPr>
        <w:jc w:val="center"/>
        <w:outlineLvl w:val="1"/>
        <w:rPr>
          <w:rFonts w:ascii="宋体" w:hAnsi="宋体"/>
          <w:b/>
          <w:color w:val="000000" w:themeColor="text1"/>
          <w:sz w:val="28"/>
          <w:szCs w:val="28"/>
        </w:rPr>
        <w:sectPr>
          <w:pgSz w:w="11906" w:h="16838"/>
          <w:pgMar w:top="1134" w:right="1106" w:bottom="1134" w:left="1259" w:header="851" w:footer="992" w:gutter="0"/>
          <w:cols w:space="720" w:num="1"/>
          <w:titlePg/>
          <w:docGrid w:type="lines" w:linePitch="312" w:charSpace="0"/>
        </w:sectPr>
      </w:pPr>
    </w:p>
    <w:p>
      <w:pPr>
        <w:numPr>
          <w:ilvl w:val="0"/>
          <w:numId w:val="0"/>
        </w:numPr>
        <w:jc w:val="center"/>
        <w:outlineLvl w:val="1"/>
        <w:rPr>
          <w:rFonts w:hint="eastAsia" w:ascii="宋体" w:hAnsi="宋体"/>
          <w:b/>
          <w:color w:val="000000" w:themeColor="text1"/>
          <w:sz w:val="28"/>
          <w:szCs w:val="28"/>
        </w:rPr>
      </w:pPr>
      <w:bookmarkStart w:id="192" w:name="_Toc27100"/>
      <w:r>
        <w:rPr>
          <w:rFonts w:hint="eastAsia" w:ascii="宋体" w:hAnsi="宋体"/>
          <w:b/>
          <w:color w:val="000000" w:themeColor="text1"/>
          <w:sz w:val="28"/>
          <w:szCs w:val="28"/>
          <w:lang w:eastAsia="zh-CN"/>
        </w:rPr>
        <w:t>八、</w:t>
      </w:r>
      <w:r>
        <w:rPr>
          <w:rFonts w:hint="eastAsia" w:ascii="宋体" w:hAnsi="宋体"/>
          <w:b/>
          <w:color w:val="000000" w:themeColor="text1"/>
          <w:sz w:val="28"/>
          <w:szCs w:val="28"/>
        </w:rPr>
        <w:t>保证金转账凭证</w:t>
      </w:r>
    </w:p>
    <w:p>
      <w:pPr>
        <w:pStyle w:val="4"/>
        <w:numPr>
          <w:ilvl w:val="0"/>
          <w:numId w:val="0"/>
        </w:numPr>
        <w:jc w:val="both"/>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附：保证金转账凭证及开户许可证复印件</w:t>
      </w: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rFonts w:ascii="宋体" w:hAnsi="宋体"/>
          <w:b w:val="0"/>
          <w:color w:val="000000" w:themeColor="text1"/>
          <w:sz w:val="28"/>
          <w:szCs w:val="28"/>
        </w:rPr>
      </w:pPr>
    </w:p>
    <w:p>
      <w:pPr>
        <w:pStyle w:val="4"/>
        <w:rPr>
          <w:rFonts w:ascii="宋体" w:hAnsi="宋体"/>
          <w:b w:val="0"/>
          <w:color w:val="000000" w:themeColor="text1"/>
          <w:sz w:val="28"/>
          <w:szCs w:val="28"/>
        </w:rPr>
      </w:pPr>
    </w:p>
    <w:p>
      <w:pPr>
        <w:rPr>
          <w:rFonts w:ascii="宋体" w:hAnsi="宋体"/>
          <w:b/>
          <w:color w:val="000000" w:themeColor="text1"/>
          <w:sz w:val="28"/>
          <w:szCs w:val="28"/>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rPr>
          <w:color w:val="000000" w:themeColor="text1"/>
        </w:rPr>
      </w:pPr>
    </w:p>
    <w:p>
      <w:pPr>
        <w:pStyle w:val="4"/>
        <w:rPr>
          <w:color w:val="000000" w:themeColor="text1"/>
        </w:rPr>
      </w:pPr>
    </w:p>
    <w:p>
      <w:pPr>
        <w:jc w:val="center"/>
        <w:outlineLvl w:val="1"/>
        <w:rPr>
          <w:rFonts w:ascii="宋体" w:hAnsi="宋体"/>
          <w:b/>
          <w:color w:val="000000" w:themeColor="text1"/>
          <w:sz w:val="28"/>
          <w:szCs w:val="28"/>
        </w:rPr>
      </w:pPr>
      <w:r>
        <w:rPr>
          <w:rFonts w:hint="eastAsia" w:ascii="宋体" w:hAnsi="宋体"/>
          <w:b/>
          <w:color w:val="000000" w:themeColor="text1"/>
          <w:sz w:val="28"/>
          <w:szCs w:val="28"/>
          <w:lang w:eastAsia="zh-CN"/>
        </w:rPr>
        <w:t>九</w:t>
      </w:r>
      <w:r>
        <w:rPr>
          <w:rFonts w:hint="eastAsia" w:ascii="宋体" w:hAnsi="宋体"/>
          <w:b/>
          <w:color w:val="000000" w:themeColor="text1"/>
          <w:sz w:val="28"/>
          <w:szCs w:val="28"/>
        </w:rPr>
        <w:t>、供应商认为需要提供的其他资料</w:t>
      </w:r>
      <w:bookmarkEnd w:id="191"/>
      <w:bookmarkEnd w:id="192"/>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spacing w:line="480" w:lineRule="auto"/>
        <w:rPr>
          <w:color w:val="000000" w:themeColor="text1"/>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360" w:lineRule="auto"/>
        <w:ind w:firstLine="440" w:firstLineChars="200"/>
        <w:rPr>
          <w:rFonts w:ascii="宋体" w:hAnsi="宋体"/>
          <w:color w:val="000000" w:themeColor="text1"/>
          <w:kern w:val="0"/>
          <w:sz w:val="22"/>
          <w:shd w:val="clear" w:color="auto" w:fill="FFFFFF"/>
        </w:rPr>
      </w:pPr>
    </w:p>
    <w:p>
      <w:pPr>
        <w:autoSpaceDE w:val="0"/>
        <w:autoSpaceDN w:val="0"/>
        <w:adjustRightInd w:val="0"/>
        <w:spacing w:line="520" w:lineRule="exact"/>
        <w:rPr>
          <w:rFonts w:ascii="宋体" w:hAnsi="宋体"/>
          <w:color w:val="000000" w:themeColor="text1"/>
          <w:szCs w:val="21"/>
        </w:rPr>
      </w:pPr>
    </w:p>
    <w:p>
      <w:pPr>
        <w:pStyle w:val="4"/>
        <w:rPr>
          <w:rFonts w:ascii="宋体" w:hAnsi="宋体"/>
          <w:color w:val="000000" w:themeColor="text1"/>
          <w:szCs w:val="21"/>
        </w:rPr>
      </w:pPr>
    </w:p>
    <w:p>
      <w:pPr>
        <w:rPr>
          <w:rFonts w:ascii="宋体" w:hAnsi="宋体"/>
          <w:color w:val="000000" w:themeColor="text1"/>
          <w:szCs w:val="21"/>
        </w:rPr>
      </w:pPr>
    </w:p>
    <w:p>
      <w:pPr>
        <w:pStyle w:val="4"/>
        <w:rPr>
          <w:rFonts w:ascii="宋体" w:hAnsi="宋体"/>
          <w:color w:val="000000" w:themeColor="text1"/>
          <w:szCs w:val="21"/>
        </w:rPr>
      </w:pPr>
    </w:p>
    <w:p>
      <w:pPr>
        <w:rPr>
          <w:color w:val="000000" w:themeColor="text1"/>
        </w:rPr>
      </w:pPr>
    </w:p>
    <w:p>
      <w:pPr>
        <w:pStyle w:val="4"/>
        <w:rPr>
          <w:color w:val="000000" w:themeColor="text1"/>
        </w:rPr>
      </w:pPr>
    </w:p>
    <w:p>
      <w:pPr>
        <w:rPr>
          <w:color w:val="000000" w:themeColor="text1"/>
        </w:rPr>
      </w:pPr>
    </w:p>
    <w:p>
      <w:pPr>
        <w:rPr>
          <w:rFonts w:ascii="宋体" w:hAnsi="宋体"/>
          <w:color w:val="000000" w:themeColor="text1"/>
          <w:szCs w:val="21"/>
        </w:rPr>
      </w:pPr>
    </w:p>
    <w:p>
      <w:pPr>
        <w:rPr>
          <w:color w:val="000000" w:themeColor="text1"/>
        </w:rPr>
      </w:pPr>
    </w:p>
    <w:sectPr>
      <w:pgSz w:w="11906" w:h="16838"/>
      <w:pgMar w:top="1134" w:right="1106" w:bottom="1134" w:left="1259"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新宋体">
    <w:panose1 w:val="02010609030101010101"/>
    <w:charset w:val="86"/>
    <w:family w:val="modern"/>
    <w:pitch w:val="default"/>
    <w:sig w:usb0="00000003" w:usb1="080E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u w:val="single"/>
      </w:rPr>
    </w:pPr>
    <w:r>
      <w:rPr>
        <w:rFonts w:hint="eastAsia"/>
        <w:bCs/>
        <w:u w:val="single"/>
      </w:rPr>
      <w:t>河南省中誉恒信工程咨询有限公司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28"/>
      </w:rPr>
    </w:pPr>
    <w:r>
      <w:fldChar w:fldCharType="begin"/>
    </w:r>
    <w:r>
      <w:rPr>
        <w:rStyle w:val="28"/>
      </w:rPr>
      <w:instrText xml:space="preserve">PAGE  </w:instrText>
    </w:r>
    <w:r>
      <w:fldChar w:fldCharType="separate"/>
    </w:r>
    <w:r>
      <w:rPr>
        <w:rStyle w:val="28"/>
      </w:rPr>
      <w:t>4</w:t>
    </w:r>
    <w:r>
      <w:fldChar w:fldCharType="end"/>
    </w:r>
  </w:p>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u w:val="single"/>
      </w:rPr>
    </w:pPr>
    <w:r>
      <w:pict>
        <v:shape id="_x0000_s4099" o:spid="_x0000_s4099" o:spt="202" type="#_x0000_t202" style="position:absolute;left:0pt;margin-top:0pt;height:10.35pt;width:4.55pt;mso-position-horizontal:center;mso-position-horizontal-relative:margin;mso-wrap-style:none;z-index:1024;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_x0000_s4098" o:spid="_x0000_s4098" o:spt="202" type="#_x0000_t202" style="position:absolute;left:0pt;margin-top:0pt;height:10.35pt;width:4.55pt;mso-position-horizontal:center;mso-position-horizontal-relative:margin;mso-wrap-style:none;z-index:1024;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u w:val="single"/>
      </w:rPr>
    </w:pPr>
    <w:r>
      <w:pict>
        <v:shape id="_x0000_s4101" o:spid="_x0000_s4101" o:spt="202" type="#_x0000_t202" style="position:absolute;left:0pt;margin-top:0pt;height:10.35pt;width:9.05pt;mso-position-horizontal:center;mso-position-horizontal-relative:margin;mso-wrap-style:none;z-index:1024;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34</w:t>
                </w:r>
                <w:r>
                  <w:rPr>
                    <w:rFonts w:hint="eastAsia"/>
                    <w:sz w:val="18"/>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_x0000_s4100" o:spid="_x0000_s4100" o:spt="202" type="#_x0000_t202" style="position:absolute;left:0pt;margin-top:0pt;height:10.35pt;width:9.05pt;mso-position-horizontal:center;mso-position-horizontal-relative:margin;mso-wrap-style:none;z-index:1024;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32</w:t>
                </w:r>
                <w:r>
                  <w:rPr>
                    <w:rFonts w:hint="eastAsia"/>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28"/>
      </w:rPr>
    </w:pPr>
    <w:r>
      <w:fldChar w:fldCharType="begin"/>
    </w:r>
    <w:r>
      <w:rPr>
        <w:rStyle w:val="28"/>
      </w:rPr>
      <w:instrText xml:space="preserve">PAGE  </w:instrText>
    </w:r>
    <w:r>
      <w:fldChar w:fldCharType="separate"/>
    </w:r>
    <w:r>
      <w:rPr>
        <w:rStyle w:val="28"/>
      </w:rPr>
      <w:t>4</w:t>
    </w:r>
    <w:r>
      <w:fldChar w:fldCharType="end"/>
    </w:r>
  </w:p>
  <w:p>
    <w:pPr>
      <w:pStyle w:val="1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2B1DD6"/>
    <w:multiLevelType w:val="singleLevel"/>
    <w:tmpl w:val="842B1DD6"/>
    <w:lvl w:ilvl="0" w:tentative="0">
      <w:start w:val="2"/>
      <w:numFmt w:val="decimal"/>
      <w:suff w:val="nothing"/>
      <w:lvlText w:val="%1、"/>
      <w:lvlJc w:val="left"/>
    </w:lvl>
  </w:abstractNum>
  <w:abstractNum w:abstractNumId="1">
    <w:nsid w:val="0000000A"/>
    <w:multiLevelType w:val="multilevel"/>
    <w:tmpl w:val="0000000A"/>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63176"/>
    <w:rsid w:val="0006331B"/>
    <w:rsid w:val="00063366"/>
    <w:rsid w:val="00066D22"/>
    <w:rsid w:val="000736B0"/>
    <w:rsid w:val="00076003"/>
    <w:rsid w:val="000818A1"/>
    <w:rsid w:val="0008303E"/>
    <w:rsid w:val="00087737"/>
    <w:rsid w:val="00090CF6"/>
    <w:rsid w:val="00091BD5"/>
    <w:rsid w:val="000A482A"/>
    <w:rsid w:val="000B1839"/>
    <w:rsid w:val="000B577F"/>
    <w:rsid w:val="000C4A26"/>
    <w:rsid w:val="000D55FE"/>
    <w:rsid w:val="000D5B2D"/>
    <w:rsid w:val="00104D2B"/>
    <w:rsid w:val="001223E4"/>
    <w:rsid w:val="00154FBE"/>
    <w:rsid w:val="00166C5B"/>
    <w:rsid w:val="00172A27"/>
    <w:rsid w:val="0018051A"/>
    <w:rsid w:val="001B5454"/>
    <w:rsid w:val="001B6A9E"/>
    <w:rsid w:val="001D6D25"/>
    <w:rsid w:val="00202FD8"/>
    <w:rsid w:val="002403B7"/>
    <w:rsid w:val="00276AB4"/>
    <w:rsid w:val="00327DCE"/>
    <w:rsid w:val="003B123E"/>
    <w:rsid w:val="003B4E11"/>
    <w:rsid w:val="003D0909"/>
    <w:rsid w:val="003D7408"/>
    <w:rsid w:val="00440332"/>
    <w:rsid w:val="00450EFA"/>
    <w:rsid w:val="00480F4A"/>
    <w:rsid w:val="004A6C8B"/>
    <w:rsid w:val="004B208B"/>
    <w:rsid w:val="004B5399"/>
    <w:rsid w:val="00534A70"/>
    <w:rsid w:val="00540C64"/>
    <w:rsid w:val="005471D8"/>
    <w:rsid w:val="0056130E"/>
    <w:rsid w:val="00581D47"/>
    <w:rsid w:val="0059262C"/>
    <w:rsid w:val="005965F2"/>
    <w:rsid w:val="00597A03"/>
    <w:rsid w:val="005A481A"/>
    <w:rsid w:val="005F3CE3"/>
    <w:rsid w:val="0061267A"/>
    <w:rsid w:val="00630F07"/>
    <w:rsid w:val="00657FD2"/>
    <w:rsid w:val="006B1EFE"/>
    <w:rsid w:val="006C1DBE"/>
    <w:rsid w:val="006D5CCB"/>
    <w:rsid w:val="006E7F8B"/>
    <w:rsid w:val="006F2E95"/>
    <w:rsid w:val="007118AA"/>
    <w:rsid w:val="00730C52"/>
    <w:rsid w:val="007455BD"/>
    <w:rsid w:val="0076706A"/>
    <w:rsid w:val="0079013E"/>
    <w:rsid w:val="007B2EDB"/>
    <w:rsid w:val="007B39CC"/>
    <w:rsid w:val="007E6FC0"/>
    <w:rsid w:val="00800952"/>
    <w:rsid w:val="0080288F"/>
    <w:rsid w:val="00807BED"/>
    <w:rsid w:val="0087678F"/>
    <w:rsid w:val="00876870"/>
    <w:rsid w:val="008A4BF2"/>
    <w:rsid w:val="008B0C6B"/>
    <w:rsid w:val="008B50AD"/>
    <w:rsid w:val="008B62A1"/>
    <w:rsid w:val="008B7E39"/>
    <w:rsid w:val="008E02B9"/>
    <w:rsid w:val="008E5CC9"/>
    <w:rsid w:val="0091524C"/>
    <w:rsid w:val="00926B62"/>
    <w:rsid w:val="009467C9"/>
    <w:rsid w:val="0096206F"/>
    <w:rsid w:val="00964217"/>
    <w:rsid w:val="009A5281"/>
    <w:rsid w:val="009C36F2"/>
    <w:rsid w:val="009D1020"/>
    <w:rsid w:val="009D7385"/>
    <w:rsid w:val="009E5341"/>
    <w:rsid w:val="009F04F6"/>
    <w:rsid w:val="00A02FC9"/>
    <w:rsid w:val="00A6025D"/>
    <w:rsid w:val="00A62234"/>
    <w:rsid w:val="00A66FE4"/>
    <w:rsid w:val="00A73872"/>
    <w:rsid w:val="00A744AA"/>
    <w:rsid w:val="00A84909"/>
    <w:rsid w:val="00A87732"/>
    <w:rsid w:val="00A91252"/>
    <w:rsid w:val="00AF31BE"/>
    <w:rsid w:val="00B0496D"/>
    <w:rsid w:val="00B21956"/>
    <w:rsid w:val="00B4281F"/>
    <w:rsid w:val="00B5185B"/>
    <w:rsid w:val="00B53641"/>
    <w:rsid w:val="00B73296"/>
    <w:rsid w:val="00BA1CDB"/>
    <w:rsid w:val="00BC6889"/>
    <w:rsid w:val="00BF03BF"/>
    <w:rsid w:val="00C16427"/>
    <w:rsid w:val="00C2620C"/>
    <w:rsid w:val="00C4692E"/>
    <w:rsid w:val="00C67EE1"/>
    <w:rsid w:val="00C76934"/>
    <w:rsid w:val="00C94BFA"/>
    <w:rsid w:val="00CA0545"/>
    <w:rsid w:val="00CB181D"/>
    <w:rsid w:val="00CF5EE8"/>
    <w:rsid w:val="00D24E7D"/>
    <w:rsid w:val="00D33915"/>
    <w:rsid w:val="00D33B95"/>
    <w:rsid w:val="00D378C8"/>
    <w:rsid w:val="00D406DB"/>
    <w:rsid w:val="00D92C27"/>
    <w:rsid w:val="00DA7E88"/>
    <w:rsid w:val="00DB3C1C"/>
    <w:rsid w:val="00DE2A3C"/>
    <w:rsid w:val="00E22FB3"/>
    <w:rsid w:val="00E60ABA"/>
    <w:rsid w:val="00E73080"/>
    <w:rsid w:val="00E762AE"/>
    <w:rsid w:val="00EC2CD1"/>
    <w:rsid w:val="00ED3513"/>
    <w:rsid w:val="00F04821"/>
    <w:rsid w:val="00F41FCB"/>
    <w:rsid w:val="00F64A65"/>
    <w:rsid w:val="00F65372"/>
    <w:rsid w:val="00F66F3B"/>
    <w:rsid w:val="00F70079"/>
    <w:rsid w:val="00F7110B"/>
    <w:rsid w:val="00FC4A98"/>
    <w:rsid w:val="00FD2EB1"/>
    <w:rsid w:val="00FE79CE"/>
    <w:rsid w:val="00FF28D4"/>
    <w:rsid w:val="0177284C"/>
    <w:rsid w:val="01A92105"/>
    <w:rsid w:val="01E22B26"/>
    <w:rsid w:val="02C1495D"/>
    <w:rsid w:val="042F61BD"/>
    <w:rsid w:val="047550BB"/>
    <w:rsid w:val="04855A80"/>
    <w:rsid w:val="05175200"/>
    <w:rsid w:val="05634CE7"/>
    <w:rsid w:val="059564B7"/>
    <w:rsid w:val="05D61CEB"/>
    <w:rsid w:val="05FC035D"/>
    <w:rsid w:val="06ED5F84"/>
    <w:rsid w:val="07391D87"/>
    <w:rsid w:val="075D4801"/>
    <w:rsid w:val="07AA4854"/>
    <w:rsid w:val="081C7FDE"/>
    <w:rsid w:val="0A4337D3"/>
    <w:rsid w:val="0B053079"/>
    <w:rsid w:val="0B7505D7"/>
    <w:rsid w:val="0C2315F0"/>
    <w:rsid w:val="0C740C35"/>
    <w:rsid w:val="0CC45BBB"/>
    <w:rsid w:val="0D2A55B0"/>
    <w:rsid w:val="0D4051C2"/>
    <w:rsid w:val="0E7622E1"/>
    <w:rsid w:val="0EB058A0"/>
    <w:rsid w:val="102E361B"/>
    <w:rsid w:val="10F77D1D"/>
    <w:rsid w:val="125B4FEC"/>
    <w:rsid w:val="133D26BB"/>
    <w:rsid w:val="13C264EF"/>
    <w:rsid w:val="14086346"/>
    <w:rsid w:val="15B647C5"/>
    <w:rsid w:val="15BD3549"/>
    <w:rsid w:val="161856C0"/>
    <w:rsid w:val="16914627"/>
    <w:rsid w:val="16BD765C"/>
    <w:rsid w:val="16D831BA"/>
    <w:rsid w:val="17120F55"/>
    <w:rsid w:val="171A4173"/>
    <w:rsid w:val="171F3FF4"/>
    <w:rsid w:val="17E064BA"/>
    <w:rsid w:val="18DD50D8"/>
    <w:rsid w:val="19457997"/>
    <w:rsid w:val="1A420223"/>
    <w:rsid w:val="1A9D6CD8"/>
    <w:rsid w:val="1ABB4669"/>
    <w:rsid w:val="1AC6055F"/>
    <w:rsid w:val="1AD41DD5"/>
    <w:rsid w:val="1C451949"/>
    <w:rsid w:val="1C9D54AE"/>
    <w:rsid w:val="1D265E76"/>
    <w:rsid w:val="1EF06CBB"/>
    <w:rsid w:val="1F7B0466"/>
    <w:rsid w:val="1FBB4796"/>
    <w:rsid w:val="201C3579"/>
    <w:rsid w:val="216713F9"/>
    <w:rsid w:val="21D9717B"/>
    <w:rsid w:val="2286219A"/>
    <w:rsid w:val="22E7259A"/>
    <w:rsid w:val="22F77B5F"/>
    <w:rsid w:val="23225D32"/>
    <w:rsid w:val="24187544"/>
    <w:rsid w:val="250E205A"/>
    <w:rsid w:val="251B79F0"/>
    <w:rsid w:val="267B47B0"/>
    <w:rsid w:val="26803ADD"/>
    <w:rsid w:val="27AA3E87"/>
    <w:rsid w:val="28181068"/>
    <w:rsid w:val="2823485C"/>
    <w:rsid w:val="2840034C"/>
    <w:rsid w:val="286B4675"/>
    <w:rsid w:val="28E969D7"/>
    <w:rsid w:val="293811B0"/>
    <w:rsid w:val="29B4657B"/>
    <w:rsid w:val="29DE6A63"/>
    <w:rsid w:val="2B306401"/>
    <w:rsid w:val="2B3F5873"/>
    <w:rsid w:val="2B7E5DFA"/>
    <w:rsid w:val="2C990488"/>
    <w:rsid w:val="2CB07C90"/>
    <w:rsid w:val="2D2465DF"/>
    <w:rsid w:val="2DD33ABD"/>
    <w:rsid w:val="2DF66DE5"/>
    <w:rsid w:val="2ECD5503"/>
    <w:rsid w:val="2ECE02D0"/>
    <w:rsid w:val="2F0820D2"/>
    <w:rsid w:val="2F404707"/>
    <w:rsid w:val="2FAA5D18"/>
    <w:rsid w:val="2FEC5ECA"/>
    <w:rsid w:val="300C3379"/>
    <w:rsid w:val="30CE7FA2"/>
    <w:rsid w:val="31C31452"/>
    <w:rsid w:val="320B5311"/>
    <w:rsid w:val="32F13706"/>
    <w:rsid w:val="332070A4"/>
    <w:rsid w:val="339144EB"/>
    <w:rsid w:val="33A034D7"/>
    <w:rsid w:val="33D6655C"/>
    <w:rsid w:val="33FC5880"/>
    <w:rsid w:val="340C4B71"/>
    <w:rsid w:val="34823B5D"/>
    <w:rsid w:val="34A76CED"/>
    <w:rsid w:val="366D46DB"/>
    <w:rsid w:val="367407E3"/>
    <w:rsid w:val="36F05596"/>
    <w:rsid w:val="37B43009"/>
    <w:rsid w:val="37D22A34"/>
    <w:rsid w:val="38050BD8"/>
    <w:rsid w:val="38635D01"/>
    <w:rsid w:val="3A801868"/>
    <w:rsid w:val="3AEF7182"/>
    <w:rsid w:val="3B584960"/>
    <w:rsid w:val="3BEB1246"/>
    <w:rsid w:val="3C344D97"/>
    <w:rsid w:val="3C5C5B2A"/>
    <w:rsid w:val="3CCD77A7"/>
    <w:rsid w:val="3CF01353"/>
    <w:rsid w:val="3CF34BF9"/>
    <w:rsid w:val="3DA059A7"/>
    <w:rsid w:val="3DFE1DE0"/>
    <w:rsid w:val="3E034195"/>
    <w:rsid w:val="3E04701B"/>
    <w:rsid w:val="3E3E634E"/>
    <w:rsid w:val="3E66085F"/>
    <w:rsid w:val="3F4B6695"/>
    <w:rsid w:val="3F9905CA"/>
    <w:rsid w:val="3FD60E4A"/>
    <w:rsid w:val="3FF5024D"/>
    <w:rsid w:val="40000D5B"/>
    <w:rsid w:val="417F6085"/>
    <w:rsid w:val="41EF4D3D"/>
    <w:rsid w:val="43110723"/>
    <w:rsid w:val="43553AC8"/>
    <w:rsid w:val="43790DCD"/>
    <w:rsid w:val="44D868FA"/>
    <w:rsid w:val="44E12B11"/>
    <w:rsid w:val="450819B0"/>
    <w:rsid w:val="45192DA9"/>
    <w:rsid w:val="45225AF9"/>
    <w:rsid w:val="45C66607"/>
    <w:rsid w:val="45FD6C87"/>
    <w:rsid w:val="48547711"/>
    <w:rsid w:val="48792828"/>
    <w:rsid w:val="498E313A"/>
    <w:rsid w:val="499F606B"/>
    <w:rsid w:val="49A46BEA"/>
    <w:rsid w:val="49C031F7"/>
    <w:rsid w:val="4B163FFE"/>
    <w:rsid w:val="4B4D392D"/>
    <w:rsid w:val="4B5A6199"/>
    <w:rsid w:val="4C0A21EB"/>
    <w:rsid w:val="4C3204A2"/>
    <w:rsid w:val="4CD42246"/>
    <w:rsid w:val="4D106619"/>
    <w:rsid w:val="4D185C09"/>
    <w:rsid w:val="4D5D00DB"/>
    <w:rsid w:val="4D804334"/>
    <w:rsid w:val="4DBA3A6F"/>
    <w:rsid w:val="4EBD7B18"/>
    <w:rsid w:val="50BE2800"/>
    <w:rsid w:val="51EF7680"/>
    <w:rsid w:val="52F819A0"/>
    <w:rsid w:val="532D7D83"/>
    <w:rsid w:val="53522C1F"/>
    <w:rsid w:val="538C1421"/>
    <w:rsid w:val="53D35A73"/>
    <w:rsid w:val="542649E8"/>
    <w:rsid w:val="54366193"/>
    <w:rsid w:val="54D5699C"/>
    <w:rsid w:val="54E40C63"/>
    <w:rsid w:val="54ED4707"/>
    <w:rsid w:val="564B3895"/>
    <w:rsid w:val="56901A4A"/>
    <w:rsid w:val="57CC7EEF"/>
    <w:rsid w:val="57EC669A"/>
    <w:rsid w:val="583546ED"/>
    <w:rsid w:val="58A978C3"/>
    <w:rsid w:val="58AD626E"/>
    <w:rsid w:val="593873BA"/>
    <w:rsid w:val="59B97D0F"/>
    <w:rsid w:val="59E8398F"/>
    <w:rsid w:val="59F31D20"/>
    <w:rsid w:val="5A1070D1"/>
    <w:rsid w:val="5A2E4E61"/>
    <w:rsid w:val="5AF041C1"/>
    <w:rsid w:val="5BC30E41"/>
    <w:rsid w:val="5CEB68A8"/>
    <w:rsid w:val="5D564930"/>
    <w:rsid w:val="5E6551FA"/>
    <w:rsid w:val="5E8C5771"/>
    <w:rsid w:val="5EB25475"/>
    <w:rsid w:val="5EE7053E"/>
    <w:rsid w:val="5F875EC9"/>
    <w:rsid w:val="60664933"/>
    <w:rsid w:val="60851AA5"/>
    <w:rsid w:val="61337AB9"/>
    <w:rsid w:val="6173696E"/>
    <w:rsid w:val="620348AB"/>
    <w:rsid w:val="626072DF"/>
    <w:rsid w:val="62D8763A"/>
    <w:rsid w:val="634C7BD8"/>
    <w:rsid w:val="63CC094F"/>
    <w:rsid w:val="644C1C79"/>
    <w:rsid w:val="644E2307"/>
    <w:rsid w:val="6482214E"/>
    <w:rsid w:val="64C11116"/>
    <w:rsid w:val="659002C4"/>
    <w:rsid w:val="65CE6CE4"/>
    <w:rsid w:val="66266152"/>
    <w:rsid w:val="669E4F88"/>
    <w:rsid w:val="66FC4F6C"/>
    <w:rsid w:val="679B7B73"/>
    <w:rsid w:val="67D93527"/>
    <w:rsid w:val="67E33FDE"/>
    <w:rsid w:val="683C1890"/>
    <w:rsid w:val="684D75AC"/>
    <w:rsid w:val="693F63E1"/>
    <w:rsid w:val="69563E69"/>
    <w:rsid w:val="69E863D7"/>
    <w:rsid w:val="6A8348E8"/>
    <w:rsid w:val="6A8F3343"/>
    <w:rsid w:val="6AE67270"/>
    <w:rsid w:val="6AEF520C"/>
    <w:rsid w:val="6B2C0067"/>
    <w:rsid w:val="6B2E40FC"/>
    <w:rsid w:val="6B5C6DFC"/>
    <w:rsid w:val="6BED2E4A"/>
    <w:rsid w:val="6C465F32"/>
    <w:rsid w:val="6C9D721F"/>
    <w:rsid w:val="6CA73ECC"/>
    <w:rsid w:val="6CD4684B"/>
    <w:rsid w:val="6D3C28FB"/>
    <w:rsid w:val="6E4836B0"/>
    <w:rsid w:val="6EF03BE0"/>
    <w:rsid w:val="6FA220B1"/>
    <w:rsid w:val="6FAB6244"/>
    <w:rsid w:val="6FBC349B"/>
    <w:rsid w:val="70884314"/>
    <w:rsid w:val="716241AD"/>
    <w:rsid w:val="716F6FBF"/>
    <w:rsid w:val="71961997"/>
    <w:rsid w:val="727F5302"/>
    <w:rsid w:val="72AF1D34"/>
    <w:rsid w:val="72FE025C"/>
    <w:rsid w:val="737E68C7"/>
    <w:rsid w:val="73A34F12"/>
    <w:rsid w:val="73A51560"/>
    <w:rsid w:val="73AD682F"/>
    <w:rsid w:val="73DA237C"/>
    <w:rsid w:val="73ED5998"/>
    <w:rsid w:val="749048E5"/>
    <w:rsid w:val="74DF7808"/>
    <w:rsid w:val="74FD067F"/>
    <w:rsid w:val="762471E2"/>
    <w:rsid w:val="77570C6F"/>
    <w:rsid w:val="779D6649"/>
    <w:rsid w:val="7A73462C"/>
    <w:rsid w:val="7A9479AC"/>
    <w:rsid w:val="7AD57C7D"/>
    <w:rsid w:val="7B213C8C"/>
    <w:rsid w:val="7BBC02C2"/>
    <w:rsid w:val="7BF503E3"/>
    <w:rsid w:val="7C353855"/>
    <w:rsid w:val="7C3847D9"/>
    <w:rsid w:val="7C44690C"/>
    <w:rsid w:val="7C4F22FD"/>
    <w:rsid w:val="7C5A3D89"/>
    <w:rsid w:val="7CCA1B4A"/>
    <w:rsid w:val="7D231AD2"/>
    <w:rsid w:val="7D2F72F0"/>
    <w:rsid w:val="7E7241F4"/>
    <w:rsid w:val="7EA35AB7"/>
    <w:rsid w:val="7EDA4953"/>
    <w:rsid w:val="7F8350EA"/>
    <w:rsid w:val="7FD065BE"/>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spacing w:line="578" w:lineRule="auto"/>
      <w:outlineLvl w:val="0"/>
    </w:pPr>
    <w:rPr>
      <w:b/>
      <w:bCs/>
      <w:kern w:val="44"/>
      <w:sz w:val="44"/>
      <w:szCs w:val="44"/>
    </w:rPr>
  </w:style>
  <w:style w:type="paragraph" w:styleId="4">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line="416" w:lineRule="auto"/>
      <w:outlineLvl w:val="2"/>
    </w:pPr>
    <w:rPr>
      <w:b/>
      <w:bCs/>
      <w:sz w:val="32"/>
      <w:szCs w:val="32"/>
    </w:rPr>
  </w:style>
  <w:style w:type="paragraph" w:styleId="6">
    <w:name w:val="heading 4"/>
    <w:basedOn w:val="1"/>
    <w:next w:val="1"/>
    <w:link w:val="56"/>
    <w:qFormat/>
    <w:uiPriority w:val="0"/>
    <w:pPr>
      <w:keepNext/>
      <w:keepLines/>
      <w:spacing w:line="376" w:lineRule="auto"/>
      <w:outlineLvl w:val="3"/>
    </w:pPr>
    <w:rPr>
      <w:rFonts w:ascii="Arial" w:hAnsi="Arial" w:eastAsia="黑体"/>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Normal Indent"/>
    <w:basedOn w:val="1"/>
    <w:qFormat/>
    <w:uiPriority w:val="0"/>
    <w:pPr>
      <w:widowControl/>
      <w:ind w:left="720"/>
      <w:jc w:val="left"/>
    </w:pPr>
  </w:style>
  <w:style w:type="paragraph" w:styleId="8">
    <w:name w:val="Document Map"/>
    <w:basedOn w:val="1"/>
    <w:qFormat/>
    <w:uiPriority w:val="0"/>
    <w:pPr>
      <w:shd w:val="clear" w:color="auto" w:fill="000080"/>
    </w:pPr>
  </w:style>
  <w:style w:type="paragraph" w:styleId="9">
    <w:name w:val="annotation text"/>
    <w:basedOn w:val="1"/>
    <w:link w:val="63"/>
    <w:qFormat/>
    <w:uiPriority w:val="0"/>
    <w:pPr>
      <w:jc w:val="left"/>
    </w:pPr>
  </w:style>
  <w:style w:type="paragraph" w:styleId="10">
    <w:name w:val="Body Text 3"/>
    <w:basedOn w:val="1"/>
    <w:qFormat/>
    <w:uiPriority w:val="0"/>
    <w:rPr>
      <w:sz w:val="16"/>
      <w:szCs w:val="16"/>
    </w:rPr>
  </w:style>
  <w:style w:type="paragraph" w:styleId="11">
    <w:name w:val="Body Text"/>
    <w:basedOn w:val="1"/>
    <w:qFormat/>
    <w:uiPriority w:val="0"/>
    <w:rPr>
      <w:rFonts w:ascii="宋体" w:hAnsi="宋体"/>
      <w:sz w:val="24"/>
    </w:rPr>
  </w:style>
  <w:style w:type="paragraph" w:styleId="12">
    <w:name w:val="Body Text Indent"/>
    <w:basedOn w:val="1"/>
    <w:qFormat/>
    <w:uiPriority w:val="0"/>
    <w:pPr>
      <w:ind w:firstLine="645"/>
    </w:pPr>
    <w:rPr>
      <w:rFonts w:hint="eastAsia" w:ascii="宋体"/>
      <w:sz w:val="32"/>
      <w:szCs w:val="20"/>
    </w:rPr>
  </w:style>
  <w:style w:type="paragraph" w:styleId="13">
    <w:name w:val="toc 3"/>
    <w:basedOn w:val="1"/>
    <w:next w:val="1"/>
    <w:qFormat/>
    <w:uiPriority w:val="0"/>
    <w:pPr>
      <w:ind w:left="840" w:leftChars="400"/>
    </w:pPr>
  </w:style>
  <w:style w:type="paragraph" w:styleId="14">
    <w:name w:val="Plain Text"/>
    <w:basedOn w:val="1"/>
    <w:link w:val="61"/>
    <w:qFormat/>
    <w:uiPriority w:val="0"/>
    <w:rPr>
      <w:rFonts w:ascii="宋体" w:hAnsi="Courier New"/>
    </w:rPr>
  </w:style>
  <w:style w:type="paragraph" w:styleId="15">
    <w:name w:val="Date"/>
    <w:basedOn w:val="1"/>
    <w:next w:val="1"/>
    <w:link w:val="60"/>
    <w:qFormat/>
    <w:uiPriority w:val="0"/>
    <w:rPr>
      <w:rFonts w:ascii="宋体"/>
      <w:sz w:val="32"/>
    </w:rPr>
  </w:style>
  <w:style w:type="paragraph" w:styleId="16">
    <w:name w:val="Body Text Indent 2"/>
    <w:basedOn w:val="1"/>
    <w:qFormat/>
    <w:uiPriority w:val="0"/>
    <w:pPr>
      <w:ind w:firstLine="439" w:firstLineChars="200"/>
    </w:pPr>
    <w:rPr>
      <w:rFonts w:ascii="仿宋_GB2312" w:eastAsia="仿宋_GB2312"/>
      <w:color w:val="000000"/>
      <w:sz w:val="24"/>
      <w:szCs w:val="30"/>
    </w:rPr>
  </w:style>
  <w:style w:type="paragraph" w:styleId="17">
    <w:name w:val="Balloon Text"/>
    <w:basedOn w:val="1"/>
    <w:qFormat/>
    <w:uiPriority w:val="0"/>
    <w:rPr>
      <w:sz w:val="18"/>
      <w:szCs w:val="18"/>
    </w:rPr>
  </w:style>
  <w:style w:type="paragraph" w:styleId="18">
    <w:name w:val="footer"/>
    <w:basedOn w:val="1"/>
    <w:link w:val="58"/>
    <w:qFormat/>
    <w:uiPriority w:val="0"/>
    <w:pPr>
      <w:tabs>
        <w:tab w:val="center" w:pos="4153"/>
        <w:tab w:val="right" w:pos="8306"/>
      </w:tabs>
      <w:snapToGrid w:val="0"/>
      <w:jc w:val="left"/>
    </w:pPr>
    <w:rPr>
      <w:sz w:val="18"/>
      <w:szCs w:val="18"/>
    </w:rPr>
  </w:style>
  <w:style w:type="paragraph" w:styleId="19">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Body Text Indent 3"/>
    <w:basedOn w:val="1"/>
    <w:qFormat/>
    <w:uiPriority w:val="0"/>
    <w:pPr>
      <w:spacing w:line="560" w:lineRule="exact"/>
      <w:ind w:firstLine="519" w:firstLineChars="200"/>
    </w:pPr>
    <w:rPr>
      <w:rFonts w:ascii="仿宋_GB2312" w:eastAsia="仿宋_GB2312"/>
      <w:color w:val="000000"/>
      <w:sz w:val="28"/>
      <w:szCs w:val="28"/>
    </w:rPr>
  </w:style>
  <w:style w:type="paragraph" w:styleId="22">
    <w:name w:val="toc 2"/>
    <w:basedOn w:val="1"/>
    <w:next w:val="1"/>
    <w:qFormat/>
    <w:uiPriority w:val="0"/>
    <w:pPr>
      <w:tabs>
        <w:tab w:val="right" w:leader="dot" w:pos="9531"/>
      </w:tabs>
      <w:spacing w:line="360" w:lineRule="auto"/>
      <w:ind w:left="420" w:leftChars="200"/>
    </w:pPr>
    <w:rPr>
      <w:rFonts w:ascii="宋体" w:hAnsi="宋体"/>
      <w:b/>
      <w:szCs w:val="21"/>
    </w:rPr>
  </w:style>
  <w:style w:type="paragraph" w:styleId="23">
    <w:name w:val="Normal (Web)"/>
    <w:basedOn w:val="1"/>
    <w:qFormat/>
    <w:uiPriority w:val="99"/>
    <w:pPr>
      <w:spacing w:before="100" w:beforeAutospacing="1" w:after="100" w:afterAutospacing="1"/>
      <w:jc w:val="left"/>
    </w:pPr>
    <w:rPr>
      <w:kern w:val="0"/>
      <w:sz w:val="24"/>
    </w:rPr>
  </w:style>
  <w:style w:type="paragraph" w:styleId="24">
    <w:name w:val="annotation subject"/>
    <w:basedOn w:val="9"/>
    <w:next w:val="9"/>
    <w:link w:val="64"/>
    <w:uiPriority w:val="0"/>
    <w:rPr>
      <w:b/>
      <w:bCs/>
    </w:rPr>
  </w:style>
  <w:style w:type="table" w:styleId="26">
    <w:name w:val="Table Grid"/>
    <w:basedOn w:val="2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8">
    <w:name w:val="page number"/>
    <w:basedOn w:val="27"/>
    <w:qFormat/>
    <w:uiPriority w:val="0"/>
    <w:rPr>
      <w:rFonts w:ascii="Arial" w:hAnsi="Arial" w:eastAsia="黑体"/>
      <w:kern w:val="2"/>
      <w:sz w:val="21"/>
      <w:szCs w:val="21"/>
      <w:lang w:val="en-US" w:eastAsia="zh-CN" w:bidi="ar-SA"/>
    </w:rPr>
  </w:style>
  <w:style w:type="character" w:styleId="29">
    <w:name w:val="FollowedHyperlink"/>
    <w:basedOn w:val="27"/>
    <w:qFormat/>
    <w:uiPriority w:val="0"/>
    <w:rPr>
      <w:color w:val="741274"/>
      <w:u w:val="single"/>
    </w:rPr>
  </w:style>
  <w:style w:type="character" w:styleId="30">
    <w:name w:val="Emphasis"/>
    <w:basedOn w:val="27"/>
    <w:qFormat/>
    <w:uiPriority w:val="0"/>
    <w:rPr>
      <w:color w:val="CC0000"/>
    </w:rPr>
  </w:style>
  <w:style w:type="character" w:styleId="31">
    <w:name w:val="Hyperlink"/>
    <w:basedOn w:val="27"/>
    <w:qFormat/>
    <w:uiPriority w:val="0"/>
    <w:rPr>
      <w:color w:val="0000CC"/>
      <w:u w:val="single"/>
    </w:rPr>
  </w:style>
  <w:style w:type="character" w:styleId="32">
    <w:name w:val="annotation reference"/>
    <w:basedOn w:val="27"/>
    <w:qFormat/>
    <w:uiPriority w:val="0"/>
    <w:rPr>
      <w:sz w:val="21"/>
      <w:szCs w:val="21"/>
    </w:rPr>
  </w:style>
  <w:style w:type="character" w:styleId="33">
    <w:name w:val="HTML Cite"/>
    <w:basedOn w:val="27"/>
    <w:qFormat/>
    <w:uiPriority w:val="0"/>
    <w:rPr>
      <w:color w:val="008000"/>
    </w:rPr>
  </w:style>
  <w:style w:type="paragraph" w:customStyle="1" w:styleId="34">
    <w:name w:val="Char Char Char Char Char Char Char Char Char Char Char Char Char Char Char Char"/>
    <w:basedOn w:val="1"/>
    <w:qFormat/>
    <w:uiPriority w:val="0"/>
    <w:pPr>
      <w:snapToGrid w:val="0"/>
      <w:spacing w:line="360" w:lineRule="auto"/>
      <w:ind w:firstLine="200" w:firstLineChars="200"/>
    </w:pPr>
  </w:style>
  <w:style w:type="paragraph" w:styleId="35">
    <w:name w:val="List Paragraph"/>
    <w:basedOn w:val="1"/>
    <w:qFormat/>
    <w:uiPriority w:val="0"/>
    <w:pPr>
      <w:ind w:firstLine="420" w:firstLineChars="200"/>
    </w:pPr>
  </w:style>
  <w:style w:type="paragraph" w:customStyle="1" w:styleId="36">
    <w:name w:val="样式 正文文本 + 首行缩进:  2 字符"/>
    <w:basedOn w:val="11"/>
    <w:qFormat/>
    <w:uiPriority w:val="0"/>
    <w:pPr>
      <w:spacing w:line="300" w:lineRule="auto"/>
      <w:ind w:firstLine="200" w:firstLineChars="200"/>
    </w:pPr>
    <w:rPr>
      <w:rFonts w:ascii="Times New Roman" w:hAnsi="Times New Roman" w:cs="宋体"/>
      <w:sz w:val="21"/>
      <w:szCs w:val="20"/>
    </w:rPr>
  </w:style>
  <w:style w:type="paragraph" w:customStyle="1" w:styleId="37">
    <w:name w:val="Char1 Char Char Char"/>
    <w:basedOn w:val="1"/>
    <w:qFormat/>
    <w:uiPriority w:val="0"/>
    <w:rPr>
      <w:rFonts w:ascii="Tahoma" w:hAnsi="Tahoma"/>
      <w:sz w:val="30"/>
      <w:szCs w:val="30"/>
    </w:rPr>
  </w:style>
  <w:style w:type="paragraph" w:customStyle="1" w:styleId="38">
    <w:name w:val="默认段落字体 Para Char Char Char Char Char"/>
    <w:basedOn w:val="1"/>
    <w:qFormat/>
    <w:uiPriority w:val="0"/>
    <w:rPr>
      <w:szCs w:val="21"/>
    </w:rPr>
  </w:style>
  <w:style w:type="paragraph" w:customStyle="1" w:styleId="39">
    <w:name w:val="Char Char Char Char2"/>
    <w:basedOn w:val="1"/>
    <w:qFormat/>
    <w:uiPriority w:val="0"/>
    <w:rPr>
      <w:sz w:val="24"/>
    </w:rPr>
  </w:style>
  <w:style w:type="paragraph" w:customStyle="1" w:styleId="40">
    <w:name w:val="_Style 8"/>
    <w:basedOn w:val="1"/>
    <w:next w:val="11"/>
    <w:qFormat/>
    <w:uiPriority w:val="0"/>
    <w:rPr>
      <w:rFonts w:ascii="宋体" w:hAnsi="宋体"/>
      <w:sz w:val="24"/>
    </w:rPr>
  </w:style>
  <w:style w:type="paragraph" w:customStyle="1" w:styleId="41">
    <w:name w:val="Char Char Char Char1"/>
    <w:basedOn w:val="1"/>
    <w:qFormat/>
    <w:uiPriority w:val="0"/>
    <w:rPr>
      <w:sz w:val="24"/>
    </w:rPr>
  </w:style>
  <w:style w:type="paragraph" w:customStyle="1" w:styleId="42">
    <w:name w:val="Char Char Char Char"/>
    <w:basedOn w:val="1"/>
    <w:qFormat/>
    <w:uiPriority w:val="0"/>
    <w:rPr>
      <w:sz w:val="24"/>
    </w:rPr>
  </w:style>
  <w:style w:type="paragraph" w:customStyle="1" w:styleId="43">
    <w:name w:val="SZF项目正文"/>
    <w:basedOn w:val="1"/>
    <w:link w:val="52"/>
    <w:qFormat/>
    <w:uiPriority w:val="0"/>
    <w:pPr>
      <w:spacing w:line="300" w:lineRule="auto"/>
      <w:ind w:firstLine="480" w:firstLineChars="200"/>
    </w:pPr>
    <w:rPr>
      <w:rFonts w:ascii="宋体" w:hAnsi="宋体"/>
      <w:sz w:val="24"/>
    </w:rPr>
  </w:style>
  <w:style w:type="paragraph" w:customStyle="1" w:styleId="44">
    <w:name w:val="Char"/>
    <w:basedOn w:val="1"/>
    <w:qFormat/>
    <w:uiPriority w:val="0"/>
  </w:style>
  <w:style w:type="paragraph" w:customStyle="1" w:styleId="45">
    <w:name w:val="默认段落字体 Para Char Char Char Char"/>
    <w:basedOn w:val="1"/>
    <w:qFormat/>
    <w:uiPriority w:val="0"/>
    <w:pPr>
      <w:snapToGrid w:val="0"/>
      <w:spacing w:line="360" w:lineRule="auto"/>
      <w:ind w:firstLine="200" w:firstLineChars="200"/>
    </w:pPr>
  </w:style>
  <w:style w:type="paragraph" w:customStyle="1" w:styleId="46">
    <w:name w:val="普通文字"/>
    <w:basedOn w:val="1"/>
    <w:next w:val="1"/>
    <w:qFormat/>
    <w:uiPriority w:val="0"/>
    <w:pPr>
      <w:widowControl/>
    </w:pPr>
    <w:rPr>
      <w:rFonts w:ascii="宋体"/>
      <w:color w:val="000000"/>
      <w:szCs w:val="20"/>
    </w:rPr>
  </w:style>
  <w:style w:type="paragraph" w:customStyle="1" w:styleId="47">
    <w:name w:val="p0"/>
    <w:basedOn w:val="1"/>
    <w:qFormat/>
    <w:uiPriority w:val="0"/>
    <w:pPr>
      <w:widowControl/>
    </w:pPr>
    <w:rPr>
      <w:kern w:val="0"/>
      <w:szCs w:val="21"/>
    </w:rPr>
  </w:style>
  <w:style w:type="paragraph" w:customStyle="1" w:styleId="48">
    <w:name w:val="图"/>
    <w:basedOn w:val="1"/>
    <w:qFormat/>
    <w:uiPriority w:val="0"/>
    <w:pPr>
      <w:keepNext/>
      <w:adjustRightInd w:val="0"/>
      <w:spacing w:line="300" w:lineRule="auto"/>
      <w:jc w:val="center"/>
      <w:textAlignment w:val="center"/>
    </w:pPr>
    <w:rPr>
      <w:snapToGrid w:val="0"/>
      <w:spacing w:val="20"/>
      <w:kern w:val="0"/>
      <w:sz w:val="24"/>
      <w:szCs w:val="20"/>
    </w:rPr>
  </w:style>
  <w:style w:type="paragraph" w:customStyle="1" w:styleId="49">
    <w:name w:val="List Paragraph1"/>
    <w:basedOn w:val="1"/>
    <w:qFormat/>
    <w:uiPriority w:val="0"/>
    <w:pPr>
      <w:ind w:firstLine="420" w:firstLineChars="200"/>
    </w:pPr>
    <w:rPr>
      <w:rFonts w:ascii="Calibri" w:hAnsi="Calibri"/>
      <w:szCs w:val="22"/>
    </w:rPr>
  </w:style>
  <w:style w:type="paragraph" w:customStyle="1" w:styleId="50">
    <w:name w:val="Char1"/>
    <w:basedOn w:val="1"/>
    <w:qFormat/>
    <w:uiPriority w:val="0"/>
    <w:pPr>
      <w:snapToGrid w:val="0"/>
      <w:spacing w:line="360" w:lineRule="auto"/>
      <w:ind w:firstLine="200" w:firstLineChars="200"/>
    </w:pPr>
    <w:rPr>
      <w:rFonts w:eastAsia="仿宋_GB2312"/>
      <w:sz w:val="24"/>
    </w:rPr>
  </w:style>
  <w:style w:type="character" w:customStyle="1" w:styleId="51">
    <w:name w:val="apple-converted-space"/>
    <w:basedOn w:val="27"/>
    <w:qFormat/>
    <w:uiPriority w:val="0"/>
  </w:style>
  <w:style w:type="character" w:customStyle="1" w:styleId="52">
    <w:name w:val="SZF项目正文 Char Char"/>
    <w:basedOn w:val="27"/>
    <w:link w:val="43"/>
    <w:qFormat/>
    <w:uiPriority w:val="0"/>
    <w:rPr>
      <w:rFonts w:ascii="宋体" w:hAnsi="宋体" w:eastAsia="宋体"/>
      <w:kern w:val="2"/>
      <w:sz w:val="24"/>
      <w:lang w:val="en-US" w:eastAsia="zh-CN" w:bidi="ar-SA"/>
    </w:rPr>
  </w:style>
  <w:style w:type="character" w:customStyle="1" w:styleId="53">
    <w:name w:val="question-title2"/>
    <w:basedOn w:val="27"/>
    <w:qFormat/>
    <w:uiPriority w:val="0"/>
    <w:rPr>
      <w:rFonts w:cs="Times New Roman"/>
    </w:rPr>
  </w:style>
  <w:style w:type="character" w:customStyle="1" w:styleId="54">
    <w:name w:val="标题 1 Char"/>
    <w:basedOn w:val="27"/>
    <w:link w:val="3"/>
    <w:qFormat/>
    <w:uiPriority w:val="0"/>
    <w:rPr>
      <w:rFonts w:eastAsia="宋体"/>
      <w:b/>
      <w:bCs/>
      <w:kern w:val="44"/>
      <w:sz w:val="44"/>
      <w:szCs w:val="44"/>
      <w:lang w:val="en-US" w:eastAsia="zh-CN" w:bidi="ar-SA"/>
    </w:rPr>
  </w:style>
  <w:style w:type="character" w:customStyle="1" w:styleId="55">
    <w:name w:val="page-cur"/>
    <w:basedOn w:val="27"/>
    <w:qFormat/>
    <w:uiPriority w:val="0"/>
    <w:rPr>
      <w:b/>
      <w:color w:val="333333"/>
      <w:bdr w:val="single" w:color="E5E5E5" w:sz="6" w:space="0"/>
      <w:shd w:val="clear" w:color="auto" w:fill="F2F2F2"/>
    </w:rPr>
  </w:style>
  <w:style w:type="character" w:customStyle="1" w:styleId="56">
    <w:name w:val="标题 4 Char"/>
    <w:basedOn w:val="27"/>
    <w:link w:val="6"/>
    <w:qFormat/>
    <w:uiPriority w:val="0"/>
    <w:rPr>
      <w:rFonts w:ascii="Arial" w:hAnsi="Arial" w:eastAsia="黑体"/>
      <w:b/>
      <w:bCs/>
      <w:kern w:val="2"/>
      <w:sz w:val="28"/>
      <w:szCs w:val="28"/>
      <w:lang w:val="en-US" w:eastAsia="zh-CN" w:bidi="ar-SA"/>
    </w:rPr>
  </w:style>
  <w:style w:type="character" w:customStyle="1" w:styleId="57">
    <w:name w:val="sugg-loading"/>
    <w:basedOn w:val="27"/>
    <w:qFormat/>
    <w:uiPriority w:val="0"/>
  </w:style>
  <w:style w:type="character" w:customStyle="1" w:styleId="58">
    <w:name w:val="页脚 Char"/>
    <w:basedOn w:val="27"/>
    <w:link w:val="18"/>
    <w:qFormat/>
    <w:uiPriority w:val="0"/>
    <w:rPr>
      <w:rFonts w:eastAsia="宋体"/>
      <w:kern w:val="2"/>
      <w:sz w:val="18"/>
      <w:szCs w:val="18"/>
      <w:lang w:val="en-US" w:eastAsia="zh-CN" w:bidi="ar-SA"/>
    </w:rPr>
  </w:style>
  <w:style w:type="character" w:customStyle="1" w:styleId="59">
    <w:name w:val="页眉 Char"/>
    <w:basedOn w:val="27"/>
    <w:link w:val="19"/>
    <w:qFormat/>
    <w:uiPriority w:val="0"/>
    <w:rPr>
      <w:rFonts w:eastAsia="宋体"/>
      <w:kern w:val="2"/>
      <w:sz w:val="18"/>
      <w:szCs w:val="18"/>
      <w:lang w:val="en-US" w:eastAsia="zh-CN" w:bidi="ar-SA"/>
    </w:rPr>
  </w:style>
  <w:style w:type="character" w:customStyle="1" w:styleId="60">
    <w:name w:val="日期 Char"/>
    <w:basedOn w:val="27"/>
    <w:link w:val="15"/>
    <w:qFormat/>
    <w:uiPriority w:val="0"/>
    <w:rPr>
      <w:rFonts w:ascii="宋体" w:eastAsia="宋体"/>
      <w:kern w:val="2"/>
      <w:sz w:val="32"/>
      <w:lang w:val="en-US" w:eastAsia="zh-CN" w:bidi="ar-SA"/>
    </w:rPr>
  </w:style>
  <w:style w:type="character" w:customStyle="1" w:styleId="61">
    <w:name w:val="纯文本 Char"/>
    <w:basedOn w:val="27"/>
    <w:link w:val="14"/>
    <w:qFormat/>
    <w:uiPriority w:val="0"/>
    <w:rPr>
      <w:rFonts w:ascii="宋体" w:hAnsi="Courier New" w:eastAsia="宋体"/>
      <w:kern w:val="2"/>
      <w:sz w:val="21"/>
      <w:lang w:val="en-US" w:eastAsia="zh-CN" w:bidi="ar-SA"/>
    </w:rPr>
  </w:style>
  <w:style w:type="character" w:customStyle="1" w:styleId="62">
    <w:name w:val="Char Char"/>
    <w:basedOn w:val="27"/>
    <w:qFormat/>
    <w:uiPriority w:val="0"/>
    <w:rPr>
      <w:rFonts w:ascii="Arial" w:hAnsi="Arial" w:eastAsia="宋体" w:cs="Times New Roman"/>
      <w:b/>
      <w:kern w:val="2"/>
      <w:sz w:val="32"/>
      <w:lang w:val="en-US" w:eastAsia="zh-CN" w:bidi="ar-SA"/>
    </w:rPr>
  </w:style>
  <w:style w:type="character" w:customStyle="1" w:styleId="63">
    <w:name w:val="批注文字 Char"/>
    <w:basedOn w:val="27"/>
    <w:link w:val="9"/>
    <w:qFormat/>
    <w:uiPriority w:val="0"/>
    <w:rPr>
      <w:kern w:val="2"/>
      <w:sz w:val="21"/>
      <w:szCs w:val="24"/>
    </w:rPr>
  </w:style>
  <w:style w:type="character" w:customStyle="1" w:styleId="64">
    <w:name w:val="批注主题 Char"/>
    <w:basedOn w:val="63"/>
    <w:link w:val="24"/>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9"/>
    <customShpInfo spid="_x0000_s4098"/>
    <customShpInfo spid="_x0000_s4101"/>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2214</Words>
  <Characters>12624</Characters>
  <Lines>105</Lines>
  <Paragraphs>29</Paragraphs>
  <TotalTime>1</TotalTime>
  <ScaleCrop>false</ScaleCrop>
  <LinksUpToDate>false</LinksUpToDate>
  <CharactersWithSpaces>14809</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2012-04-14T03:25:00Z</dcterms:created>
  <dc:creator>nyt</dc:creator>
  <cp:lastModifiedBy>NTKO</cp:lastModifiedBy>
  <cp:lastPrinted>2019-04-08T01:17:00Z</cp:lastPrinted>
  <dcterms:modified xsi:type="dcterms:W3CDTF">2019-04-15T10:16:00Z</dcterms:modified>
  <dc:title>水稻良种补贴项目竞争性谈判文件（格式）</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